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011164" w:rsidRPr="00011164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011164" w:rsidRPr="00011164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011164" w:rsidRPr="00011164">
        <w:rPr>
          <w:rFonts w:ascii="Verdana" w:hAnsi="Verdana"/>
          <w:sz w:val="16"/>
          <w:szCs w:val="16"/>
        </w:rPr>
        <w:t>2020-08-18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21F2F" w:rsidRPr="00735774" w:rsidRDefault="00221F2F" w:rsidP="00221F2F">
      <w:pPr>
        <w:pStyle w:val="Nagwek1"/>
        <w:jc w:val="center"/>
        <w:rPr>
          <w:rFonts w:ascii="Verdana" w:hAnsi="Verdana"/>
          <w:sz w:val="20"/>
        </w:rPr>
      </w:pPr>
      <w:r w:rsidRPr="00735774">
        <w:rPr>
          <w:rFonts w:ascii="Verdana" w:hAnsi="Verdana"/>
          <w:sz w:val="20"/>
        </w:rPr>
        <w:t>ODPOWIEDŹ NA ZAPYTANIA W SPRAWIE SIWZ (3</w:t>
      </w:r>
      <w:r>
        <w:rPr>
          <w:rFonts w:ascii="Verdana" w:hAnsi="Verdana"/>
          <w:sz w:val="20"/>
        </w:rPr>
        <w:t>9</w:t>
      </w:r>
      <w:r w:rsidRPr="00735774">
        <w:rPr>
          <w:rFonts w:ascii="Verdana" w:hAnsi="Verdana"/>
          <w:sz w:val="20"/>
        </w:rPr>
        <w:t>)</w:t>
      </w:r>
    </w:p>
    <w:p w:rsidR="00221F2F" w:rsidRPr="00735774" w:rsidRDefault="00221F2F" w:rsidP="00221F2F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21F2F" w:rsidRPr="00735774" w:rsidRDefault="00221F2F" w:rsidP="00221F2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735774">
        <w:rPr>
          <w:rFonts w:ascii="Verdana" w:hAnsi="Verdana"/>
          <w:sz w:val="20"/>
        </w:rPr>
        <w:t>Uprzejmie informujemy, że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 w:rsidRPr="00735774">
        <w:rPr>
          <w:rFonts w:ascii="Verdana" w:hAnsi="Verdana"/>
          <w:b/>
          <w:sz w:val="20"/>
        </w:rPr>
        <w:t>przetarg nieograniczony”,</w:t>
      </w:r>
      <w:r w:rsidRPr="00735774">
        <w:rPr>
          <w:rFonts w:ascii="Verdana" w:hAnsi="Verdana"/>
          <w:sz w:val="20"/>
        </w:rPr>
        <w:t xml:space="preserve"> którego przedmiotem jest </w:t>
      </w:r>
      <w:r w:rsidRPr="00735774">
        <w:rPr>
          <w:rFonts w:ascii="Verdana" w:hAnsi="Verdana"/>
          <w:b/>
          <w:sz w:val="20"/>
        </w:rPr>
        <w:t>Budowa wielofunkcyjnej Hali Sportowej AGH w Krakowie. KC-zp.272-255/20.</w:t>
      </w:r>
    </w:p>
    <w:p w:rsidR="00221F2F" w:rsidRPr="00735774" w:rsidRDefault="00221F2F" w:rsidP="00221F2F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21F2F" w:rsidRPr="00735774" w:rsidRDefault="00221F2F" w:rsidP="00221F2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735774">
        <w:rPr>
          <w:rFonts w:ascii="Verdana" w:hAnsi="Verdana"/>
          <w:b/>
          <w:sz w:val="20"/>
          <w:u w:val="single"/>
        </w:rPr>
        <w:t>Treść zapytań i odpowiedzi brzmi następująco:</w:t>
      </w:r>
    </w:p>
    <w:p w:rsidR="00290C3B" w:rsidRPr="00290C3B" w:rsidRDefault="00290C3B" w:rsidP="00290C3B">
      <w:pPr>
        <w:numPr>
          <w:ilvl w:val="0"/>
          <w:numId w:val="1"/>
        </w:numPr>
        <w:ind w:left="567" w:hanging="567"/>
        <w:contextualSpacing/>
        <w:jc w:val="both"/>
        <w:rPr>
          <w:rFonts w:ascii="Verdana" w:hAnsi="Verdana" w:cs="Calibri"/>
        </w:rPr>
      </w:pPr>
      <w:bookmarkStart w:id="0" w:name="_Hlk48643670"/>
      <w:r w:rsidRPr="00290C3B">
        <w:rPr>
          <w:rFonts w:ascii="Verdana" w:hAnsi="Verdana" w:cs="Calibri"/>
        </w:rPr>
        <w:t xml:space="preserve">Prosimy o jednoznaczną informację jakimi przewodami ma zostać wykonane awaryjne zasilanie Hali Basenowej - W schemacie rozdzielnicy RGP obwód RGA/3 (Rys. E-2.0) zastosowane </w:t>
      </w:r>
      <w:proofErr w:type="spellStart"/>
      <w:r w:rsidRPr="00290C3B">
        <w:rPr>
          <w:rFonts w:ascii="Verdana" w:hAnsi="Verdana" w:cs="Calibri"/>
        </w:rPr>
        <w:t>oprzewodowanie</w:t>
      </w:r>
      <w:proofErr w:type="spellEnd"/>
      <w:r w:rsidRPr="00290C3B">
        <w:rPr>
          <w:rFonts w:ascii="Verdana" w:hAnsi="Verdana" w:cs="Calibri"/>
        </w:rPr>
        <w:t xml:space="preserve"> "4x (2x N2XH 1z185mm2) + 2x N2XH 1x85mm2)". Natomiast na rzucie PZT (Rys. E1-zagosp) jest zaznaczona trasa "projektowanego zasilania rezerwowego basenu" z okablowaniem "2x YKXS 5x1x240mm2".</w:t>
      </w:r>
    </w:p>
    <w:p w:rsidR="00290C3B" w:rsidRPr="00290C3B" w:rsidRDefault="00290C3B" w:rsidP="00290C3B">
      <w:pPr>
        <w:ind w:left="567" w:hanging="567"/>
        <w:contextualSpacing/>
        <w:jc w:val="both"/>
        <w:rPr>
          <w:b/>
          <w:sz w:val="24"/>
          <w:szCs w:val="24"/>
        </w:rPr>
      </w:pPr>
      <w:r w:rsidRPr="00290C3B">
        <w:rPr>
          <w:rFonts w:ascii="Verdana" w:hAnsi="Verdana" w:cs="Calibri"/>
          <w:b/>
        </w:rPr>
        <w:t>Odp.: Awaryjne zasilanie Basenu AGH kablami 2x YKXS 5x1x240mm2 – jest poza zakresem niniejszego postępowania. Nie należy go wyceniać.</w:t>
      </w:r>
    </w:p>
    <w:p w:rsidR="00290C3B" w:rsidRPr="00290C3B" w:rsidRDefault="00290C3B" w:rsidP="00290C3B">
      <w:pPr>
        <w:ind w:left="567" w:hanging="567"/>
        <w:contextualSpacing/>
        <w:jc w:val="both"/>
        <w:rPr>
          <w:rFonts w:ascii="Verdana" w:hAnsi="Verdana" w:cs="Calibri"/>
        </w:rPr>
      </w:pPr>
    </w:p>
    <w:p w:rsidR="00290C3B" w:rsidRPr="00290C3B" w:rsidRDefault="00290C3B" w:rsidP="00290C3B">
      <w:pPr>
        <w:numPr>
          <w:ilvl w:val="0"/>
          <w:numId w:val="1"/>
        </w:numPr>
        <w:ind w:left="567" w:hanging="567"/>
        <w:contextualSpacing/>
        <w:jc w:val="both"/>
        <w:rPr>
          <w:rFonts w:ascii="Verdana" w:hAnsi="Verdana" w:cs="Calibri"/>
        </w:rPr>
      </w:pPr>
      <w:r w:rsidRPr="00290C3B">
        <w:rPr>
          <w:rFonts w:ascii="Verdana" w:hAnsi="Verdana" w:cs="Calibri"/>
        </w:rPr>
        <w:t>Prosimy o informację w czym zakresie jest wpięcie zasilania awaryjnego w Hali Basenowej oraz jeżeli w zakresie GW wskazanie dokładnej lokalizacji wpięcia wraz z długością okablowania.</w:t>
      </w:r>
    </w:p>
    <w:p w:rsidR="00290C3B" w:rsidRPr="00290C3B" w:rsidRDefault="00290C3B" w:rsidP="00290C3B">
      <w:pPr>
        <w:ind w:left="567" w:hanging="567"/>
        <w:contextualSpacing/>
        <w:jc w:val="both"/>
        <w:rPr>
          <w:b/>
          <w:sz w:val="24"/>
          <w:szCs w:val="24"/>
        </w:rPr>
      </w:pPr>
      <w:r w:rsidRPr="00290C3B">
        <w:rPr>
          <w:rFonts w:ascii="Verdana" w:hAnsi="Verdana" w:cs="Calibri"/>
          <w:b/>
        </w:rPr>
        <w:t>Odp.: Wpięcie</w:t>
      </w:r>
      <w:r w:rsidRPr="00290C3B">
        <w:rPr>
          <w:rFonts w:ascii="Verdana" w:hAnsi="Verdana" w:cs="Calibri"/>
          <w:b/>
          <w:color w:val="FF0000"/>
        </w:rPr>
        <w:t xml:space="preserve"> </w:t>
      </w:r>
      <w:r w:rsidRPr="00290C3B">
        <w:rPr>
          <w:rFonts w:ascii="Verdana" w:hAnsi="Verdana" w:cs="Calibri"/>
          <w:b/>
        </w:rPr>
        <w:t>awaryjnego zasilania Basenu AGH – jest poza zakresem niniejszego postępowania. Nie należy go wyceniać.</w:t>
      </w:r>
    </w:p>
    <w:bookmarkEnd w:id="0"/>
    <w:p w:rsidR="00290C3B" w:rsidRPr="00290C3B" w:rsidRDefault="00290C3B" w:rsidP="00290C3B">
      <w:pPr>
        <w:ind w:left="567" w:hanging="567"/>
        <w:contextualSpacing/>
        <w:jc w:val="both"/>
        <w:rPr>
          <w:rFonts w:ascii="Verdana" w:hAnsi="Verdana" w:cs="Calibri"/>
        </w:rPr>
      </w:pPr>
    </w:p>
    <w:p w:rsidR="00290C3B" w:rsidRPr="00290C3B" w:rsidRDefault="00290C3B" w:rsidP="00290C3B">
      <w:pPr>
        <w:numPr>
          <w:ilvl w:val="0"/>
          <w:numId w:val="1"/>
        </w:numPr>
        <w:ind w:left="567" w:hanging="567"/>
        <w:contextualSpacing/>
        <w:jc w:val="both"/>
        <w:rPr>
          <w:rFonts w:ascii="Verdana" w:hAnsi="Verdana" w:cs="Calibri"/>
        </w:rPr>
      </w:pPr>
      <w:r w:rsidRPr="00290C3B">
        <w:rPr>
          <w:rFonts w:ascii="Verdana" w:hAnsi="Verdana" w:cs="Calibri"/>
        </w:rPr>
        <w:t>Brak w przedmiarach zakresu instalacji podciśnieniowego odwodnienia dachu. Prosimy o uzupełnienie.</w:t>
      </w:r>
    </w:p>
    <w:p w:rsidR="00290C3B" w:rsidRPr="00290C3B" w:rsidRDefault="00290C3B" w:rsidP="00290C3B">
      <w:pPr>
        <w:ind w:left="567" w:hanging="567"/>
        <w:contextualSpacing/>
        <w:jc w:val="both"/>
        <w:rPr>
          <w:sz w:val="24"/>
          <w:szCs w:val="24"/>
        </w:rPr>
      </w:pPr>
      <w:r w:rsidRPr="00290C3B">
        <w:rPr>
          <w:rFonts w:ascii="Verdana" w:hAnsi="Verdana" w:cs="Calibri"/>
          <w:b/>
        </w:rPr>
        <w:t xml:space="preserve">Odp.: Przedmiar robót jest wyłącznie materiałem pomocniczym </w:t>
      </w:r>
    </w:p>
    <w:p w:rsidR="00290C3B" w:rsidRPr="00290C3B" w:rsidRDefault="00290C3B" w:rsidP="00290C3B">
      <w:pPr>
        <w:ind w:left="567" w:hanging="567"/>
        <w:contextualSpacing/>
        <w:jc w:val="both"/>
        <w:rPr>
          <w:rFonts w:ascii="Verdana" w:hAnsi="Verdana" w:cs="Calibri"/>
        </w:rPr>
      </w:pPr>
    </w:p>
    <w:p w:rsidR="00290C3B" w:rsidRPr="00290C3B" w:rsidRDefault="00290C3B" w:rsidP="00290C3B">
      <w:pPr>
        <w:numPr>
          <w:ilvl w:val="0"/>
          <w:numId w:val="1"/>
        </w:numPr>
        <w:ind w:left="567" w:hanging="567"/>
        <w:contextualSpacing/>
        <w:jc w:val="both"/>
        <w:rPr>
          <w:rFonts w:ascii="Verdana" w:hAnsi="Verdana" w:cs="Calibri"/>
        </w:rPr>
      </w:pPr>
      <w:r w:rsidRPr="00290C3B">
        <w:rPr>
          <w:rFonts w:ascii="Verdana" w:hAnsi="Verdana" w:cs="Calibri"/>
        </w:rPr>
        <w:lastRenderedPageBreak/>
        <w:t xml:space="preserve">Prosimy o </w:t>
      </w:r>
      <w:bookmarkStart w:id="1" w:name="_GoBack"/>
      <w:bookmarkEnd w:id="1"/>
      <w:r w:rsidRPr="00290C3B">
        <w:rPr>
          <w:rFonts w:ascii="Verdana" w:hAnsi="Verdana" w:cs="Calibri"/>
        </w:rPr>
        <w:t xml:space="preserve">informację, czy Zamawiający dopuszcza zmianę konstrukcji drewnianej podłogi sportowej z dwu na </w:t>
      </w:r>
      <w:proofErr w:type="spellStart"/>
      <w:r w:rsidRPr="00290C3B">
        <w:rPr>
          <w:rFonts w:ascii="Verdana" w:hAnsi="Verdana" w:cs="Calibri"/>
        </w:rPr>
        <w:t>jednolegarową</w:t>
      </w:r>
      <w:proofErr w:type="spellEnd"/>
      <w:r w:rsidRPr="00290C3B">
        <w:rPr>
          <w:rFonts w:ascii="Verdana" w:hAnsi="Verdana" w:cs="Calibri"/>
        </w:rPr>
        <w:t>?</w:t>
      </w:r>
    </w:p>
    <w:p w:rsidR="00290C3B" w:rsidRPr="00290C3B" w:rsidRDefault="00290C3B" w:rsidP="00290C3B">
      <w:pPr>
        <w:ind w:left="567" w:hanging="567"/>
        <w:contextualSpacing/>
        <w:jc w:val="both"/>
        <w:rPr>
          <w:sz w:val="24"/>
          <w:szCs w:val="24"/>
        </w:rPr>
      </w:pPr>
      <w:r w:rsidRPr="00290C3B">
        <w:rPr>
          <w:rFonts w:ascii="Verdana" w:hAnsi="Verdana" w:cs="Calibri"/>
          <w:b/>
        </w:rPr>
        <w:t xml:space="preserve">Odp.: Nie dopuszcza się zmiany konstrukcji podłogi sportowej na </w:t>
      </w:r>
      <w:proofErr w:type="spellStart"/>
      <w:r w:rsidRPr="00290C3B">
        <w:rPr>
          <w:rFonts w:ascii="Verdana" w:hAnsi="Verdana" w:cs="Calibri"/>
          <w:b/>
        </w:rPr>
        <w:t>jednolegarową</w:t>
      </w:r>
      <w:proofErr w:type="spellEnd"/>
      <w:r w:rsidRPr="00290C3B">
        <w:rPr>
          <w:rFonts w:ascii="Verdana" w:hAnsi="Verdana" w:cs="Calibri"/>
          <w:b/>
        </w:rPr>
        <w:t xml:space="preserve">. Konstrukcje obu podłóg sportowych w hali A i B muszą być minimum </w:t>
      </w:r>
      <w:proofErr w:type="spellStart"/>
      <w:r w:rsidRPr="00290C3B">
        <w:rPr>
          <w:rFonts w:ascii="Verdana" w:hAnsi="Verdana" w:cs="Calibri"/>
          <w:b/>
        </w:rPr>
        <w:t>dwulegarowe</w:t>
      </w:r>
      <w:proofErr w:type="spellEnd"/>
      <w:r w:rsidRPr="00290C3B">
        <w:rPr>
          <w:rFonts w:ascii="Verdana" w:hAnsi="Verdana" w:cs="Calibri"/>
          <w:b/>
        </w:rPr>
        <w:t>.</w:t>
      </w:r>
    </w:p>
    <w:p w:rsidR="00290C3B" w:rsidRPr="00290C3B" w:rsidRDefault="00290C3B" w:rsidP="00290C3B">
      <w:pPr>
        <w:ind w:left="567" w:hanging="567"/>
        <w:contextualSpacing/>
        <w:jc w:val="both"/>
        <w:rPr>
          <w:rFonts w:ascii="Verdana" w:hAnsi="Verdana" w:cs="Calibri"/>
        </w:rPr>
      </w:pPr>
    </w:p>
    <w:p w:rsidR="00290C3B" w:rsidRPr="00290C3B" w:rsidRDefault="00290C3B" w:rsidP="00290C3B">
      <w:pPr>
        <w:numPr>
          <w:ilvl w:val="0"/>
          <w:numId w:val="1"/>
        </w:numPr>
        <w:ind w:left="567" w:hanging="567"/>
        <w:contextualSpacing/>
        <w:jc w:val="both"/>
        <w:rPr>
          <w:rFonts w:ascii="Verdana" w:hAnsi="Verdana" w:cs="Calibri"/>
        </w:rPr>
      </w:pPr>
      <w:r w:rsidRPr="00290C3B">
        <w:rPr>
          <w:rFonts w:ascii="Verdana" w:hAnsi="Verdana" w:cs="Calibri"/>
        </w:rPr>
        <w:t>Proszę o informacją czy Zamawiający dopuszcza zamianę drewnianych dźwigarów dachowych na dźwigary stalowe?</w:t>
      </w:r>
    </w:p>
    <w:p w:rsidR="00290C3B" w:rsidRPr="00290C3B" w:rsidRDefault="00290C3B" w:rsidP="00290C3B">
      <w:pPr>
        <w:spacing w:after="160" w:line="252" w:lineRule="auto"/>
        <w:ind w:left="567" w:hanging="567"/>
        <w:jc w:val="both"/>
        <w:rPr>
          <w:sz w:val="24"/>
          <w:szCs w:val="24"/>
        </w:rPr>
      </w:pPr>
      <w:r w:rsidRPr="00290C3B">
        <w:rPr>
          <w:rFonts w:ascii="Verdana" w:hAnsi="Verdana" w:cs="Calibri"/>
          <w:b/>
          <w:lang w:eastAsia="en-US"/>
        </w:rPr>
        <w:t>Odp.: Nie dopuszcza się zmiany.</w:t>
      </w:r>
    </w:p>
    <w:p w:rsidR="0021206B" w:rsidRPr="00315D72" w:rsidRDefault="0021206B" w:rsidP="00290C3B">
      <w:pPr>
        <w:ind w:left="567" w:hanging="567"/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E8E" w:rsidRDefault="002F0E8E">
      <w:r>
        <w:separator/>
      </w:r>
    </w:p>
  </w:endnote>
  <w:endnote w:type="continuationSeparator" w:id="0">
    <w:p w:rsidR="002F0E8E" w:rsidRDefault="002F0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E8E" w:rsidRDefault="002F0E8E">
      <w:r>
        <w:separator/>
      </w:r>
    </w:p>
  </w:footnote>
  <w:footnote w:type="continuationSeparator" w:id="0">
    <w:p w:rsidR="002F0E8E" w:rsidRDefault="002F0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221F2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290C3B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B7369A"/>
    <w:multiLevelType w:val="multilevel"/>
    <w:tmpl w:val="04C66AC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0E8E"/>
    <w:rsid w:val="00011164"/>
    <w:rsid w:val="000607BF"/>
    <w:rsid w:val="000A2D5C"/>
    <w:rsid w:val="000C4220"/>
    <w:rsid w:val="000D254E"/>
    <w:rsid w:val="001102A4"/>
    <w:rsid w:val="00130D1C"/>
    <w:rsid w:val="00180DBD"/>
    <w:rsid w:val="0021206B"/>
    <w:rsid w:val="00221F2F"/>
    <w:rsid w:val="002405E1"/>
    <w:rsid w:val="00290C3B"/>
    <w:rsid w:val="002F0E8E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326AA929"/>
  <w15:chartTrackingRefBased/>
  <w15:docId w15:val="{F8DDC875-50FD-4ABB-91E1-B37F682AC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221F2F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221F2F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8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261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2020-08-18T10:00:00Z</dcterms:created>
  <dcterms:modified xsi:type="dcterms:W3CDTF">2020-08-18T10:03:00Z</dcterms:modified>
</cp:coreProperties>
</file>