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735774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bookmarkStart w:id="0" w:name="_GoBack"/>
      <w:r w:rsidRPr="00735774">
        <w:rPr>
          <w:rFonts w:ascii="Verdana" w:hAnsi="Verdana"/>
          <w:sz w:val="16"/>
          <w:szCs w:val="16"/>
        </w:rPr>
        <w:t xml:space="preserve">Pismo: </w:t>
      </w:r>
      <w:r w:rsidR="00DF156E" w:rsidRPr="00735774">
        <w:rPr>
          <w:rFonts w:ascii="Verdana" w:hAnsi="Verdana"/>
          <w:sz w:val="16"/>
          <w:szCs w:val="16"/>
        </w:rPr>
        <w:t>KCzp.272-255/20</w:t>
      </w:r>
      <w:r w:rsidR="007B12A7" w:rsidRPr="00735774">
        <w:rPr>
          <w:rFonts w:ascii="Verdana" w:hAnsi="Verdana"/>
          <w:sz w:val="16"/>
          <w:szCs w:val="16"/>
        </w:rPr>
        <w:t xml:space="preserve">                   </w:t>
      </w:r>
      <w:r w:rsidR="00E5026B" w:rsidRPr="00735774">
        <w:rPr>
          <w:rFonts w:ascii="Verdana" w:hAnsi="Verdana"/>
          <w:sz w:val="16"/>
          <w:szCs w:val="16"/>
        </w:rPr>
        <w:tab/>
      </w:r>
      <w:r w:rsidR="00E5026B" w:rsidRPr="00735774">
        <w:rPr>
          <w:rFonts w:ascii="Verdana" w:hAnsi="Verdana"/>
          <w:sz w:val="16"/>
          <w:szCs w:val="16"/>
        </w:rPr>
        <w:tab/>
      </w:r>
      <w:r w:rsidR="00E700D7" w:rsidRPr="00735774">
        <w:rPr>
          <w:rFonts w:ascii="Verdana" w:hAnsi="Verdana"/>
          <w:sz w:val="16"/>
          <w:szCs w:val="16"/>
        </w:rPr>
        <w:tab/>
      </w:r>
      <w:r w:rsidR="00E700D7" w:rsidRPr="00735774">
        <w:rPr>
          <w:rFonts w:ascii="Verdana" w:hAnsi="Verdana"/>
          <w:sz w:val="16"/>
          <w:szCs w:val="16"/>
        </w:rPr>
        <w:tab/>
      </w:r>
      <w:r w:rsidR="00E700D7" w:rsidRPr="00735774">
        <w:rPr>
          <w:rFonts w:ascii="Verdana" w:hAnsi="Verdana"/>
          <w:sz w:val="16"/>
          <w:szCs w:val="16"/>
        </w:rPr>
        <w:tab/>
      </w:r>
      <w:r w:rsidR="00DF156E" w:rsidRPr="00735774">
        <w:rPr>
          <w:rFonts w:ascii="Verdana" w:hAnsi="Verdana"/>
          <w:sz w:val="16"/>
          <w:szCs w:val="16"/>
        </w:rPr>
        <w:t>Kraków</w:t>
      </w:r>
      <w:r w:rsidR="00DF0345" w:rsidRPr="00735774">
        <w:rPr>
          <w:rFonts w:ascii="Verdana" w:hAnsi="Verdana"/>
          <w:sz w:val="16"/>
          <w:szCs w:val="16"/>
        </w:rPr>
        <w:t>,</w:t>
      </w:r>
      <w:r w:rsidRPr="00735774">
        <w:rPr>
          <w:rFonts w:ascii="Verdana" w:hAnsi="Verdana"/>
          <w:sz w:val="16"/>
          <w:szCs w:val="16"/>
        </w:rPr>
        <w:t xml:space="preserve"> </w:t>
      </w:r>
      <w:r w:rsidR="00DF156E" w:rsidRPr="00735774">
        <w:rPr>
          <w:rFonts w:ascii="Verdana" w:hAnsi="Verdana"/>
          <w:sz w:val="16"/>
          <w:szCs w:val="16"/>
        </w:rPr>
        <w:t>2020-08-18</w:t>
      </w:r>
    </w:p>
    <w:p w:rsidR="0021206B" w:rsidRPr="00735774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735774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735774">
        <w:rPr>
          <w:rFonts w:ascii="Verdana" w:hAnsi="Verdana"/>
          <w:b/>
        </w:rPr>
        <w:t>WYKONAWCY</w:t>
      </w:r>
      <w:r w:rsidR="0021206B" w:rsidRPr="00735774">
        <w:rPr>
          <w:rFonts w:ascii="Verdana" w:hAnsi="Verdana"/>
          <w:b/>
        </w:rPr>
        <w:t xml:space="preserve">, </w:t>
      </w:r>
    </w:p>
    <w:p w:rsidR="0021206B" w:rsidRPr="00735774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735774">
        <w:rPr>
          <w:rFonts w:ascii="Verdana" w:hAnsi="Verdana"/>
          <w:b/>
        </w:rPr>
        <w:t xml:space="preserve">którzy pobrali </w:t>
      </w:r>
      <w:r w:rsidR="0021206B" w:rsidRPr="00735774">
        <w:rPr>
          <w:rFonts w:ascii="Verdana" w:hAnsi="Verdana"/>
          <w:b/>
        </w:rPr>
        <w:t>SIWZ</w:t>
      </w:r>
    </w:p>
    <w:p w:rsidR="0021206B" w:rsidRPr="00735774" w:rsidRDefault="0021206B">
      <w:pPr>
        <w:pStyle w:val="Nagwek1"/>
        <w:jc w:val="center"/>
        <w:rPr>
          <w:rFonts w:ascii="Verdana" w:hAnsi="Verdana"/>
          <w:sz w:val="20"/>
        </w:rPr>
      </w:pPr>
      <w:r w:rsidRPr="00735774">
        <w:rPr>
          <w:rFonts w:ascii="Verdana" w:hAnsi="Verdana"/>
          <w:sz w:val="20"/>
        </w:rPr>
        <w:t>ODPOWIEDŹ NA ZAPYTANIA W SPRAWIE SIWZ</w:t>
      </w:r>
      <w:r w:rsidR="00B428EB" w:rsidRPr="00735774">
        <w:rPr>
          <w:rFonts w:ascii="Verdana" w:hAnsi="Verdana"/>
          <w:sz w:val="20"/>
        </w:rPr>
        <w:t xml:space="preserve"> (38)</w:t>
      </w:r>
    </w:p>
    <w:p w:rsidR="0061472E" w:rsidRPr="00735774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735774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735774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735774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735774">
        <w:rPr>
          <w:rFonts w:ascii="Verdana" w:hAnsi="Verdana"/>
          <w:sz w:val="20"/>
        </w:rPr>
        <w:t>(</w:t>
      </w:r>
      <w:r w:rsidR="002405E1" w:rsidRPr="00735774">
        <w:rPr>
          <w:rFonts w:ascii="Verdana" w:hAnsi="Verdana"/>
          <w:sz w:val="20"/>
        </w:rPr>
        <w:t>Dz. U. z  201</w:t>
      </w:r>
      <w:r w:rsidR="00E700D7" w:rsidRPr="00735774">
        <w:rPr>
          <w:rFonts w:ascii="Verdana" w:hAnsi="Verdana"/>
          <w:sz w:val="20"/>
        </w:rPr>
        <w:t>9</w:t>
      </w:r>
      <w:r w:rsidR="00775A72" w:rsidRPr="00735774">
        <w:rPr>
          <w:rFonts w:ascii="Verdana" w:hAnsi="Verdana"/>
          <w:sz w:val="20"/>
        </w:rPr>
        <w:t xml:space="preserve"> r. poz. </w:t>
      </w:r>
      <w:r w:rsidR="00E700D7" w:rsidRPr="00735774">
        <w:rPr>
          <w:rFonts w:ascii="Verdana" w:hAnsi="Verdana"/>
          <w:sz w:val="20"/>
        </w:rPr>
        <w:t>1843</w:t>
      </w:r>
      <w:r w:rsidR="00D90657" w:rsidRPr="00735774">
        <w:rPr>
          <w:rFonts w:ascii="Verdana" w:hAnsi="Verdana"/>
          <w:sz w:val="20"/>
        </w:rPr>
        <w:t xml:space="preserve"> ze zm.</w:t>
      </w:r>
      <w:r w:rsidR="0083033C" w:rsidRPr="00735774">
        <w:rPr>
          <w:rFonts w:ascii="Verdana" w:hAnsi="Verdana"/>
          <w:sz w:val="20"/>
        </w:rPr>
        <w:t xml:space="preserve">) </w:t>
      </w:r>
      <w:r w:rsidRPr="00735774">
        <w:rPr>
          <w:rFonts w:ascii="Verdana" w:hAnsi="Verdana"/>
          <w:sz w:val="20"/>
        </w:rPr>
        <w:t>w trybie „</w:t>
      </w:r>
      <w:r w:rsidR="00DF156E" w:rsidRPr="00735774">
        <w:rPr>
          <w:rFonts w:ascii="Verdana" w:hAnsi="Verdana"/>
          <w:b/>
          <w:sz w:val="20"/>
        </w:rPr>
        <w:t>przetarg nieograniczony</w:t>
      </w:r>
      <w:r w:rsidRPr="00735774">
        <w:rPr>
          <w:rFonts w:ascii="Verdana" w:hAnsi="Verdana"/>
          <w:b/>
          <w:sz w:val="20"/>
        </w:rPr>
        <w:t>”</w:t>
      </w:r>
      <w:r w:rsidR="00B428EB" w:rsidRPr="00735774">
        <w:rPr>
          <w:rFonts w:ascii="Verdana" w:hAnsi="Verdana"/>
          <w:b/>
          <w:sz w:val="20"/>
        </w:rPr>
        <w:t>,</w:t>
      </w:r>
      <w:r w:rsidRPr="00735774">
        <w:rPr>
          <w:rFonts w:ascii="Verdana" w:hAnsi="Verdana"/>
          <w:sz w:val="20"/>
        </w:rPr>
        <w:t xml:space="preserve"> </w:t>
      </w:r>
      <w:r w:rsidR="00476899" w:rsidRPr="00735774">
        <w:rPr>
          <w:rFonts w:ascii="Verdana" w:hAnsi="Verdana"/>
          <w:sz w:val="20"/>
        </w:rPr>
        <w:t xml:space="preserve">którego przedmiotem jest </w:t>
      </w:r>
      <w:r w:rsidR="00DF156E" w:rsidRPr="00735774">
        <w:rPr>
          <w:rFonts w:ascii="Verdana" w:hAnsi="Verdana"/>
          <w:b/>
          <w:sz w:val="20"/>
        </w:rPr>
        <w:t>Budowa wielofunkcyjnej Hali Sportowej AGH w Krakowie. KC-zp.272-255/20</w:t>
      </w:r>
      <w:r w:rsidRPr="00735774">
        <w:rPr>
          <w:rFonts w:ascii="Verdana" w:hAnsi="Verdana"/>
          <w:b/>
          <w:sz w:val="20"/>
        </w:rPr>
        <w:t>.</w:t>
      </w:r>
    </w:p>
    <w:p w:rsidR="0021206B" w:rsidRPr="00735774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735774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35774">
        <w:rPr>
          <w:rFonts w:ascii="Verdana" w:hAnsi="Verdana"/>
          <w:b/>
          <w:sz w:val="20"/>
          <w:u w:val="single"/>
        </w:rPr>
        <w:t>Treść zapyta</w:t>
      </w:r>
      <w:r w:rsidR="00B428EB" w:rsidRPr="00735774">
        <w:rPr>
          <w:rFonts w:ascii="Verdana" w:hAnsi="Verdana"/>
          <w:b/>
          <w:sz w:val="20"/>
          <w:u w:val="single"/>
        </w:rPr>
        <w:t>ń i odpowiedzi</w:t>
      </w:r>
      <w:r w:rsidRPr="00735774">
        <w:rPr>
          <w:rFonts w:ascii="Verdana" w:hAnsi="Verdana"/>
          <w:b/>
          <w:sz w:val="20"/>
          <w:u w:val="single"/>
        </w:rPr>
        <w:t xml:space="preserve"> brzmi następująco:</w:t>
      </w:r>
    </w:p>
    <w:p w:rsidR="00943AEF" w:rsidRPr="00735774" w:rsidRDefault="00943AEF" w:rsidP="00B428EB">
      <w:pPr>
        <w:pStyle w:val="Tekstpodstawowy"/>
        <w:jc w:val="left"/>
        <w:rPr>
          <w:rFonts w:ascii="Verdana" w:hAnsi="Verdana"/>
          <w:sz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Czy oferta ma zawierać wycenę węzła ciepła? Brak w przedmiarach. Zakres zwykle realizowany przez MPEC.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</w:t>
      </w:r>
      <w:r w:rsidRPr="00735774">
        <w:rPr>
          <w:rFonts w:ascii="Verdana" w:eastAsia="Calibri" w:hAnsi="Verdana"/>
          <w:b/>
          <w:sz w:val="20"/>
          <w:szCs w:val="20"/>
          <w:u w:val="single"/>
          <w:lang w:eastAsia="en-US"/>
        </w:rPr>
        <w:t xml:space="preserve">Węzeł cieplny zostanie wykonany przez MPEC – nie należy go wyceniać! </w:t>
      </w:r>
      <w:r w:rsidRPr="00735774">
        <w:rPr>
          <w:rFonts w:ascii="Verdana" w:eastAsia="Calibri" w:hAnsi="Verdana"/>
          <w:b/>
          <w:sz w:val="20"/>
          <w:szCs w:val="20"/>
          <w:lang w:eastAsia="en-US"/>
        </w:rPr>
        <w:t>Granica wykonania węzła cieplnego (po stronie MPEC) i instalacji wewnętrznej (po stronie Wykonawcy) jest zaznaczona na rysunku S-C-01 schemat technologiczny węzła.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Proszę o informację czy na przebudowanej sieci wodociągowej i ciepłowniczej będą przygotowane wyjścia pod przyłącz do budynku zakończone zasuwą w przypadku wodociągu oraz studnią zaworową/zaworami na ciepłociągu?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</w:t>
      </w:r>
      <w:r w:rsidRPr="00735774">
        <w:rPr>
          <w:rFonts w:ascii="Verdana" w:hAnsi="Verdana"/>
          <w:b/>
          <w:bCs/>
          <w:sz w:val="20"/>
          <w:szCs w:val="20"/>
          <w:lang w:eastAsia="en-US"/>
        </w:rPr>
        <w:t>Ciepłociąg: Tak,</w:t>
      </w:r>
      <w:r w:rsidRPr="00735774">
        <w:rPr>
          <w:rFonts w:ascii="Verdana" w:hAnsi="Verdana"/>
          <w:b/>
          <w:sz w:val="20"/>
          <w:szCs w:val="20"/>
        </w:rPr>
        <w:t xml:space="preserve"> </w:t>
      </w:r>
      <w:r w:rsidRPr="00735774">
        <w:rPr>
          <w:rFonts w:ascii="Verdana" w:hAnsi="Verdana"/>
          <w:b/>
          <w:bCs/>
          <w:sz w:val="20"/>
          <w:szCs w:val="20"/>
          <w:lang w:eastAsia="en-US"/>
        </w:rPr>
        <w:t xml:space="preserve">będą przygotowane wyjścia pod przyłącz do budynku. Będą wykonane trójniki preizolowane, studnia zaworowa, zawory odcinające w studni i mufy od strony budynku będą zadeklowane.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 w:rsidRPr="00735774">
        <w:rPr>
          <w:rFonts w:ascii="Verdana" w:hAnsi="Verdana"/>
          <w:b/>
          <w:bCs/>
          <w:sz w:val="20"/>
          <w:szCs w:val="20"/>
          <w:lang w:eastAsia="en-US"/>
        </w:rPr>
        <w:t>Wodociąg: Tak, będzie przygotowane wyjście pod przyłącz do budynku</w:t>
      </w:r>
      <w:r w:rsidRPr="00735774">
        <w:rPr>
          <w:rFonts w:ascii="Verdana" w:hAnsi="Verdana"/>
          <w:sz w:val="20"/>
          <w:szCs w:val="20"/>
        </w:rPr>
        <w:t xml:space="preserve">. </w:t>
      </w:r>
      <w:r w:rsidRPr="00735774">
        <w:rPr>
          <w:rFonts w:ascii="Verdana" w:hAnsi="Verdana"/>
          <w:b/>
          <w:bCs/>
          <w:sz w:val="20"/>
          <w:szCs w:val="20"/>
          <w:lang w:eastAsia="en-US"/>
        </w:rPr>
        <w:t>Będzie wykony trójnik i zadeklowana zasuwa.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Czy hydrofor na cele pożarowe ma być wyposażony w obwód testowy pozwalający na okresową kontrolę pracy?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</w:t>
      </w:r>
      <w:r w:rsidRPr="00735774">
        <w:rPr>
          <w:rFonts w:ascii="Verdana" w:hAnsi="Verdana"/>
          <w:b/>
          <w:bCs/>
          <w:sz w:val="20"/>
          <w:szCs w:val="20"/>
          <w:lang w:eastAsia="en-US"/>
        </w:rPr>
        <w:t xml:space="preserve">Tak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potwierdzenie parametrów pompy zatapialnej w pomieszczeniu wymiennikowni. Opis wygląda na skopiowany z pompy do separatora substancji ropopochodnych, zlokalizowanego po przeciwległej stronie budynku.</w:t>
      </w:r>
    </w:p>
    <w:p w:rsidR="00B428EB" w:rsidRPr="00735774" w:rsidRDefault="00735774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0pt;height:220.5pt;visibility:visible;mso-wrap-style:square">
            <v:imagedata r:id="rId7" o:title=""/>
          </v:shape>
        </w:pic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uzupełnienie przedmiarów o pompę zatapialną w pomieszczeniu wymiennikowni.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</w:t>
      </w:r>
      <w:r w:rsidRPr="00735774">
        <w:rPr>
          <w:rFonts w:ascii="Verdana" w:hAnsi="Verdana"/>
          <w:b/>
          <w:bCs/>
          <w:sz w:val="20"/>
          <w:szCs w:val="20"/>
          <w:lang w:eastAsia="en-US"/>
        </w:rPr>
        <w:t>Wg projektu węzła dobrano pompę zatapialną z włącznikiem pływakowym Q=0,5dm3/s, h=8,0m.</w:t>
      </w:r>
      <w:r w:rsidRPr="00735774">
        <w:rPr>
          <w:rFonts w:ascii="Verdana" w:hAnsi="Verdana"/>
          <w:b/>
          <w:sz w:val="20"/>
          <w:szCs w:val="20"/>
        </w:rPr>
        <w:t xml:space="preserve"> Należy ująć ją w ofercie, ponieważ przedmiar robót jest wyłącznie materiałem pomocniczym.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bCs/>
          <w:sz w:val="20"/>
          <w:szCs w:val="20"/>
          <w:lang w:eastAsia="en-US"/>
        </w:rPr>
        <w:t xml:space="preserve"> </w:t>
      </w: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potwierdzenie parametrów przepompowni ścieków.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W załączeniu skorygowany projekt branżowy, zawierający korektę przepompowni ścieków</w:t>
      </w:r>
    </w:p>
    <w:p w:rsidR="00B428EB" w:rsidRPr="00735774" w:rsidRDefault="00735774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16"/>
          <w:szCs w:val="20"/>
        </w:rPr>
      </w:pPr>
      <w:hyperlink r:id="rId8" w:history="1">
        <w:r w:rsidR="00B428EB" w:rsidRPr="00735774">
          <w:rPr>
            <w:rStyle w:val="Hipercze"/>
            <w:rFonts w:ascii="Verdana" w:hAnsi="Verdana"/>
            <w:color w:val="auto"/>
            <w:sz w:val="16"/>
            <w:szCs w:val="20"/>
          </w:rPr>
          <w:t>http://di.adm.agh.edu.pl/public/mendyk/HS/06._Instalacje_zewnetrzne_wod-kan.zip</w:t>
        </w:r>
      </w:hyperlink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uzupełnienie przedmiarów o przepompownie ścieków - brak w przedmiarach.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</w:t>
      </w:r>
      <w:r w:rsidRPr="00735774">
        <w:rPr>
          <w:rFonts w:ascii="Verdana" w:hAnsi="Verdana"/>
          <w:b/>
          <w:sz w:val="20"/>
          <w:szCs w:val="20"/>
        </w:rPr>
        <w:t>rzedmiar robót jest wyłącznie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lastRenderedPageBreak/>
        <w:t>Proszę o uzupełnienie rysunku 1907_AGH_WYK_WK_02_RO_20200525-WK29 – Szczegół koryta odwodnieniowego – na rysunku znajduje się tylko tabelka, brak szczegółu.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Poniżej udostępniamy poprawiony rysunek:</w:t>
      </w:r>
    </w:p>
    <w:p w:rsidR="00B428EB" w:rsidRPr="00735774" w:rsidRDefault="00735774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12"/>
          <w:szCs w:val="20"/>
          <w:lang w:eastAsia="en-US"/>
        </w:rPr>
      </w:pPr>
      <w:hyperlink r:id="rId9" w:history="1">
        <w:r w:rsidR="00B428EB" w:rsidRPr="00735774">
          <w:rPr>
            <w:rStyle w:val="Hipercze"/>
            <w:rFonts w:ascii="Verdana" w:hAnsi="Verdana"/>
            <w:b/>
            <w:color w:val="auto"/>
            <w:sz w:val="12"/>
            <w:szCs w:val="20"/>
            <w:lang w:eastAsia="en-US"/>
          </w:rPr>
          <w:t>http://di.adm.agh.edu.pl/public/mendyk/HS/1907_AGH_WYK_WK_02_RO_20200630-WK29.pdf</w:t>
        </w:r>
      </w:hyperlink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Czy oferta ma obejmować wyposażenie strefy relaksu, to jest: balia, wiadro bosmana, zestaw prysznicowy? Jeżeli tak, to prosimy o uzupełnienie przedmiarów o wskazane w pytaniu elementy.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Odpowiedzi udzielona w dokumencie ODPOWIEDŹ NA ZAPYTANIA W SPRAWIE SIWZ (14) z 23.07.2020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opisanie drzew oznaczonych do nasadzenia </w:t>
      </w:r>
      <w:r w:rsidRPr="00735774">
        <w:rPr>
          <w:rFonts w:ascii="Verdana" w:hAnsi="Verdana"/>
          <w:sz w:val="20"/>
          <w:szCs w:val="20"/>
          <w:lang w:eastAsia="en-US"/>
        </w:rPr>
        <w:br/>
        <w:t xml:space="preserve">(rys. PZT-03 w) 3 szt. w pobliżu odcinak AB granicy oraz 2 szt. </w:t>
      </w:r>
      <w:r w:rsidRPr="00735774">
        <w:rPr>
          <w:rFonts w:ascii="Verdana" w:hAnsi="Verdana"/>
          <w:sz w:val="20"/>
          <w:szCs w:val="20"/>
          <w:lang w:eastAsia="en-US"/>
        </w:rPr>
        <w:br/>
        <w:t>w pobliżu chodnika północnego oraz 3 miejsc dla inwalidów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3 szt. drzew  w pobliżu odcinka A-B – Grab kolumnowy (</w:t>
      </w:r>
      <w:proofErr w:type="spellStart"/>
      <w:r w:rsidRPr="00735774">
        <w:rPr>
          <w:rFonts w:ascii="Verdana" w:hAnsi="Verdana"/>
          <w:b/>
          <w:sz w:val="20"/>
          <w:szCs w:val="20"/>
          <w:lang w:eastAsia="en-US"/>
        </w:rPr>
        <w:t>ozn</w:t>
      </w:r>
      <w:proofErr w:type="spellEnd"/>
      <w:r w:rsidRPr="00735774">
        <w:rPr>
          <w:rFonts w:ascii="Verdana" w:hAnsi="Verdana"/>
          <w:b/>
          <w:sz w:val="20"/>
          <w:szCs w:val="20"/>
          <w:lang w:eastAsia="en-US"/>
        </w:rPr>
        <w:t>. C)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2 szt. drzew  w pobliżu  chodnika północnego – Grab kolumnowy (</w:t>
      </w:r>
      <w:proofErr w:type="spellStart"/>
      <w:r w:rsidRPr="00735774">
        <w:rPr>
          <w:rFonts w:ascii="Verdana" w:hAnsi="Verdana"/>
          <w:b/>
          <w:sz w:val="20"/>
          <w:szCs w:val="20"/>
          <w:lang w:eastAsia="en-US"/>
        </w:rPr>
        <w:t>ozn</w:t>
      </w:r>
      <w:proofErr w:type="spellEnd"/>
      <w:r w:rsidRPr="00735774">
        <w:rPr>
          <w:rFonts w:ascii="Verdana" w:hAnsi="Verdana"/>
          <w:b/>
          <w:sz w:val="20"/>
          <w:szCs w:val="20"/>
          <w:lang w:eastAsia="en-US"/>
        </w:rPr>
        <w:t>. C)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łącznie  na terenie należy nasadzić: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  </w:t>
      </w:r>
      <w:r w:rsidRPr="00735774">
        <w:rPr>
          <w:rFonts w:ascii="Verdana" w:hAnsi="Verdana"/>
          <w:b/>
          <w:sz w:val="20"/>
          <w:szCs w:val="20"/>
          <w:lang w:eastAsia="en-US"/>
        </w:rPr>
        <w:tab/>
        <w:t xml:space="preserve">- Grab kolumnowy – 24 </w:t>
      </w:r>
      <w:proofErr w:type="spellStart"/>
      <w:r w:rsidRPr="00735774">
        <w:rPr>
          <w:rFonts w:ascii="Verdana" w:hAnsi="Verdana"/>
          <w:b/>
          <w:sz w:val="20"/>
          <w:szCs w:val="20"/>
          <w:lang w:eastAsia="en-US"/>
        </w:rPr>
        <w:t>szt</w:t>
      </w:r>
      <w:proofErr w:type="spellEnd"/>
      <w:r w:rsidRPr="00735774">
        <w:rPr>
          <w:rFonts w:ascii="Verdana" w:hAnsi="Verdana"/>
          <w:b/>
          <w:sz w:val="20"/>
          <w:szCs w:val="20"/>
          <w:lang w:eastAsia="en-US"/>
        </w:rPr>
        <w:t xml:space="preserve"> (zamiast opisanych 22 szt.)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ab/>
        <w:t>- Lipa drobnolistna  - 5 szt.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ab/>
        <w:t xml:space="preserve">- Platan </w:t>
      </w:r>
      <w:proofErr w:type="spellStart"/>
      <w:r w:rsidRPr="00735774">
        <w:rPr>
          <w:rFonts w:ascii="Verdana" w:hAnsi="Verdana"/>
          <w:b/>
          <w:sz w:val="20"/>
          <w:szCs w:val="20"/>
          <w:lang w:eastAsia="en-US"/>
        </w:rPr>
        <w:t>klonolistny</w:t>
      </w:r>
      <w:proofErr w:type="spellEnd"/>
      <w:r w:rsidRPr="00735774">
        <w:rPr>
          <w:rFonts w:ascii="Verdana" w:hAnsi="Verdana"/>
          <w:b/>
          <w:sz w:val="20"/>
          <w:szCs w:val="20"/>
          <w:lang w:eastAsia="en-US"/>
        </w:rPr>
        <w:t xml:space="preserve"> – 14 szt.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wyjaśnienie rozbieżności w zakresie ilości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nasadzeń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 "Berberys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Thunberga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>" w legendzie rysunku PZT-03w podano ilość 50m2, a ilość faktycznie zliczona z rysunku to 59 m2</w:t>
      </w:r>
    </w:p>
    <w:p w:rsidR="00B428EB" w:rsidRPr="00735774" w:rsidRDefault="00B428EB" w:rsidP="00B428EB">
      <w:pPr>
        <w:spacing w:line="276" w:lineRule="auto"/>
        <w:ind w:left="426"/>
        <w:jc w:val="both"/>
        <w:rPr>
          <w:rFonts w:ascii="Verdana" w:hAnsi="Verdana"/>
          <w:b/>
          <w:lang w:eastAsia="en-US"/>
        </w:rPr>
      </w:pPr>
      <w:r w:rsidRPr="00735774">
        <w:rPr>
          <w:rFonts w:ascii="Verdana" w:hAnsi="Verdana"/>
          <w:b/>
          <w:lang w:eastAsia="en-US"/>
        </w:rPr>
        <w:t>Odp. Należy przyjąć  50 m</w:t>
      </w:r>
      <w:r w:rsidRPr="00735774">
        <w:rPr>
          <w:rFonts w:ascii="Verdana" w:hAnsi="Verdana"/>
          <w:b/>
          <w:vertAlign w:val="superscript"/>
          <w:lang w:eastAsia="en-US"/>
        </w:rPr>
        <w:t>2</w:t>
      </w:r>
      <w:r w:rsidRPr="00735774">
        <w:rPr>
          <w:rFonts w:ascii="Verdana" w:hAnsi="Verdana"/>
          <w:b/>
          <w:lang w:eastAsia="en-US"/>
        </w:rPr>
        <w:t xml:space="preserve"> – zgodnie z opisem</w:t>
      </w:r>
    </w:p>
    <w:p w:rsidR="00B428EB" w:rsidRPr="00735774" w:rsidRDefault="00B428EB" w:rsidP="00B428EB">
      <w:pPr>
        <w:spacing w:line="276" w:lineRule="auto"/>
        <w:ind w:left="426"/>
        <w:jc w:val="both"/>
        <w:rPr>
          <w:rFonts w:ascii="Verdana" w:hAnsi="Verdana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W związku z rozbieżnością zapisów SIWZ dot. pielęgnacji zieleni " nie należy wyceniać - (...) pielęgnacja po odbiorze końcowym inwestycji" oraz zapisów w opisie technicznym architektury projektu wykonawczego dot. ściany zielonej, prosimy o potwierdzenie, że pielęgnacja  ściany zielonej w okresie gwarancji jest po stronie zamawiającego i nie należy jej wyceniać.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trike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Odpowiedzi udzielono „Odpowiedź na zapytania (25) – odpowiedź 7. </w:t>
      </w:r>
      <w:r w:rsidRPr="00735774">
        <w:rPr>
          <w:rFonts w:ascii="Verdana" w:hAnsi="Verdana"/>
          <w:b/>
          <w:strike/>
          <w:sz w:val="20"/>
          <w:szCs w:val="20"/>
          <w:lang w:eastAsia="en-US"/>
        </w:rPr>
        <w:t>Pielęgnacja ściany zielonej w okresie gwarancji jest po stronie Zamawiającego.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wyjaśnienie rozbieżności - w opisie architektury ocieplenie stropów garażu podziemnego z wełny o grubości 10cm, na przekrojach grubość 15cm.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lastRenderedPageBreak/>
        <w:t>Odp. W opisie jest podana błędna  grubość, należy wyceniać zgodnie z rysunkiem -  gr. 15cm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wyjaśnienie rozbieżności w zakresie warstw drogowych jezdni. Zgodnie z PW dróg konstrukcja nawierzchni drogi to: " 8cm kostka brukowa betonowa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wibroprasowana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; podsypka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cem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. - piaskowa 3cm; podbudowa z kruszywa łamanego o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uz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. 0/31,5 15cm; warstwa odcinająca z piasku gr. 15cm" , pozostaje w sprzeczności z warstwami P11a architektury  " 8cm kostka brukowa betonowa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wibroprasowana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; podsypka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cem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. - piaskowa 3cm; podbudowa zasadnicza z kruszywa łamanego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stab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. mechanicznie o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uz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. 0/31,5 - 15cm; podbudowa zasadnicza z kruszywa łamanego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stab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. mechanicznie o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uz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. 0/63 - 15cm ; warstwa odcinająca z piasku gr. 10cm"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Warstwy drogowe należy wykonać zgodnie z proj. drogowym. Jedynie na odcinku gdzie droga idzie nad podpiwniczeniem należy stosować warstwy zgodne z opisanymi jako P11.</w:t>
      </w:r>
    </w:p>
    <w:p w:rsidR="00B428EB" w:rsidRPr="00735774" w:rsidRDefault="00B428EB" w:rsidP="00B428EB">
      <w:pPr>
        <w:pStyle w:val="Akapitzlist"/>
        <w:spacing w:line="276" w:lineRule="auto"/>
        <w:ind w:left="186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przedstawienie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rozrysu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 dla krycia hali blachą trapezową, miejsca łączeń i zakładów, detali łączeń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</w:t>
      </w:r>
      <w:r w:rsidRPr="00735774">
        <w:rPr>
          <w:rFonts w:ascii="Verdana" w:hAnsi="Verdana"/>
          <w:b/>
          <w:bCs/>
          <w:sz w:val="20"/>
          <w:szCs w:val="20"/>
          <w:lang w:eastAsia="en-US"/>
        </w:rPr>
        <w:t>informacje dotyczące blachy trapezowej zamieszczone są w opisie technicznym w punkcie 5. Konstrukcja budynku.</w:t>
      </w:r>
    </w:p>
    <w:p w:rsidR="00B428EB" w:rsidRPr="00735774" w:rsidRDefault="00B428EB" w:rsidP="00B428EB">
      <w:pPr>
        <w:pStyle w:val="Tekstpodstawowy"/>
        <w:spacing w:line="276" w:lineRule="auto"/>
        <w:ind w:left="426"/>
        <w:rPr>
          <w:rFonts w:ascii="Verdana" w:hAnsi="Verdana"/>
          <w:b/>
          <w:bCs/>
          <w:sz w:val="20"/>
        </w:rPr>
      </w:pPr>
      <w:r w:rsidRPr="00735774">
        <w:rPr>
          <w:rFonts w:ascii="Verdana" w:hAnsi="Verdana"/>
          <w:b/>
          <w:bCs/>
          <w:sz w:val="20"/>
        </w:rPr>
        <w:t>Sala A - blacha trapezowa TR150 o grubości 1.5mm (w odległości 11.3m od osi H w kierunku osi A) oraz TR150 o grubości 1.0mm na pozostałym obszarze.</w:t>
      </w:r>
    </w:p>
    <w:p w:rsidR="00B428EB" w:rsidRPr="00735774" w:rsidRDefault="00B428EB" w:rsidP="00B428EB">
      <w:pPr>
        <w:pStyle w:val="Tekstpodstawowy"/>
        <w:spacing w:line="276" w:lineRule="auto"/>
        <w:ind w:left="426"/>
        <w:rPr>
          <w:rFonts w:ascii="Verdana" w:hAnsi="Verdana"/>
          <w:b/>
          <w:bCs/>
          <w:sz w:val="20"/>
        </w:rPr>
      </w:pPr>
      <w:r w:rsidRPr="00735774">
        <w:rPr>
          <w:rFonts w:ascii="Verdana" w:hAnsi="Verdana"/>
          <w:b/>
          <w:bCs/>
          <w:sz w:val="20"/>
        </w:rPr>
        <w:t>Sala B - blacha trapezowa TR150 o grubości 1.5mm (w odległości 20.0m od osi K w kierunku osi P) oraz TR150 o grubości 1.0mm na pozostałym obszarze.</w:t>
      </w:r>
    </w:p>
    <w:p w:rsidR="00B428EB" w:rsidRPr="00735774" w:rsidRDefault="00B428EB" w:rsidP="00B428EB">
      <w:pPr>
        <w:pStyle w:val="Tekstpodstawowy"/>
        <w:spacing w:line="276" w:lineRule="auto"/>
        <w:ind w:left="426"/>
        <w:rPr>
          <w:rFonts w:ascii="Verdana" w:hAnsi="Verdana"/>
          <w:sz w:val="20"/>
          <w:lang w:val="en-US"/>
        </w:rPr>
      </w:pPr>
      <w:r w:rsidRPr="00735774">
        <w:rPr>
          <w:rFonts w:ascii="Verdana" w:hAnsi="Verdana"/>
          <w:b/>
          <w:bCs/>
          <w:sz w:val="20"/>
        </w:rPr>
        <w:t xml:space="preserve">Szczegółowy </w:t>
      </w:r>
      <w:proofErr w:type="spellStart"/>
      <w:r w:rsidRPr="00735774">
        <w:rPr>
          <w:rFonts w:ascii="Verdana" w:hAnsi="Verdana"/>
          <w:b/>
          <w:bCs/>
          <w:sz w:val="20"/>
        </w:rPr>
        <w:t>rozrys</w:t>
      </w:r>
      <w:proofErr w:type="spellEnd"/>
      <w:r w:rsidRPr="00735774">
        <w:rPr>
          <w:rFonts w:ascii="Verdana" w:hAnsi="Verdana"/>
          <w:b/>
          <w:bCs/>
          <w:sz w:val="20"/>
        </w:rPr>
        <w:t xml:space="preserve"> łączeń i zakładów stanowi część proj. warsztatowego i jest po stronie Wykonawcy.</w:t>
      </w:r>
    </w:p>
    <w:p w:rsidR="00B428EB" w:rsidRPr="00735774" w:rsidRDefault="00B428EB" w:rsidP="00B428EB">
      <w:pPr>
        <w:pStyle w:val="Tekstpodstawowy"/>
        <w:spacing w:line="276" w:lineRule="auto"/>
        <w:rPr>
          <w:rFonts w:ascii="Verdana" w:hAnsi="Verdana"/>
          <w:b/>
          <w:bCs/>
          <w:sz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wyjaśnienie rozbieżności - w opisie architektury nawierzchnia zjazdu do garażu wykonana z betonu ryflowanego, na przekrojach kostka brukowa (warstwa P15 i P15a).</w:t>
      </w:r>
    </w:p>
    <w:p w:rsidR="00B428EB" w:rsidRPr="00735774" w:rsidRDefault="00B428EB" w:rsidP="00EF47BA">
      <w:pPr>
        <w:spacing w:line="276" w:lineRule="auto"/>
        <w:ind w:left="426"/>
        <w:jc w:val="both"/>
        <w:rPr>
          <w:rFonts w:ascii="Verdana" w:hAnsi="Verdana"/>
          <w:b/>
          <w:bCs/>
          <w:lang w:eastAsia="en-US"/>
        </w:rPr>
      </w:pPr>
      <w:r w:rsidRPr="00735774">
        <w:rPr>
          <w:rFonts w:ascii="Verdana" w:hAnsi="Verdana"/>
          <w:b/>
          <w:bCs/>
          <w:lang w:eastAsia="en-US"/>
        </w:rPr>
        <w:t>Odp.  W opisie warstw jest błędny zapis – należy przyjąć beton  ryflowany gr. 12cm</w:t>
      </w:r>
    </w:p>
    <w:p w:rsidR="00B428EB" w:rsidRPr="00735774" w:rsidRDefault="00B428EB" w:rsidP="00B428EB">
      <w:pPr>
        <w:pStyle w:val="Akapitzlist"/>
        <w:spacing w:line="276" w:lineRule="auto"/>
        <w:ind w:left="852"/>
        <w:jc w:val="both"/>
        <w:rPr>
          <w:rFonts w:ascii="Verdana" w:hAnsi="Verdana"/>
          <w:b/>
          <w:bCs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potwierdzenie zakresu sieci wodociągowej oraz ciepłowniczej, który ma obejmować oferta:</w:t>
      </w:r>
    </w:p>
    <w:p w:rsidR="00B428EB" w:rsidRPr="00735774" w:rsidRDefault="00B428EB" w:rsidP="00B428EB">
      <w:pPr>
        <w:pStyle w:val="Akapitzlist"/>
        <w:numPr>
          <w:ilvl w:val="1"/>
          <w:numId w:val="1"/>
        </w:numPr>
        <w:spacing w:line="276" w:lineRule="auto"/>
        <w:ind w:left="426" w:firstLine="0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sz w:val="20"/>
          <w:szCs w:val="20"/>
          <w:lang w:eastAsia="en-US"/>
        </w:rPr>
        <w:t>WODOCIĄG – przebudowa w zakresie Inwestora, zakres Wykonawcy to przyłącz budynku (zaznaczony na poniższym rysunku na czerwono)</w:t>
      </w:r>
    </w:p>
    <w:p w:rsidR="00B428EB" w:rsidRPr="00735774" w:rsidRDefault="00735774" w:rsidP="00B428EB">
      <w:pPr>
        <w:pStyle w:val="Akapitzlist"/>
        <w:spacing w:line="276" w:lineRule="auto"/>
        <w:ind w:left="1952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noProof/>
          <w:sz w:val="20"/>
          <w:szCs w:val="20"/>
        </w:rPr>
        <w:lastRenderedPageBreak/>
        <w:pict>
          <v:shape id="Obraz 2" o:spid="_x0000_i1026" type="#_x0000_t75" style="width:300.75pt;height:246.75pt;visibility:visible;mso-wrap-style:square">
            <v:imagedata r:id="rId10" o:title=""/>
          </v:shape>
        </w:pic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sz w:val="20"/>
          <w:szCs w:val="20"/>
          <w:lang w:eastAsia="en-US"/>
        </w:rPr>
        <w:t>b) CIEPŁOCIĄG – przebudowa w zakresie Inwestora, zakres Wykonawcy to przyłącz do budynku – od studni zaworowej (zaznaczony na poniższym rysunku na czerwono)</w:t>
      </w:r>
    </w:p>
    <w:p w:rsidR="00B428EB" w:rsidRPr="00735774" w:rsidRDefault="00735774" w:rsidP="00B428EB">
      <w:pPr>
        <w:pStyle w:val="Akapitzlist"/>
        <w:spacing w:line="276" w:lineRule="auto"/>
        <w:ind w:left="426"/>
        <w:jc w:val="center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noProof/>
          <w:sz w:val="20"/>
          <w:szCs w:val="20"/>
        </w:rPr>
        <w:pict>
          <v:shape id="Obraz 3" o:spid="_x0000_i1027" type="#_x0000_t75" style="width:276.75pt;height:225pt;visibility:visible;mso-wrap-style:square">
            <v:imagedata r:id="rId11" o:title=""/>
          </v:shape>
        </w:pic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Tak, przebudowa sieci jest wykonywana wg odrębnego postępowania. Przyłącza są po stronie Wykonawcy. Dla c</w:t>
      </w:r>
      <w:r w:rsidRPr="00735774">
        <w:rPr>
          <w:rFonts w:ascii="Verdana" w:hAnsi="Verdana"/>
          <w:b/>
          <w:bCs/>
          <w:sz w:val="20"/>
          <w:szCs w:val="20"/>
          <w:lang w:eastAsia="en-US"/>
        </w:rPr>
        <w:t>iepłociągu</w:t>
      </w:r>
      <w:r w:rsidRPr="00735774">
        <w:rPr>
          <w:rFonts w:ascii="Verdana" w:hAnsi="Verdana"/>
          <w:b/>
          <w:sz w:val="20"/>
          <w:szCs w:val="20"/>
        </w:rPr>
        <w:t xml:space="preserve"> </w:t>
      </w:r>
      <w:r w:rsidRPr="00735774">
        <w:rPr>
          <w:rFonts w:ascii="Verdana" w:hAnsi="Verdana"/>
          <w:b/>
          <w:bCs/>
          <w:sz w:val="20"/>
          <w:szCs w:val="20"/>
          <w:lang w:eastAsia="en-US"/>
        </w:rPr>
        <w:t xml:space="preserve">będą przygotowane wyjścia pod przyłącz do budynku; będą wykonane trójniki preizolowane, studnia zaworowa, zawory odcinające w studni i mufy od strony budynku będą zadeklowane. Dla wodociągu będzie </w:t>
      </w:r>
      <w:r w:rsidRPr="00735774">
        <w:rPr>
          <w:rFonts w:ascii="Verdana" w:hAnsi="Verdana"/>
          <w:b/>
          <w:bCs/>
          <w:sz w:val="20"/>
          <w:szCs w:val="20"/>
          <w:lang w:eastAsia="en-US"/>
        </w:rPr>
        <w:lastRenderedPageBreak/>
        <w:t>przygotowane wyjście pod przyłącz do budynku; będzie wykony trójnik i zadeklowana zasuwa.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potwierdzenie, że w przypadku kolizji wykonywanych elementów, ( np. z systemem korzeniowym, koroną drzew itp. ) pozostawionej zieleni z prowadzonymi pracami drogowymi oraz sieciami, Zamawiający uzyska własnym staraniem i kosztem wszelkie niezbędne decyzje administracyjne na usunięcie zieleni wraz z poniesieniem opłat administracyjnych wynikających z decyzji oraz usunie całą kolidującą zieleń (w szczególności drzewa).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Tak.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Czy przewidują Państwo wzmocnienia pod podesty systemowe i pod jednostki napowietrzające na dachu P1? Obciążenie od wskazanych elementów może spowodować trwałe odkształcenie i uszkodzenie warstwy termoizolacji i hydroizolacji.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 Na dachu zaprojektowano wierzchnią warstwę ocieplenia jako warstwę twardą (parametry zgodnie z opisem architektonicznym) oraz oparcie  jednostek napowietrzających  na  podkonstrukcji systemowej typu big </w:t>
      </w:r>
      <w:proofErr w:type="spellStart"/>
      <w:r w:rsidRPr="00735774">
        <w:rPr>
          <w:rFonts w:ascii="Verdana" w:hAnsi="Verdana"/>
          <w:b/>
          <w:sz w:val="20"/>
          <w:szCs w:val="20"/>
          <w:lang w:eastAsia="en-US"/>
        </w:rPr>
        <w:t>foot</w:t>
      </w:r>
      <w:proofErr w:type="spellEnd"/>
      <w:r w:rsidRPr="00735774">
        <w:rPr>
          <w:rFonts w:ascii="Verdana" w:hAnsi="Verdana"/>
          <w:b/>
          <w:sz w:val="20"/>
          <w:szCs w:val="20"/>
          <w:lang w:eastAsia="en-US"/>
        </w:rPr>
        <w:t xml:space="preserve"> - zgodnie z rysunkiem zestawień A-39 BF-3.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potwierdzenie, braku konieczności wykonywania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odwodnień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 wycieraczek zewnętrznych.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Projekt nie zakłada odwadniania wycieraczek zewnętrznych.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Od jakiej wysokości na sali sportowej zaczyna się tynk akustyczny - celulozowy?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Na hali A  tynk od poziomu cokołu do sufitu podwieszanego (2 ściany – ściana w osi A i 13).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Na sali B: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w osi K – od wys.  +4,01 do poz. sufitu podwieszanego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w osi P – od wys. ± 0,00 do poz. sufitu podwieszanego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sz w:val="20"/>
          <w:szCs w:val="20"/>
          <w:lang w:eastAsia="en-US"/>
        </w:rPr>
        <w:t>Większość pomieszczeń w budynku wykonana jest ze ścian działowych gr. 10cm z betonu komórkowego. Z uwagi na przekroczony warunek smukłości (h/t&gt;30) ścian nie można postawić bez usztywnień w postaci  wieńców i słupów żelbetowych. Prosimy o uzupełnienie dokumentacji w powyższym zakresie. Prosimy również o uzupełnienie przedmiaru o wskazane w niniejszym pytaniu elementy.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lastRenderedPageBreak/>
        <w:t>Odp. Jako usztywnienie ściany do wyceny należy przyjąć słupy stalowe HEB 100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Należy przyjąć: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-  91 szt. HEB 100 </w:t>
      </w:r>
      <w:proofErr w:type="spellStart"/>
      <w:r w:rsidRPr="00735774">
        <w:rPr>
          <w:rFonts w:ascii="Verdana" w:hAnsi="Verdana"/>
          <w:b/>
          <w:sz w:val="20"/>
          <w:szCs w:val="20"/>
          <w:lang w:eastAsia="en-US"/>
        </w:rPr>
        <w:t>dł</w:t>
      </w:r>
      <w:proofErr w:type="spellEnd"/>
      <w:r w:rsidRPr="00735774">
        <w:rPr>
          <w:rFonts w:ascii="Verdana" w:hAnsi="Verdana"/>
          <w:b/>
          <w:sz w:val="20"/>
          <w:szCs w:val="20"/>
          <w:lang w:eastAsia="en-US"/>
        </w:rPr>
        <w:t xml:space="preserve"> 3,83m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- 131szt  HEB 100 </w:t>
      </w:r>
      <w:proofErr w:type="spellStart"/>
      <w:r w:rsidRPr="00735774">
        <w:rPr>
          <w:rFonts w:ascii="Verdana" w:hAnsi="Verdana"/>
          <w:b/>
          <w:sz w:val="20"/>
          <w:szCs w:val="20"/>
          <w:lang w:eastAsia="en-US"/>
        </w:rPr>
        <w:t>dł</w:t>
      </w:r>
      <w:proofErr w:type="spellEnd"/>
      <w:r w:rsidRPr="00735774">
        <w:rPr>
          <w:rFonts w:ascii="Verdana" w:hAnsi="Verdana"/>
          <w:b/>
          <w:sz w:val="20"/>
          <w:szCs w:val="20"/>
          <w:lang w:eastAsia="en-US"/>
        </w:rPr>
        <w:t xml:space="preserve"> 4,85m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- 74szt. HEB 100 </w:t>
      </w:r>
      <w:proofErr w:type="spellStart"/>
      <w:r w:rsidRPr="00735774">
        <w:rPr>
          <w:rFonts w:ascii="Verdana" w:hAnsi="Verdana"/>
          <w:b/>
          <w:sz w:val="20"/>
          <w:szCs w:val="20"/>
          <w:lang w:eastAsia="en-US"/>
        </w:rPr>
        <w:t>dł</w:t>
      </w:r>
      <w:proofErr w:type="spellEnd"/>
      <w:r w:rsidRPr="00735774">
        <w:rPr>
          <w:rFonts w:ascii="Verdana" w:hAnsi="Verdana"/>
          <w:b/>
          <w:sz w:val="20"/>
          <w:szCs w:val="20"/>
          <w:lang w:eastAsia="en-US"/>
        </w:rPr>
        <w:t xml:space="preserve"> 4,23m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Czy Zamawiający dopuszcza zamianę ścian z betonu komórkowego gr.10cm na bloczek silikatowy gr.12,5cm?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Tak, zamawiający dopuszcza wykonanie ścian działowych z bloczków silikatowych.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Czy Zamawiający w ścianach działowych z betonu komórkowego gr. 10cm nie zakłada wzmocnień pod umywalki dla niepełnosprawnych i poręczę? Jeśli tak proszę o podanie ilości w postaci np. słupków żelbetowych.</w:t>
      </w:r>
      <w:r w:rsidRPr="00735774">
        <w:rPr>
          <w:rFonts w:ascii="Verdana" w:hAnsi="Verdana"/>
          <w:b/>
          <w:sz w:val="20"/>
          <w:szCs w:val="20"/>
          <w:lang w:eastAsia="en-US"/>
        </w:rPr>
        <w:t xml:space="preserve">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Nie przewiduje się dodatkowych wzmocnień.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Na rysunku AW 37 wskazano wykonanie rolety o wysokości 365 cm. Prosimy o wskazanie tej rolety na rysunku A-41. Jeżeli ta roleta nie została uwzględniona na rysunku A-41 prosimy o podanie jej parametrów niezbędnych do wyceny.</w:t>
      </w:r>
      <w:r w:rsidRPr="00735774">
        <w:rPr>
          <w:rFonts w:ascii="Verdana" w:hAnsi="Verdana"/>
          <w:b/>
          <w:sz w:val="20"/>
          <w:szCs w:val="20"/>
          <w:lang w:eastAsia="en-US"/>
        </w:rPr>
        <w:t xml:space="preserve">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Na rys. A-41 pokazano rolety okienne,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Jako zamknięcie  pom. portierni zaprojektowano kratę (roletę) rolowaną, aluminiową o szer. 335cm wys. (bez kasety)  190cm,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Konstrukcja: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- prowadnice aluminiowe;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- montaż za górną osłoną  lady (kaseta niewidoczna);</w:t>
      </w:r>
    </w:p>
    <w:p w:rsidR="00B428EB" w:rsidRPr="00735774" w:rsidRDefault="00B428EB" w:rsidP="00B428EB">
      <w:pPr>
        <w:spacing w:line="276" w:lineRule="auto"/>
        <w:ind w:left="426"/>
        <w:jc w:val="both"/>
        <w:rPr>
          <w:rFonts w:ascii="Verdana" w:hAnsi="Verdana"/>
        </w:rPr>
      </w:pPr>
      <w:r w:rsidRPr="00735774">
        <w:rPr>
          <w:rFonts w:ascii="Verdana" w:hAnsi="Verdana"/>
          <w:b/>
          <w:bCs/>
          <w:lang w:eastAsia="en-US"/>
        </w:rPr>
        <w:t>-  zabezpieczenie przed opadni</w:t>
      </w:r>
      <w:r w:rsidRPr="00735774">
        <w:rPr>
          <w:rFonts w:ascii="Verdana" w:hAnsi="Verdana"/>
          <w:b/>
          <w:bCs/>
        </w:rPr>
        <w:t>ęciem uniemożliwiające  niekontrolowane rozwinięcie się rolety;</w:t>
      </w:r>
    </w:p>
    <w:p w:rsidR="00B428EB" w:rsidRPr="00735774" w:rsidRDefault="00B428EB" w:rsidP="00B428EB">
      <w:pPr>
        <w:spacing w:line="276" w:lineRule="auto"/>
        <w:ind w:left="426"/>
        <w:jc w:val="both"/>
        <w:rPr>
          <w:rFonts w:ascii="Verdana" w:hAnsi="Verdana"/>
        </w:rPr>
      </w:pPr>
      <w:r w:rsidRPr="00735774">
        <w:rPr>
          <w:rFonts w:ascii="Verdana" w:hAnsi="Verdana"/>
          <w:b/>
          <w:bCs/>
        </w:rPr>
        <w:t>- profil dolny wyposażony w zamknięcie jednostronne;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- dopuszcza się otwory prostokątne w pancerzu rolety;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uzupełnienie przedmiaru o roletę wskazaną na rysunku AW37. Brak w przedmiarze.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</w:t>
      </w:r>
      <w:r w:rsidRPr="00735774">
        <w:rPr>
          <w:rFonts w:ascii="Verdana" w:hAnsi="Verdana"/>
          <w:b/>
          <w:sz w:val="20"/>
          <w:szCs w:val="20"/>
        </w:rPr>
        <w:t>rzedmiar robót jest wyłącznie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potwierdzenie, że następujących elementów wyposażenia nie należy uwzględniać w wycenie, ponieważ SIWZ tego dokładnie nie precyzuje: a) słupków/stojaków do badmintona z siatką, b) materace ochronne na ściany szczytowe przy ściance wspinaczkowej, </w:t>
      </w:r>
      <w:r w:rsidRPr="00735774">
        <w:rPr>
          <w:rFonts w:ascii="Verdana" w:hAnsi="Verdana"/>
          <w:sz w:val="20"/>
          <w:szCs w:val="20"/>
          <w:lang w:eastAsia="en-US"/>
        </w:rPr>
        <w:lastRenderedPageBreak/>
        <w:t>c) drabinki gimnastyczne, d) podnośnik teleskopowy o konstrukcji masztowej, e) wykładzina ochronna w rolce 1,5x30m, f) maszyna do czyszczenia podłóg drewnianych, g) półprofesjonalna pralnico-wirówka, h) koszty najazdowych do koszykówki.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W/w elementy </w:t>
      </w:r>
      <w:r w:rsidRPr="00735774">
        <w:rPr>
          <w:rFonts w:ascii="Verdana" w:hAnsi="Verdana"/>
          <w:b/>
          <w:sz w:val="20"/>
          <w:szCs w:val="20"/>
          <w:u w:val="single"/>
          <w:lang w:eastAsia="en-US"/>
        </w:rPr>
        <w:t>nie wchodzą</w:t>
      </w:r>
      <w:r w:rsidRPr="00735774">
        <w:rPr>
          <w:rFonts w:ascii="Verdana" w:hAnsi="Verdana"/>
          <w:b/>
          <w:sz w:val="20"/>
          <w:szCs w:val="20"/>
          <w:lang w:eastAsia="en-US"/>
        </w:rPr>
        <w:t xml:space="preserve"> w zakres </w:t>
      </w:r>
      <w:r w:rsidR="00EF47BA" w:rsidRPr="00735774">
        <w:rPr>
          <w:rFonts w:ascii="Verdana" w:hAnsi="Verdana"/>
          <w:b/>
          <w:sz w:val="20"/>
          <w:szCs w:val="20"/>
          <w:lang w:eastAsia="en-US"/>
        </w:rPr>
        <w:t>przedmiotu zamówienia</w:t>
      </w:r>
      <w:r w:rsidRPr="00735774">
        <w:rPr>
          <w:rFonts w:ascii="Verdana" w:hAnsi="Verdana"/>
          <w:b/>
          <w:sz w:val="20"/>
          <w:szCs w:val="20"/>
          <w:lang w:eastAsia="en-US"/>
        </w:rPr>
        <w:t>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sz w:val="20"/>
          <w:szCs w:val="20"/>
          <w:lang w:eastAsia="en-US"/>
        </w:rPr>
        <w:t>Z jakiego materiału mają być wykonane blendy sufitów w pom. biurowych na kondygnacji III piętra?</w:t>
      </w:r>
    </w:p>
    <w:p w:rsidR="00B428EB" w:rsidRPr="00735774" w:rsidRDefault="00B428EB" w:rsidP="00B428EB">
      <w:pPr>
        <w:spacing w:line="276" w:lineRule="auto"/>
        <w:ind w:firstLine="426"/>
        <w:jc w:val="both"/>
        <w:rPr>
          <w:rFonts w:ascii="Verdana" w:hAnsi="Verdana"/>
          <w:b/>
          <w:bCs/>
          <w:lang w:eastAsia="en-US"/>
        </w:rPr>
      </w:pPr>
      <w:r w:rsidRPr="00735774">
        <w:rPr>
          <w:rFonts w:ascii="Verdana" w:hAnsi="Verdana"/>
          <w:b/>
          <w:bCs/>
          <w:lang w:eastAsia="en-US"/>
        </w:rPr>
        <w:t>Odp. Elementy pełne z płyty gipsowo-kartonowej</w:t>
      </w:r>
    </w:p>
    <w:p w:rsidR="00B428EB" w:rsidRPr="00735774" w:rsidRDefault="00B428EB" w:rsidP="00B428EB">
      <w:pPr>
        <w:spacing w:line="276" w:lineRule="auto"/>
        <w:ind w:firstLine="426"/>
        <w:jc w:val="both"/>
        <w:rPr>
          <w:rFonts w:ascii="Verdana" w:hAnsi="Verdana"/>
          <w:b/>
          <w:bCs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i uzupełnienie przedmiarów o elementy blend sufitów w pomieszczeniach biurowych na kondygnacji III piętra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</w:t>
      </w:r>
      <w:r w:rsidRPr="00735774">
        <w:rPr>
          <w:rFonts w:ascii="Verdana" w:hAnsi="Verdana"/>
          <w:b/>
          <w:sz w:val="20"/>
          <w:szCs w:val="20"/>
        </w:rPr>
        <w:t>rzedmiar robót jest wyłącznie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Czy w wycenie należy uwzględnić montaż zaczepów do koszy najazdowych w podłodze sportowej?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Tak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potwierdzenie,</w:t>
      </w:r>
      <w:r w:rsidR="00EF47BA" w:rsidRPr="00735774">
        <w:rPr>
          <w:rFonts w:ascii="Verdana" w:hAnsi="Verdana"/>
          <w:sz w:val="20"/>
          <w:szCs w:val="20"/>
          <w:lang w:eastAsia="en-US"/>
        </w:rPr>
        <w:t xml:space="preserve"> </w:t>
      </w:r>
      <w:r w:rsidRPr="00735774">
        <w:rPr>
          <w:rFonts w:ascii="Verdana" w:hAnsi="Verdana"/>
          <w:sz w:val="20"/>
          <w:szCs w:val="20"/>
          <w:lang w:eastAsia="en-US"/>
        </w:rPr>
        <w:t>że przekazanie przedmiary konstrukcji drewnianej dotyczą zawartej w załączniku do SIWZ dokumentacji projektowej.</w:t>
      </w:r>
      <w:r w:rsidR="00EF47BA" w:rsidRPr="00735774">
        <w:rPr>
          <w:rFonts w:ascii="Verdana" w:hAnsi="Verdana"/>
          <w:sz w:val="20"/>
          <w:szCs w:val="20"/>
          <w:lang w:eastAsia="en-US"/>
        </w:rPr>
        <w:t xml:space="preserve"> </w:t>
      </w:r>
      <w:r w:rsidRPr="00735774">
        <w:rPr>
          <w:rFonts w:ascii="Verdana" w:hAnsi="Verdana"/>
          <w:sz w:val="20"/>
          <w:szCs w:val="20"/>
          <w:lang w:eastAsia="en-US"/>
        </w:rPr>
        <w:t>Wg naszych wyliczeń rzeczywista kubatura elementów drewnianych jest większa od 2% do 8%.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</w:t>
      </w:r>
      <w:r w:rsidRPr="00735774">
        <w:rPr>
          <w:rFonts w:ascii="Verdana" w:hAnsi="Verdana"/>
          <w:b/>
          <w:sz w:val="20"/>
          <w:szCs w:val="20"/>
        </w:rPr>
        <w:t>rzedmiar robót jest wyłącznie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Proszę o informację czy jest dostępny w ramach dokumentacji projektowej schemat transportowy wielkogabarytowych dźwigarów drewnianych. Ze względu na ich wymiary sięgające 44mb długości  niezbędny jest indywidualny plan  umożliwiający prace ze wskazaniem  dróg dojazdu i sposobów montażu. W naszej ocenie taki schemat czy notatka transportowa powinna  zostać opracowana  na etapie założeń projektowych aby realizacja wizji projektowej była wykonalna . Czy w związku z tym należy uwzględnić w ofercie  koszty  uzyskania zgód na przejazdy i czasowych zajętości pasa aby wykonać transporty specjalne?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Schemat transportowy </w:t>
      </w:r>
      <w:r w:rsidRPr="00735774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jest częścią składową organizacji pracy na budowie, Jest zależny od wielu czynników, w tym doboru podwykonawcy dostarczającego wiązary. Wykonawca jest zobowiązany dostarczyć i zamontować wiązary i wszystkie elementy składowe procesu montażowego we </w:t>
      </w:r>
      <w:proofErr w:type="spellStart"/>
      <w:r w:rsidRPr="00735774">
        <w:rPr>
          <w:rFonts w:ascii="Verdana" w:eastAsia="Calibri" w:hAnsi="Verdana"/>
          <w:b/>
          <w:bCs/>
          <w:sz w:val="20"/>
          <w:szCs w:val="20"/>
          <w:lang w:eastAsia="en-US"/>
        </w:rPr>
        <w:t>włąsym</w:t>
      </w:r>
      <w:proofErr w:type="spellEnd"/>
      <w:r w:rsidRPr="00735774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zakresie. W ofercie należy m.in. ująć koszty </w:t>
      </w:r>
      <w:r w:rsidRPr="00735774">
        <w:rPr>
          <w:rFonts w:ascii="Verdana" w:eastAsia="Calibri" w:hAnsi="Verdana"/>
          <w:b/>
          <w:bCs/>
          <w:sz w:val="20"/>
          <w:szCs w:val="20"/>
          <w:lang w:eastAsia="en-US"/>
        </w:rPr>
        <w:lastRenderedPageBreak/>
        <w:t>uzyskania zgód na przejazdy i czasowych zajętości pasa aby wykonać transporty specjalne.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bookmarkStart w:id="1" w:name="_Hlk48553979"/>
      <w:r w:rsidRPr="00735774">
        <w:rPr>
          <w:rFonts w:ascii="Verdana" w:hAnsi="Verdana"/>
          <w:sz w:val="20"/>
          <w:szCs w:val="20"/>
          <w:lang w:eastAsia="en-US"/>
        </w:rPr>
        <w:t xml:space="preserve">Opis techniczny PW instalacji niskoprądowych zakłada integrację systemu SSP z Centralnym systemem zarządzania budynkami AGH Kraków GEMOS. Z uwagi na brak szczegółowych wytycznych w zakresie tej integracji (w tym wytycznych sprzętowych, konfiguracyjnych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etc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) prosimy o potwierdzenie, że integracja jest poza zakresem GW. 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Zamawiający informuje, że </w:t>
      </w:r>
      <w:r w:rsidRPr="00735774">
        <w:rPr>
          <w:rFonts w:ascii="Verdana" w:hAnsi="Verdana"/>
          <w:b/>
          <w:sz w:val="20"/>
          <w:szCs w:val="20"/>
          <w:u w:val="single"/>
          <w:lang w:eastAsia="en-US"/>
        </w:rPr>
        <w:t>nie należy</w:t>
      </w:r>
      <w:r w:rsidRPr="00735774">
        <w:rPr>
          <w:rFonts w:ascii="Verdana" w:hAnsi="Verdana"/>
          <w:b/>
          <w:sz w:val="20"/>
          <w:szCs w:val="20"/>
          <w:lang w:eastAsia="en-US"/>
        </w:rPr>
        <w:t xml:space="preserve"> uwzględniać w wycenie integracji SSP z systemem GEMOS, również jego aktualizacji licencji, podkładów i wizualizacji. Natomiast </w:t>
      </w:r>
      <w:r w:rsidRPr="00735774">
        <w:rPr>
          <w:rFonts w:ascii="Verdana" w:hAnsi="Verdana"/>
          <w:b/>
          <w:sz w:val="20"/>
          <w:szCs w:val="20"/>
          <w:u w:val="single"/>
          <w:lang w:eastAsia="en-US"/>
        </w:rPr>
        <w:t>należy</w:t>
      </w:r>
      <w:r w:rsidRPr="00735774">
        <w:rPr>
          <w:rFonts w:ascii="Verdana" w:hAnsi="Verdana"/>
          <w:b/>
          <w:sz w:val="20"/>
          <w:szCs w:val="20"/>
          <w:lang w:eastAsia="en-US"/>
        </w:rPr>
        <w:t xml:space="preserve"> w ofercie ująć wyposażenie centrali SSP w moduł komunikacyjny umożliwiający podłączenie do systemu GEMOS.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 </w:t>
      </w:r>
    </w:p>
    <w:bookmarkEnd w:id="1"/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w odniesieniu do poprzedniego pytania: w przypadku scedowania na GW integracji systemu SSP z Centralnym systemie AGH GEMOS prosimy o określenie kosztów tej integracji, tak żeby każdy oferent mógł przyjąć ten sam koszt do oferty oraz w celu uniknięcia możliwej spekulacji powyższym kosztem.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Nie dotyczy. Odpowiedź powyżej.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W punkcie 2.2.7  opisu technicznego projektu instalacji niskoprądowych wskazano że w budynku przewidziano agregat prądotwórczy, natomiast w SIWZ str.10 podano, że agregat jest poza zakresem wyceny, prosimy o jednoznaczne określenie stanowiska.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Agregat prądotwórczy nie jest w zakresie oferty.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bookmarkStart w:id="2" w:name="_Hlk48571717"/>
      <w:r w:rsidRPr="00735774">
        <w:rPr>
          <w:rFonts w:ascii="Verdana" w:hAnsi="Verdana"/>
          <w:sz w:val="20"/>
          <w:szCs w:val="20"/>
          <w:lang w:eastAsia="en-US"/>
        </w:rPr>
        <w:t>Prosimy o potwierdzenie, ze wszelkie prace związane z montażem urządzenia transmisji alarmu do PSP (UTA) są poza zakresem robót GW. W ramach wykonania instalacji SSP GW zapewni sygnały komunikacyjne z centrali SSP.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Prace związane z montażem urządzenia do transmisji alarmu do Państwowej Straży Pożarnej są poza zakresem tego postępowania – </w:t>
      </w:r>
      <w:r w:rsidRPr="00735774">
        <w:rPr>
          <w:rFonts w:ascii="Verdana" w:hAnsi="Verdana"/>
          <w:b/>
          <w:sz w:val="20"/>
          <w:szCs w:val="20"/>
          <w:u w:val="single"/>
          <w:lang w:eastAsia="en-US"/>
        </w:rPr>
        <w:t>nie należy</w:t>
      </w:r>
      <w:r w:rsidRPr="00735774">
        <w:rPr>
          <w:rFonts w:ascii="Verdana" w:hAnsi="Verdana"/>
          <w:b/>
          <w:sz w:val="20"/>
          <w:szCs w:val="20"/>
          <w:lang w:eastAsia="en-US"/>
        </w:rPr>
        <w:t xml:space="preserve"> ich wyceniać.</w:t>
      </w:r>
    </w:p>
    <w:bookmarkEnd w:id="2"/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Opis techniczny PW instalacji niskoprądowych zakłada konieczność połączenia nowobudowanego obiektu z innymi obiektami (m.in. DS-14, Basen AGH, bud. D-10, bud. A-3) okablowaniem miedzianym i/lub światłowodowym. Prosimy o potwierdzenie połączenia kanalizacją TT w/w budynków z kanalizacja nowoprojektowaną oraz </w:t>
      </w:r>
      <w:r w:rsidRPr="00735774">
        <w:rPr>
          <w:rFonts w:ascii="Verdana" w:hAnsi="Verdana"/>
          <w:sz w:val="20"/>
          <w:szCs w:val="20"/>
          <w:lang w:eastAsia="en-US"/>
        </w:rPr>
        <w:lastRenderedPageBreak/>
        <w:t xml:space="preserve">szczegółowe określenie tras kablowych wewnątrz tych budynków. Ponadto prosimy o potwierdzenie, że w/w trasy uwzględniają rezerwę miejsca na rozprowadzenie okablowania.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Potwierdzamy konieczność połączenia teletechnicznego budynku hali sportowej z innymi budynkami Uczelni poprzez istniejącą oraz zaprojektowaną kanalizację kablową. Szczegółowe określenie tras kablowych wewnątrz budynków nie było projektowane ze względu na proste i niewymagające istniejące trasy biegnące przez pomieszczenia piwniczne i techniczne. Zamawiający potwierdza, że na dzień dzisiejszy trasy między budynkami są drożne i wydolne pojemnościowo.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W odniesieniu do poprzedniego pytania: prosimy o potwierdzenie, że rozszycie okablowania, spawanie światłowodów itp. w szafach w pozostałych budynkach jest poza zakresem robót GW.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Nie. Rozszycie okablowania, spawanie światłowodów itp. w</w:t>
      </w:r>
      <w:r w:rsidRPr="00735774">
        <w:rPr>
          <w:rFonts w:ascii="Verdana" w:hAnsi="Verdana"/>
          <w:sz w:val="20"/>
          <w:szCs w:val="20"/>
        </w:rPr>
        <w:t xml:space="preserve"> </w:t>
      </w:r>
      <w:r w:rsidRPr="00735774">
        <w:rPr>
          <w:rFonts w:ascii="Verdana" w:hAnsi="Verdana"/>
          <w:b/>
          <w:sz w:val="20"/>
          <w:szCs w:val="20"/>
          <w:lang w:eastAsia="en-US"/>
        </w:rPr>
        <w:t xml:space="preserve">szafach w/przy pozostałych budynkach Uczelni jest </w:t>
      </w:r>
      <w:r w:rsidR="00EF47BA" w:rsidRPr="00735774">
        <w:rPr>
          <w:rFonts w:ascii="Verdana" w:hAnsi="Verdana"/>
          <w:b/>
          <w:sz w:val="20"/>
          <w:szCs w:val="20"/>
          <w:lang w:eastAsia="en-US"/>
        </w:rPr>
        <w:br/>
      </w:r>
      <w:r w:rsidRPr="00735774">
        <w:rPr>
          <w:rFonts w:ascii="Verdana" w:hAnsi="Verdana"/>
          <w:b/>
          <w:sz w:val="20"/>
          <w:szCs w:val="20"/>
          <w:lang w:eastAsia="en-US"/>
        </w:rPr>
        <w:t>w zakresie wykonawcy.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potwierdzenie ilości poszczególnych opraw oświetlenia podstawowego i awaryjnego znajdujących się w przedmiarze. Z naszych wyliczeń wychodzi, że opraw: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  <w:lang w:eastAsia="en-US"/>
        </w:rPr>
      </w:pPr>
      <w:r w:rsidRPr="00735774">
        <w:rPr>
          <w:rFonts w:ascii="Verdana" w:hAnsi="Verdana"/>
          <w:lang w:eastAsia="en-US"/>
        </w:rPr>
        <w:t>- A.2 w przedmiarze 66, z naszych kalkulacji w PW jest 76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  <w:lang w:eastAsia="en-US"/>
        </w:rPr>
      </w:pPr>
      <w:r w:rsidRPr="00735774">
        <w:rPr>
          <w:rFonts w:ascii="Verdana" w:hAnsi="Verdana"/>
          <w:lang w:eastAsia="en-US"/>
        </w:rPr>
        <w:t>- D.1 w przedmiarze 133, z naszych kalkulacji w PW jest 134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  <w:lang w:eastAsia="en-US"/>
        </w:rPr>
      </w:pPr>
      <w:r w:rsidRPr="00735774">
        <w:rPr>
          <w:rFonts w:ascii="Verdana" w:hAnsi="Verdana"/>
          <w:lang w:eastAsia="en-US"/>
        </w:rPr>
        <w:t>- F.1 w przedmiarze 80, z naszych kalkulacji w PW jest 89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  <w:lang w:eastAsia="en-US"/>
        </w:rPr>
      </w:pPr>
      <w:r w:rsidRPr="00735774">
        <w:rPr>
          <w:rFonts w:ascii="Verdana" w:hAnsi="Verdana"/>
          <w:lang w:eastAsia="en-US"/>
        </w:rPr>
        <w:t>- J.1 w przedmiarze 51, z naszych kalkulacji w PW jest 55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  <w:lang w:eastAsia="en-US"/>
        </w:rPr>
      </w:pPr>
      <w:r w:rsidRPr="00735774">
        <w:rPr>
          <w:rFonts w:ascii="Verdana" w:hAnsi="Verdana"/>
          <w:lang w:eastAsia="en-US"/>
        </w:rPr>
        <w:t>- Z.1 - brak pozycji w przedmiarze, z naszych kalkulacji w PW jest 6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  <w:lang w:eastAsia="en-US"/>
        </w:rPr>
      </w:pPr>
      <w:r w:rsidRPr="00735774">
        <w:rPr>
          <w:rFonts w:ascii="Verdana" w:hAnsi="Verdana"/>
          <w:lang w:eastAsia="en-US"/>
        </w:rPr>
        <w:t>- Z.2 - brak pozycji w przedmiarze, z naszych kalkulacji w PW jest 2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  <w:lang w:eastAsia="en-US"/>
        </w:rPr>
      </w:pPr>
      <w:r w:rsidRPr="00735774">
        <w:rPr>
          <w:rFonts w:ascii="Verdana" w:hAnsi="Verdana"/>
          <w:lang w:eastAsia="en-US"/>
        </w:rPr>
        <w:t>- Z.3 - brak pozycji w przedmiarze, z naszych kalkulacji w PW jest 70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  <w:lang w:eastAsia="en-US"/>
        </w:rPr>
      </w:pPr>
      <w:r w:rsidRPr="00735774">
        <w:rPr>
          <w:rFonts w:ascii="Verdana" w:hAnsi="Verdana"/>
          <w:lang w:eastAsia="en-US"/>
        </w:rPr>
        <w:t>- EW1 w przedmiarze 71, z naszych kalkulacji w PW jest 76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  <w:lang w:eastAsia="en-US"/>
        </w:rPr>
      </w:pPr>
      <w:r w:rsidRPr="00735774">
        <w:rPr>
          <w:rFonts w:ascii="Verdana" w:hAnsi="Verdana"/>
          <w:lang w:eastAsia="en-US"/>
        </w:rPr>
        <w:t>- AW2 w przedmiarze 12, z naszych kalkulacji w PW jest 17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  <w:lang w:eastAsia="en-US"/>
        </w:rPr>
      </w:pPr>
      <w:r w:rsidRPr="00735774">
        <w:rPr>
          <w:rFonts w:ascii="Verdana" w:hAnsi="Verdana"/>
          <w:lang w:eastAsia="en-US"/>
        </w:rPr>
        <w:t>- AW3 w przedmiarze 66, z naszych kalkulacji w PW jest 68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  <w:lang w:eastAsia="en-US"/>
        </w:rPr>
      </w:pPr>
      <w:r w:rsidRPr="00735774">
        <w:rPr>
          <w:rFonts w:ascii="Verdana" w:hAnsi="Verdana"/>
          <w:lang w:eastAsia="en-US"/>
        </w:rPr>
        <w:t>- AW4 w przedmiarze 5, z naszych kalkulacji 7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  <w:lang w:eastAsia="en-US"/>
        </w:rPr>
      </w:pPr>
      <w:r w:rsidRPr="00735774">
        <w:rPr>
          <w:rFonts w:ascii="Verdana" w:hAnsi="Verdana"/>
          <w:lang w:eastAsia="en-US"/>
        </w:rPr>
        <w:t>- AW5 - brak pozycji w przedmiarze, z naszych kalkulacji w PW jest 13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  <w:b/>
          <w:bCs/>
          <w:lang w:eastAsia="en-US"/>
        </w:rPr>
      </w:pPr>
      <w:r w:rsidRPr="00735774">
        <w:rPr>
          <w:rFonts w:ascii="Verdana" w:hAnsi="Verdana"/>
          <w:b/>
          <w:lang w:eastAsia="en-US"/>
        </w:rPr>
        <w:t>Odp. P</w:t>
      </w:r>
      <w:r w:rsidRPr="00735774">
        <w:rPr>
          <w:rFonts w:ascii="Verdana" w:hAnsi="Verdana"/>
          <w:b/>
        </w:rPr>
        <w:t>rzedmiar robót jest wyłącznie materiałem pomocniczym.</w:t>
      </w:r>
    </w:p>
    <w:p w:rsidR="00B428EB" w:rsidRPr="00735774" w:rsidRDefault="00B428EB" w:rsidP="00B428EB">
      <w:pPr>
        <w:spacing w:line="276" w:lineRule="auto"/>
        <w:ind w:left="567"/>
        <w:jc w:val="both"/>
        <w:rPr>
          <w:rFonts w:ascii="Verdana" w:hAnsi="Verdana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Opis techniczny PW instalacji teletechnicznych mówi o dostarczeniu dla urządzeń aktywnych opieki technicznej ważnej przez </w:t>
      </w:r>
      <w:r w:rsidRPr="00735774">
        <w:rPr>
          <w:rFonts w:ascii="Arial" w:hAnsi="Arial" w:cs="Arial"/>
          <w:sz w:val="20"/>
          <w:szCs w:val="20"/>
          <w:lang w:eastAsia="en-US"/>
        </w:rPr>
        <w:t>ʺ</w:t>
      </w:r>
      <w:r w:rsidRPr="00735774">
        <w:rPr>
          <w:rFonts w:ascii="Verdana" w:hAnsi="Verdana"/>
          <w:sz w:val="20"/>
          <w:szCs w:val="20"/>
          <w:lang w:eastAsia="en-US"/>
        </w:rPr>
        <w:t>x</w:t>
      </w:r>
      <w:r w:rsidRPr="00735774">
        <w:rPr>
          <w:rFonts w:ascii="Arial" w:hAnsi="Arial" w:cs="Arial"/>
          <w:sz w:val="20"/>
          <w:szCs w:val="20"/>
          <w:lang w:eastAsia="en-US"/>
        </w:rPr>
        <w:t>ʺ</w:t>
      </w:r>
      <w:r w:rsidRPr="00735774">
        <w:rPr>
          <w:rFonts w:ascii="Verdana" w:hAnsi="Verdana"/>
          <w:sz w:val="20"/>
          <w:szCs w:val="20"/>
          <w:lang w:eastAsia="en-US"/>
        </w:rPr>
        <w:t xml:space="preserve"> lat oraz </w:t>
      </w:r>
      <w:r w:rsidRPr="00735774">
        <w:rPr>
          <w:rFonts w:ascii="Verdana" w:hAnsi="Verdana"/>
          <w:sz w:val="20"/>
          <w:szCs w:val="20"/>
          <w:lang w:eastAsia="en-US"/>
        </w:rPr>
        <w:lastRenderedPageBreak/>
        <w:t>ewentualnej wymiany sprz</w:t>
      </w:r>
      <w:r w:rsidRPr="00735774">
        <w:rPr>
          <w:rFonts w:ascii="Verdana" w:hAnsi="Verdana" w:cs="Verdana"/>
          <w:sz w:val="20"/>
          <w:szCs w:val="20"/>
          <w:lang w:eastAsia="en-US"/>
        </w:rPr>
        <w:t>ę</w:t>
      </w:r>
      <w:r w:rsidRPr="00735774">
        <w:rPr>
          <w:rFonts w:ascii="Verdana" w:hAnsi="Verdana"/>
          <w:sz w:val="20"/>
          <w:szCs w:val="20"/>
          <w:lang w:eastAsia="en-US"/>
        </w:rPr>
        <w:t>tu w ci</w:t>
      </w:r>
      <w:r w:rsidRPr="00735774">
        <w:rPr>
          <w:rFonts w:ascii="Verdana" w:hAnsi="Verdana" w:cs="Verdana"/>
          <w:sz w:val="20"/>
          <w:szCs w:val="20"/>
          <w:lang w:eastAsia="en-US"/>
        </w:rPr>
        <w:t>ą</w:t>
      </w:r>
      <w:r w:rsidRPr="00735774">
        <w:rPr>
          <w:rFonts w:ascii="Verdana" w:hAnsi="Verdana"/>
          <w:sz w:val="20"/>
          <w:szCs w:val="20"/>
          <w:lang w:eastAsia="en-US"/>
        </w:rPr>
        <w:t>gu "x" dni. Prosimy o jednoznaczne określenie tych terminów.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Termin ten będzie zgodny z terminem gwarancji jaką udzieli, w formularzu ofertowym, wykonawca na całość prac. Przypominamy, że gwarancja ta jest </w:t>
      </w:r>
      <w:proofErr w:type="spellStart"/>
      <w:r w:rsidRPr="00735774">
        <w:rPr>
          <w:rFonts w:ascii="Verdana" w:hAnsi="Verdana"/>
          <w:b/>
          <w:sz w:val="20"/>
          <w:szCs w:val="20"/>
          <w:lang w:eastAsia="en-US"/>
        </w:rPr>
        <w:t>pozacenowym</w:t>
      </w:r>
      <w:proofErr w:type="spellEnd"/>
      <w:r w:rsidRPr="00735774">
        <w:rPr>
          <w:rFonts w:ascii="Verdana" w:hAnsi="Verdana"/>
          <w:b/>
          <w:sz w:val="20"/>
          <w:szCs w:val="20"/>
          <w:lang w:eastAsia="en-US"/>
        </w:rPr>
        <w:t xml:space="preserve"> kryterium oceny oferty.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Opis techniczny PW instalacji niskoprądowych zakłada integrację systemu szlabanowego z Centralnym systemem wjazdów/wyjazdów AGH. Z uwagi na brak szczegółowego zakresu prac związanych z koniecznością integracji tych systemów prosimy o określenie kosztów tej integracji.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Wykonawca winien wycenić koszt integracji  systemu szlabanowego z Centralnym systemem wjazdów/wyjazdów AGH na podstawie projektu oraz m.in. szczegółowej odpowiedzi udzielonej w  dokumencie ODPOWIEDŹ NA ZAPYTANIA W SPRAWIE SIWZ (15)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jednoznaczne określenie przestrzeni dyskowej rejestratora CCTV. W wymaganiach dla tego urządzenia w jednej pozycji podane jest: "ilość dysków / pojemność TB : 16/6" , a w innym "rejestrator należy wyposażyć w 16 dysków 8TB..."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Rejestrator należy wyposażyć w 16 dysków o pojemności 8TB każdy.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podanie parametrów do doboru nawilżacza dla centrali AHU1.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W linku poniżej projekt instalacji co. i c.t. ze skorygowaną centralą AHU1</w:t>
      </w:r>
    </w:p>
    <w:p w:rsidR="00B428EB" w:rsidRPr="00735774" w:rsidRDefault="00735774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18"/>
          <w:szCs w:val="20"/>
        </w:rPr>
      </w:pPr>
      <w:hyperlink r:id="rId12" w:history="1">
        <w:r w:rsidR="00B428EB" w:rsidRPr="00735774">
          <w:rPr>
            <w:rStyle w:val="Hipercze"/>
            <w:rFonts w:ascii="Verdana" w:hAnsi="Verdana"/>
            <w:b/>
            <w:color w:val="auto"/>
            <w:sz w:val="18"/>
            <w:szCs w:val="20"/>
          </w:rPr>
          <w:t>http://di.adm.agh.edu.pl/public/mendyk/HS/14b._C.O._C.T.zip</w:t>
        </w:r>
      </w:hyperlink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podanie parametrów chłodnic kanałowych dla systemów wentylacji AHU6 i AHU3.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</w:t>
      </w:r>
      <w:r w:rsidRPr="00735774">
        <w:rPr>
          <w:rFonts w:ascii="Verdana" w:hAnsi="Verdana"/>
          <w:b/>
          <w:bCs/>
          <w:sz w:val="20"/>
          <w:szCs w:val="20"/>
          <w:lang w:eastAsia="en-US"/>
        </w:rPr>
        <w:t>Powietrze przy centralach ma być schłodzone do zakładanych temperatur nawiewu zgodnie z dokumentacj</w:t>
      </w:r>
      <w:r w:rsidR="00EF47BA" w:rsidRPr="00735774">
        <w:rPr>
          <w:rFonts w:ascii="Verdana" w:hAnsi="Verdana"/>
          <w:b/>
          <w:bCs/>
          <w:sz w:val="20"/>
          <w:szCs w:val="20"/>
          <w:lang w:eastAsia="en-US"/>
        </w:rPr>
        <w:t>ą</w:t>
      </w:r>
      <w:r w:rsidRPr="00735774">
        <w:rPr>
          <w:rFonts w:ascii="Verdana" w:hAnsi="Verdana"/>
          <w:b/>
          <w:bCs/>
          <w:sz w:val="20"/>
          <w:szCs w:val="20"/>
          <w:lang w:eastAsia="en-US"/>
        </w:rPr>
        <w:t>. Każdy producent ma inne rozwiązania, wiec podawanie paramentów będzie nakierunkowywało na konkretnego producenta.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sz w:val="20"/>
          <w:szCs w:val="20"/>
          <w:lang w:eastAsia="en-US"/>
        </w:rPr>
        <w:t>Wentylacja pożarowa. Ze względu na rozbieżności pomiędzy opisem technicznym a rzutami instalacji, prosimy o informację jakiej wydajności wentylatory strumieniowe należy przyjąć do wyceny.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lastRenderedPageBreak/>
        <w:t>Odp. Należy przyjąć zgodnie z opisem na rzucie: V=6700/3350 m</w:t>
      </w:r>
      <w:r w:rsidRPr="00735774">
        <w:rPr>
          <w:rFonts w:ascii="Verdana" w:hAnsi="Verdana"/>
          <w:b/>
          <w:sz w:val="20"/>
          <w:szCs w:val="20"/>
          <w:vertAlign w:val="superscript"/>
          <w:lang w:eastAsia="en-US"/>
        </w:rPr>
        <w:t>3</w:t>
      </w:r>
      <w:r w:rsidRPr="00735774">
        <w:rPr>
          <w:rFonts w:ascii="Verdana" w:hAnsi="Verdana"/>
          <w:b/>
          <w:sz w:val="20"/>
          <w:szCs w:val="20"/>
          <w:lang w:eastAsia="en-US"/>
        </w:rPr>
        <w:t>/h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Wentylacja pożarowa -W załączonym do dokumentacji przedmiarze brak kratek wentylacyjnych nawiewnych i wyciągowych o wymiarach 625x1225 w ilości 48 szt. oraz wyrzutni ściennych o wymiarach 1600x1500 w ilości 2 szt. Prosimy o uzupełnienie przedmiaru.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</w:t>
      </w:r>
      <w:r w:rsidRPr="00735774">
        <w:rPr>
          <w:rFonts w:ascii="Verdana" w:hAnsi="Verdana"/>
          <w:b/>
          <w:sz w:val="20"/>
          <w:szCs w:val="20"/>
        </w:rPr>
        <w:t>rzedmiar robót jest wyłącznie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Do § 15 Umowy – Wykonawca prosi o dodanie poniższego lub analogicznego zapisu:  "Wykonawca może odstąpić od umowy bez ryzyka obciążenia go karami umownymi w przypadku, gdy okoliczności związane z wirusem SARS-CoV-2,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zachorowaniami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 na chorobę układu oddechowego COVID-19, stanem zagrożenia epidemiologicznego i inne okoliczności wywołane pośrednio lub bezpośrednio przez SARS-CoV-2 (które będą utrudniały lub uniemożliwiały realizację prac) będą trwały dłużej niż 45 dni. Wykonawca będzie uprawniony do odstąpienia od umowy w terminie 90 dni od ziszczenia się przesłanki dla odstąpienia od umowy. ”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bookmarkStart w:id="3" w:name="_Hlk48629159"/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Zamawiający nie wyraża zgody. </w:t>
      </w:r>
      <w:r w:rsidR="003E0057" w:rsidRPr="00735774">
        <w:rPr>
          <w:rFonts w:ascii="Verdana" w:hAnsi="Verdana"/>
          <w:b/>
          <w:sz w:val="20"/>
          <w:szCs w:val="20"/>
          <w:lang w:eastAsia="en-US"/>
        </w:rPr>
        <w:t>Zamawiający informuje</w:t>
      </w:r>
      <w:r w:rsidR="00AF3E47" w:rsidRPr="00735774">
        <w:rPr>
          <w:rFonts w:ascii="Verdana" w:hAnsi="Verdana"/>
          <w:b/>
          <w:sz w:val="20"/>
          <w:szCs w:val="20"/>
          <w:lang w:eastAsia="en-US"/>
        </w:rPr>
        <w:t xml:space="preserve">, że w związku z </w:t>
      </w:r>
      <w:r w:rsidRPr="00735774">
        <w:rPr>
          <w:rFonts w:ascii="Verdana" w:hAnsi="Verdana"/>
          <w:b/>
          <w:sz w:val="20"/>
          <w:szCs w:val="20"/>
          <w:lang w:eastAsia="en-US"/>
        </w:rPr>
        <w:t>wirus</w:t>
      </w:r>
      <w:r w:rsidR="00AF3E47" w:rsidRPr="00735774">
        <w:rPr>
          <w:rFonts w:ascii="Verdana" w:hAnsi="Verdana"/>
          <w:b/>
          <w:sz w:val="20"/>
          <w:szCs w:val="20"/>
          <w:lang w:eastAsia="en-US"/>
        </w:rPr>
        <w:t>em</w:t>
      </w:r>
      <w:r w:rsidRPr="00735774">
        <w:rPr>
          <w:rFonts w:ascii="Verdana" w:hAnsi="Verdana"/>
          <w:b/>
          <w:sz w:val="20"/>
          <w:szCs w:val="20"/>
          <w:lang w:eastAsia="en-US"/>
        </w:rPr>
        <w:t xml:space="preserve"> SARS-CoV-2 </w:t>
      </w:r>
      <w:r w:rsidR="008B6E7D" w:rsidRPr="00735774">
        <w:rPr>
          <w:rFonts w:ascii="Verdana" w:hAnsi="Verdana"/>
          <w:b/>
          <w:sz w:val="20"/>
          <w:szCs w:val="20"/>
          <w:lang w:eastAsia="en-US"/>
        </w:rPr>
        <w:t>w</w:t>
      </w:r>
      <w:r w:rsidRPr="00735774">
        <w:rPr>
          <w:rFonts w:ascii="Verdana" w:hAnsi="Verdana"/>
          <w:b/>
          <w:sz w:val="20"/>
          <w:szCs w:val="20"/>
          <w:lang w:eastAsia="en-US"/>
        </w:rPr>
        <w:t xml:space="preserve"> spraw</w:t>
      </w:r>
      <w:r w:rsidR="008B6E7D" w:rsidRPr="00735774">
        <w:rPr>
          <w:rFonts w:ascii="Verdana" w:hAnsi="Verdana"/>
          <w:b/>
          <w:sz w:val="20"/>
          <w:szCs w:val="20"/>
          <w:lang w:eastAsia="en-US"/>
        </w:rPr>
        <w:t>ach związanych z realizacją</w:t>
      </w:r>
      <w:r w:rsidRPr="00735774">
        <w:rPr>
          <w:rFonts w:ascii="Verdana" w:hAnsi="Verdana"/>
          <w:b/>
          <w:sz w:val="20"/>
          <w:szCs w:val="20"/>
          <w:lang w:eastAsia="en-US"/>
        </w:rPr>
        <w:t xml:space="preserve"> umow</w:t>
      </w:r>
      <w:r w:rsidR="008B6E7D" w:rsidRPr="00735774">
        <w:rPr>
          <w:rFonts w:ascii="Verdana" w:hAnsi="Verdana"/>
          <w:b/>
          <w:sz w:val="20"/>
          <w:szCs w:val="20"/>
          <w:lang w:eastAsia="en-US"/>
        </w:rPr>
        <w:t>y</w:t>
      </w:r>
      <w:r w:rsidRPr="00735774">
        <w:rPr>
          <w:rFonts w:ascii="Verdana" w:hAnsi="Verdana"/>
          <w:b/>
          <w:sz w:val="20"/>
          <w:szCs w:val="20"/>
          <w:lang w:eastAsia="en-US"/>
        </w:rPr>
        <w:t xml:space="preserve"> </w:t>
      </w:r>
      <w:r w:rsidR="00AF3E47" w:rsidRPr="00735774">
        <w:rPr>
          <w:rFonts w:ascii="Verdana" w:hAnsi="Verdana"/>
          <w:b/>
          <w:sz w:val="20"/>
          <w:szCs w:val="20"/>
          <w:lang w:eastAsia="en-US"/>
        </w:rPr>
        <w:t>będą mieć zastosowanie</w:t>
      </w:r>
      <w:r w:rsidRPr="00735774">
        <w:rPr>
          <w:rFonts w:ascii="Verdana" w:hAnsi="Verdana"/>
          <w:b/>
          <w:sz w:val="20"/>
          <w:szCs w:val="20"/>
          <w:lang w:eastAsia="en-US"/>
        </w:rPr>
        <w:t xml:space="preserve"> przepisy </w:t>
      </w:r>
      <w:r w:rsidR="008B6E7D" w:rsidRPr="00735774">
        <w:rPr>
          <w:rFonts w:ascii="Verdana" w:hAnsi="Verdana"/>
          <w:b/>
          <w:sz w:val="20"/>
          <w:szCs w:val="20"/>
          <w:lang w:eastAsia="en-US"/>
        </w:rPr>
        <w:br/>
      </w:r>
      <w:r w:rsidR="00AF3E47" w:rsidRPr="00735774">
        <w:rPr>
          <w:rFonts w:ascii="Verdana" w:hAnsi="Verdana"/>
          <w:b/>
          <w:sz w:val="20"/>
          <w:szCs w:val="20"/>
          <w:lang w:eastAsia="en-US"/>
        </w:rPr>
        <w:t xml:space="preserve">i rozporządzenia </w:t>
      </w:r>
      <w:r w:rsidRPr="00735774">
        <w:rPr>
          <w:rFonts w:ascii="Verdana" w:hAnsi="Verdana"/>
          <w:b/>
          <w:sz w:val="20"/>
          <w:szCs w:val="20"/>
          <w:lang w:eastAsia="en-US"/>
        </w:rPr>
        <w:t>zewnętrzne.</w:t>
      </w:r>
    </w:p>
    <w:bookmarkEnd w:id="3"/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Do § 17 ust. 3 Umowy – Wykonawca prosi o dodanie do pkt. 2)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ppkt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. h) o poniższej lub analogicznej treści: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"h) okolicznościami związanymi z wirusem SARS-CoV-2,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zachorowaniami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 na chorobę układu oddechowego COVID-19, stanem zagrożenia epidemiologicznego i innymi okolicznościami wywołanymi pośrednio lub bezpośrednio przez SARS-CoV-2 uniemożliwiającymi lub utrudniającymi Wykonawcy terminowe wykonanie umowy.</w:t>
      </w:r>
    </w:p>
    <w:p w:rsidR="008B6E7D" w:rsidRPr="00735774" w:rsidRDefault="008B6E7D" w:rsidP="008B6E7D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Zamawiający nie wyraża zgody. Zamawiający informuje, że w związku z wirusem SARS-CoV-2 w sprawach związanych z realizacją umowy będą mieć zastosowanie przepisy </w:t>
      </w:r>
      <w:r w:rsidRPr="00735774">
        <w:rPr>
          <w:rFonts w:ascii="Verdana" w:hAnsi="Verdana"/>
          <w:b/>
          <w:sz w:val="20"/>
          <w:szCs w:val="20"/>
          <w:lang w:eastAsia="en-US"/>
        </w:rPr>
        <w:br/>
        <w:t>i rozporządzenia zewnętrzne.</w:t>
      </w:r>
    </w:p>
    <w:p w:rsidR="008B6E7D" w:rsidRPr="00735774" w:rsidRDefault="008B6E7D" w:rsidP="008B6E7D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Do Załącznika nr 1 do Umowy "OŚWIADCZENIE GWARANCYJNE WYKONAWCY-GWARANTA" Wykonawca prosi wydłużenie wskazanego w pkt. 14 e) terminu na przystąpienie przez Wykonawcę do usuwania wad do 24 godzin. Termin 24h jest wystarczającym i adekwatnym czasem reakcji w przypadku wystąpienia sytuacji podanej w punkcie 14E)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lastRenderedPageBreak/>
        <w:t>Odp. Zamawiający nie wyraża zgody.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Do Załącznika nr 1 do Umowy "OŚWIADCZENIE GWARANCYJNE WYKONAWCY-GWARANTA" Wykonawca prosi wydłużenie wskazanego w pkt. 14 g) terminu na przystąpienie przez wykonawcę do usuwania wad do 7 dni.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Zamawiający nie wyraża zgody.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W związku z rozbieżnościami w dokumentacji rysunkowej, pomiędzy rzutami i rozwinięciami, proszę o wskazanie materiału rur kanalizacyjnych odwodnienia garażu.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PE HD DN150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Przedmiar nie uwzględnia ilość promienników a jedynie długość jednej sztuki danego typu. Prosimy o uzupełnienie.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</w:t>
      </w:r>
      <w:r w:rsidRPr="00735774">
        <w:rPr>
          <w:rFonts w:ascii="Verdana" w:hAnsi="Verdana"/>
          <w:b/>
          <w:sz w:val="20"/>
          <w:szCs w:val="20"/>
        </w:rPr>
        <w:t>rzedmiar robót jest wyłącznie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Brak w przedmiarach zakresów przyłącza wodociągowego oraz urządzeń zewnętrznej kanalizacji deszczowej (między innymi separatory, przepompownie). Prosimy o uzupełnienie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</w:t>
      </w:r>
      <w:r w:rsidRPr="00735774">
        <w:rPr>
          <w:rFonts w:ascii="Verdana" w:hAnsi="Verdana"/>
          <w:b/>
          <w:sz w:val="20"/>
          <w:szCs w:val="20"/>
        </w:rPr>
        <w:t>rzedmiar robót jest wyłącznie materiałem pomocniczym.,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potwierdzenie ilości koryt kablowych, z przedstawionego przedmiaru wynika, że sumarycznie: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- Koryt K-100 w przedmiarze jest 331m, z naszych obliczeń natomiast 786m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- Koryt K-300 w przedmiarze jest 124m, z naszych obliczeń natomiast 317m</w:t>
      </w:r>
    </w:p>
    <w:p w:rsidR="00B428EB" w:rsidRPr="00735774" w:rsidRDefault="00B428EB" w:rsidP="008B6E7D">
      <w:pPr>
        <w:spacing w:line="276" w:lineRule="auto"/>
        <w:ind w:left="426"/>
        <w:jc w:val="both"/>
        <w:rPr>
          <w:rFonts w:ascii="Verdana" w:hAnsi="Verdana"/>
          <w:b/>
        </w:rPr>
      </w:pPr>
      <w:r w:rsidRPr="00735774">
        <w:rPr>
          <w:rFonts w:ascii="Verdana" w:hAnsi="Verdana"/>
          <w:b/>
          <w:lang w:eastAsia="en-US"/>
        </w:rPr>
        <w:t>Odp. P</w:t>
      </w:r>
      <w:r w:rsidRPr="00735774">
        <w:rPr>
          <w:rFonts w:ascii="Verdana" w:hAnsi="Verdana"/>
          <w:b/>
        </w:rPr>
        <w:t>rzedmiar robót jest wyłącznie materiałem pomocniczym.</w:t>
      </w:r>
    </w:p>
    <w:p w:rsidR="00B428EB" w:rsidRPr="00735774" w:rsidRDefault="00B428EB" w:rsidP="00B428EB">
      <w:pPr>
        <w:spacing w:line="276" w:lineRule="auto"/>
        <w:jc w:val="both"/>
        <w:rPr>
          <w:rFonts w:ascii="Verdana" w:hAnsi="Verdana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Przedmiar instalacji wodociągowej nie uwzględnia hydroforu na cele bytowe - prosimy o uzupełnienie.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</w:t>
      </w:r>
      <w:r w:rsidRPr="00735774">
        <w:rPr>
          <w:rFonts w:ascii="Verdana" w:hAnsi="Verdana"/>
          <w:b/>
          <w:sz w:val="20"/>
          <w:szCs w:val="20"/>
        </w:rPr>
        <w:t>rzedmiar robót jest wyłącznie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Kanalizacja wewnętrzna - prosimy o uzupełnienie w przedmiarze przepompowni ścieków (3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szt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), pompy zatapialnej w pomieszczeniu wymiennikowni (1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szt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>) oraz odpływów liniowych (wraz z ich parametrami takich jak np. długość i szerokość odpływu)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lastRenderedPageBreak/>
        <w:t>Odp. P</w:t>
      </w:r>
      <w:r w:rsidRPr="00735774">
        <w:rPr>
          <w:rFonts w:ascii="Verdana" w:hAnsi="Verdana"/>
          <w:b/>
          <w:sz w:val="20"/>
          <w:szCs w:val="20"/>
        </w:rPr>
        <w:t>rzedmiar robót jest wyłącznie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W przedmiarze brak uwzględnionej baterii kondensatorów. Czy należy ją wyceniać?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Tak, w wycenie należy uwzględnić baterię kondensatorów. P</w:t>
      </w:r>
      <w:r w:rsidRPr="00735774">
        <w:rPr>
          <w:rFonts w:ascii="Verdana" w:hAnsi="Verdana"/>
          <w:b/>
          <w:sz w:val="20"/>
          <w:szCs w:val="20"/>
        </w:rPr>
        <w:t>rzedmiar robót jest wyłącznie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uzupełnienie w przedmiarze pozycji dotyczącej żaluzji ZSK (Rys. A-41).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</w:t>
      </w:r>
      <w:r w:rsidRPr="00735774">
        <w:rPr>
          <w:rFonts w:ascii="Verdana" w:hAnsi="Verdana"/>
          <w:b/>
          <w:sz w:val="20"/>
          <w:szCs w:val="20"/>
        </w:rPr>
        <w:t>rzedmiar robót jest wyłącznie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Czy siedzisko audytoryjne na trybunach powinno posiadać nakładkę tapicerską? Na zdjęciu poglądowym zamieszczonym w opisie technicznym pokazane są siedziska bez tapicerki.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Tak, w projekcie założono nakładkę tapicerską na siedziskach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Zwracamy uwagę, że każda tablica wyników obsługuje tylko i wyłącznie dwa zegary 24 sekundowe i nie ma możliwości stosowania samych zegarów 24 sekundowych. Wszystkie tablice (6 szt.)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obsługują w sumie 12 zegarów, a nie 16 jak w zapisie SIWZ. Prosimy o potwierdzenie, że w wycenie należy ująć 12 zegarów (po 2 do każdej tablicy).</w:t>
      </w:r>
      <w:r w:rsidRPr="00735774">
        <w:rPr>
          <w:rFonts w:ascii="Verdana" w:hAnsi="Verdana"/>
          <w:b/>
          <w:sz w:val="20"/>
          <w:szCs w:val="20"/>
          <w:lang w:eastAsia="en-US"/>
        </w:rPr>
        <w:t xml:space="preserve">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Odpowiedź w dokumencie ODPOWIEDŹ NA ZAPYTANIA W SPRAWIE SIWZ (18)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Czy zamawiający dopuszcza wykorzystanie tulei do słupków aluminiowych do siatkówki do zawieszenia siatki do badmintona?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Tak.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potwierdzenie, że tablice do koszykówki mają być wykonane ze szkła akrylowego zgodnie z dokumentacja rysunkową, a nie ze szkła hartowanego zgodnego z opisem projektu wnętrz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Należy przyjąć tablice ze szkła hartowanego.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Z uwagi na rozbieżności w zapisach projektów wykonawczych, prosimy o jednoznaczne określenie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bookmarkStart w:id="4" w:name="__DdeLink__349_809668812"/>
      <w:bookmarkEnd w:id="4"/>
      <w:r w:rsidRPr="00735774">
        <w:rPr>
          <w:rFonts w:ascii="Verdana" w:hAnsi="Verdana"/>
          <w:sz w:val="20"/>
          <w:szCs w:val="20"/>
          <w:lang w:eastAsia="en-US"/>
        </w:rPr>
        <w:t>standardu wyposażenia central wentylacyjnych w elementy automatyki własnej, zakres integracji z systemem BMS oraz określenie protokołu komunikacyjnego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lastRenderedPageBreak/>
        <w:t xml:space="preserve">Odp.  Zgodnie z opisem inst. wentylacji mechanicznej centrale mają być dostarczane wraz z automatyką.  Sposób integracji z systemem BMS został opisany w opisie automatyki – pkt 7.4 do 7.13. </w:t>
      </w:r>
      <w:r w:rsidRPr="00735774">
        <w:rPr>
          <w:rFonts w:ascii="Verdana" w:hAnsi="Verdana"/>
          <w:b/>
          <w:bCs/>
          <w:sz w:val="20"/>
          <w:szCs w:val="20"/>
          <w:lang w:eastAsia="en-US"/>
        </w:rPr>
        <w:t>Sterowniki central wentylacyjnych po</w:t>
      </w:r>
      <w:r w:rsidRPr="00735774">
        <w:rPr>
          <w:rFonts w:ascii="Verdana" w:hAnsi="Verdana"/>
          <w:b/>
          <w:bCs/>
          <w:sz w:val="20"/>
          <w:szCs w:val="20"/>
        </w:rPr>
        <w:t xml:space="preserve">łączone z systemem BMS budynku za pośrednictwem protokołu </w:t>
      </w:r>
      <w:proofErr w:type="spellStart"/>
      <w:r w:rsidRPr="00735774">
        <w:rPr>
          <w:rFonts w:ascii="Verdana" w:hAnsi="Verdana"/>
          <w:b/>
          <w:bCs/>
          <w:sz w:val="20"/>
          <w:szCs w:val="20"/>
        </w:rPr>
        <w:t>Modbus</w:t>
      </w:r>
      <w:proofErr w:type="spellEnd"/>
      <w:r w:rsidRPr="00735774">
        <w:rPr>
          <w:rFonts w:ascii="Verdana" w:hAnsi="Verdana"/>
          <w:b/>
          <w:bCs/>
          <w:sz w:val="20"/>
          <w:szCs w:val="20"/>
        </w:rPr>
        <w:t xml:space="preserve"> IP (zgodnie z opisem).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W sanitariatach do wykonania jest blat z konglomeratu o gr. 12mm jako wiszący. Ze względu na fakt, iż technologicznie nie jest możliwe zamocowanie tak długiego blatu bez żadnej podpory pod blatem, prosimy o przedstawienie detalu podkonstrukcji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W linku poniżej rysunek AW-41 z rozrysowaną podkonstrukcją blatów w  ogólnodostępnych pom. sanitarnych 1 piętra – wszystkie blaty należy wykonać analogicznie.</w:t>
      </w:r>
    </w:p>
    <w:p w:rsidR="00B428EB" w:rsidRPr="00735774" w:rsidRDefault="00735774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hyperlink r:id="rId13" w:history="1">
        <w:r w:rsidR="00B428EB" w:rsidRPr="00735774">
          <w:rPr>
            <w:rStyle w:val="Hipercze"/>
            <w:rFonts w:ascii="Verdana" w:hAnsi="Verdana"/>
            <w:b/>
            <w:color w:val="auto"/>
            <w:sz w:val="20"/>
            <w:szCs w:val="20"/>
          </w:rPr>
          <w:t>http://di.adm.agh.edu.pl/public/mendyk/HS/AW-41.pdf</w:t>
        </w:r>
      </w:hyperlink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W sanitariatach do wykonania jest blat z konglomeratu o gr. 12mm jako wiszący. Ze względu na fakt, iż technologicznie nie jest możliwe zamocowanie tak długiego blatu bez żadnej podpory pod blatem, konieczne będzie wykonanie podkonstrukcji. Prosimy o uzupełnienie pozycji w przedmiarze, w której uwzględnić należy dodatkową podkonstrukcję.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</w:t>
      </w:r>
      <w:r w:rsidRPr="00735774">
        <w:rPr>
          <w:rFonts w:ascii="Verdana" w:hAnsi="Verdana"/>
          <w:b/>
          <w:sz w:val="20"/>
          <w:szCs w:val="20"/>
        </w:rPr>
        <w:t>rzedmiar robót jest wyłącznie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jednoznaczne określenie protokołów komunikacyjnych do integracji liczników ciepła, chłodu, wodomierzy, liczników energii z systemem BMS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Protokołu komunikacyjne opisane są na z rys. AU-1.01 w proj. Automatyka BMS (uwaga na rysunki błędnie zostało </w:t>
      </w:r>
      <w:proofErr w:type="spellStart"/>
      <w:r w:rsidRPr="00735774">
        <w:rPr>
          <w:rFonts w:ascii="Verdana" w:hAnsi="Verdana"/>
          <w:b/>
          <w:sz w:val="20"/>
          <w:szCs w:val="20"/>
          <w:lang w:eastAsia="en-US"/>
        </w:rPr>
        <w:t>opisan</w:t>
      </w:r>
      <w:proofErr w:type="spellEnd"/>
      <w:r w:rsidRPr="00735774">
        <w:rPr>
          <w:rFonts w:ascii="Verdana" w:hAnsi="Verdana"/>
          <w:b/>
          <w:sz w:val="20"/>
          <w:szCs w:val="20"/>
          <w:lang w:eastAsia="en-US"/>
        </w:rPr>
        <w:t xml:space="preserve"> AU-1.01 AU-1.01e dwukrotnie pomieszczenie przyłącza wody – powinno być pomieszczenie przyłącza wody i pomieszczenie wymiennikowni).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Brak w przedmiarze płytek wym.  15x15cm. Prosimy o uzupełnienie przedmiaru o tą pozycje. Według przedmiaru Wykonawcy powierzchnia płytek wynosi 30m2.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</w:t>
      </w:r>
      <w:r w:rsidRPr="00735774">
        <w:rPr>
          <w:rFonts w:ascii="Verdana" w:hAnsi="Verdana"/>
          <w:b/>
          <w:sz w:val="20"/>
          <w:szCs w:val="20"/>
        </w:rPr>
        <w:t>rzedmiar robót jest wyłącznie materiałem pomocniczym.</w:t>
      </w:r>
    </w:p>
    <w:p w:rsidR="00B428EB" w:rsidRPr="00735774" w:rsidRDefault="00B428EB" w:rsidP="00B428EB">
      <w:pPr>
        <w:spacing w:line="276" w:lineRule="auto"/>
        <w:ind w:firstLine="426"/>
        <w:jc w:val="both"/>
        <w:rPr>
          <w:rFonts w:ascii="Verdana" w:hAnsi="Verdana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Par. 3 ust.1 - prosimy o dodanie zapisu na końcu ustępu "(...) lecz nie później niż do dnia 30.11.2020r". Obecny zapis Umowy może </w:t>
      </w:r>
      <w:r w:rsidRPr="00735774">
        <w:rPr>
          <w:rFonts w:ascii="Verdana" w:hAnsi="Verdana"/>
          <w:sz w:val="20"/>
          <w:szCs w:val="20"/>
          <w:lang w:eastAsia="en-US"/>
        </w:rPr>
        <w:lastRenderedPageBreak/>
        <w:t>powodować (np. w przypadku odwołania od decyzji pozwolenia na budowę), że Generalny Wykonawca będzie związany Umową z Zamawiającym w bliżej nieokreślonym czasie.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Zamawiający nie wyraża zgody.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Par. 4 ust. 6 - prosimy o dodanie zapisu "(...) w terminie 3 dni roboczych od zgłoszenia zapotrzebowania przez Wykonawcę"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Zamawiający nie wyraża zgody.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W nawiązaniu do zapisów SIWZ oraz Umowy - prosimy o wprowadzenie zmiany, w której przekazanie placu budowy nastąpi po wykonaniu przez Zamawiającego wycinki i przesadzeń zieleni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Zamawiający nie wyraża zgody.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W nawiązaniu do zapisów SIWZ pkt. II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pdp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. 6 prosimy o wyrażenie zgody na stały ruch kołowy pojazdów placu budowy od ul. Buszka wzdłuż basenu AGH oraz budynków DS-15 oraz DS-16. Jednocześnie sugerujemy na włączenie remontu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w.w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>. drogi  p.poż ( z kostki brukowej ) do przedmiotu zamówienia.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Zamawiający nie wyraża zgody.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Czy istniejące odwodnienie liniowe - zagospodarowanie terenu ma ulec wymianie na nowe w ramach wymiany nawierzchni? Jeśli tak to, w którym miejscu instalacji ma zostać wpięte. Brak tego odwodnienia w przedmiarach.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Istniejące odwodnienie liniowe i jego wpięcie do kanalizacji pozostaje bez zmian. W </w:t>
      </w:r>
      <w:r w:rsidRPr="00735774">
        <w:rPr>
          <w:rFonts w:ascii="Verdana" w:hAnsi="Verdana"/>
          <w:b/>
          <w:bCs/>
          <w:sz w:val="20"/>
          <w:szCs w:val="20"/>
          <w:lang w:eastAsia="en-US"/>
        </w:rPr>
        <w:t>ofercie należy jedynie uwzględnić wymianę rusztu odwodnienia liniowego. W linku poniżej projekt instalacji sanitarnych zewnętrznych uzupełniony o:</w:t>
      </w:r>
    </w:p>
    <w:p w:rsidR="00B428EB" w:rsidRPr="00735774" w:rsidRDefault="00B428EB" w:rsidP="00B428EB">
      <w:pPr>
        <w:pStyle w:val="Tekstpodstawowy"/>
        <w:spacing w:line="276" w:lineRule="auto"/>
        <w:ind w:left="426"/>
        <w:rPr>
          <w:rFonts w:ascii="Verdana" w:hAnsi="Verdana"/>
          <w:b/>
          <w:bCs/>
          <w:sz w:val="20"/>
        </w:rPr>
      </w:pPr>
      <w:r w:rsidRPr="00735774">
        <w:rPr>
          <w:rFonts w:ascii="Verdana" w:hAnsi="Verdana"/>
          <w:b/>
          <w:bCs/>
          <w:sz w:val="20"/>
        </w:rPr>
        <w:t>- skorygowane  regulatory przepływu;</w:t>
      </w:r>
    </w:p>
    <w:p w:rsidR="00B428EB" w:rsidRPr="00735774" w:rsidRDefault="00B428EB" w:rsidP="00B428EB">
      <w:pPr>
        <w:pStyle w:val="Tekstpodstawowy"/>
        <w:spacing w:line="276" w:lineRule="auto"/>
        <w:ind w:left="426"/>
        <w:rPr>
          <w:rFonts w:ascii="Verdana" w:hAnsi="Verdana"/>
          <w:b/>
          <w:bCs/>
          <w:sz w:val="20"/>
        </w:rPr>
      </w:pPr>
      <w:r w:rsidRPr="00735774">
        <w:rPr>
          <w:rFonts w:ascii="Verdana" w:hAnsi="Verdana"/>
          <w:b/>
          <w:bCs/>
          <w:sz w:val="20"/>
        </w:rPr>
        <w:t>- skorygowane wydajności pompowni wód deszczowych;</w:t>
      </w:r>
    </w:p>
    <w:p w:rsidR="00B428EB" w:rsidRPr="00735774" w:rsidRDefault="00735774" w:rsidP="00B428EB">
      <w:pPr>
        <w:pStyle w:val="Tekstpodstawowy"/>
        <w:spacing w:line="276" w:lineRule="auto"/>
        <w:ind w:left="426"/>
        <w:rPr>
          <w:rStyle w:val="Hipercze"/>
          <w:rFonts w:ascii="Verdana" w:hAnsi="Verdana"/>
          <w:color w:val="auto"/>
          <w:sz w:val="14"/>
          <w:lang w:val="en-US"/>
        </w:rPr>
      </w:pPr>
      <w:hyperlink r:id="rId14" w:history="1">
        <w:r w:rsidR="00B428EB" w:rsidRPr="00735774">
          <w:rPr>
            <w:rStyle w:val="Hipercze"/>
            <w:rFonts w:ascii="Verdana" w:hAnsi="Verdana"/>
            <w:b/>
            <w:color w:val="auto"/>
            <w:sz w:val="14"/>
          </w:rPr>
          <w:t>http://di.adm.agh.edu.pl/public/mendyk/HS/06._Instalacje_zewnetrzne_wod-kan.zip</w:t>
        </w:r>
      </w:hyperlink>
    </w:p>
    <w:p w:rsidR="00B428EB" w:rsidRPr="00735774" w:rsidRDefault="00B428EB" w:rsidP="00B428EB">
      <w:pPr>
        <w:pStyle w:val="Tekstpodstawowy"/>
        <w:spacing w:line="276" w:lineRule="auto"/>
        <w:ind w:left="426"/>
        <w:rPr>
          <w:rFonts w:ascii="Verdana" w:hAnsi="Verdana"/>
          <w:bCs/>
          <w:sz w:val="14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W celu spójności zapisów warunków przetargowych prosimy o uwzględnienie w zapisach punktu 4 SIWZ oraz par. 3 ust. 1 Umowy, warunku opisanego w punkcie 3 SIWZ w Uwagach, według którego poza uzyskaniem ostatecznej decyzji pozwolenia na budowę warunkiem przekazania placu budowy jest wcześniejsze wykonanie prac przez Zamawiającego polegające na przebudowie sieci ciepłowniczej i wodociągowej. Zgodnie z odrębnym pytaniem prosimy o uzupełnienie powyższych punktów SIWZ i Umowy o dodatkowy zapis warunkujący przekazanie placu budowy </w:t>
      </w:r>
      <w:r w:rsidRPr="00735774">
        <w:rPr>
          <w:rFonts w:ascii="Verdana" w:hAnsi="Verdana"/>
          <w:sz w:val="20"/>
          <w:szCs w:val="20"/>
          <w:lang w:eastAsia="en-US"/>
        </w:rPr>
        <w:lastRenderedPageBreak/>
        <w:t xml:space="preserve">wcześniejszym wykonaniem przez Zamawiającego wycinki i przesadzeń zieleni.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Zamawiający nie wyraża zgody.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informację czym jest podyktowane ograniczenie ogrodzenia terenu budowy - załącznik do SIWZ "Zakres placu budowy" w stosunku do zakresu przedmiotu opracowania. Czy Zamawiający przewiduje ograniczenia w prowadzeniu robót poza wyznaczonym ogrodzeniem placu?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Zamawiający nie przewiduje ograniczenia </w:t>
      </w:r>
      <w:r w:rsidR="008B6E7D" w:rsidRPr="00735774">
        <w:rPr>
          <w:rFonts w:ascii="Verdana" w:hAnsi="Verdana"/>
          <w:b/>
          <w:sz w:val="20"/>
          <w:szCs w:val="20"/>
          <w:lang w:eastAsia="en-US"/>
        </w:rPr>
        <w:br/>
      </w:r>
      <w:r w:rsidRPr="00735774">
        <w:rPr>
          <w:rFonts w:ascii="Verdana" w:hAnsi="Verdana"/>
          <w:b/>
          <w:sz w:val="20"/>
          <w:szCs w:val="20"/>
          <w:lang w:eastAsia="en-US"/>
        </w:rPr>
        <w:t>w prowadzeniu robót poza wyznaczonym ogrodzeniem placu budowy, ponieważ jest to niezbędne do wykonania zakresu przedmiotu umowy. Na czas niezbędny udostępni własny teren m.in. pod wykonanie prac energetycznych i innych objętych zakresem przedmiotu opracowania.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informację w czyim zakresie jest usuniecie śmietnika stalowego kolidującego z zakresem prac zlokalizowanego przy stacji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trafo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 w pobliżu bramy nr. 4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Usunięcie wiaty jest w zakresie Zamawiającego. Zostanie ona usunięta najpóźniej 14 dni przed planowanymi w tym rejonie pracami ujętymi w harmonogramie wykonawcy.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rozwiązanie kolizji betonowej obudowy studni z miejscem postojowym w pobliżu projektowanego śmietnika (nr. 7 na mapie PZT )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Studnię należy zasypać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735774">
        <w:rPr>
          <w:rFonts w:ascii="Verdana" w:hAnsi="Verdana"/>
          <w:b/>
          <w:bCs/>
          <w:sz w:val="20"/>
          <w:szCs w:val="20"/>
          <w:lang w:eastAsia="en-US"/>
        </w:rPr>
        <w:t>- dno studni wypełnić piachem do ok. 0,5m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735774">
        <w:rPr>
          <w:rFonts w:ascii="Verdana" w:hAnsi="Verdana"/>
          <w:b/>
          <w:bCs/>
          <w:sz w:val="20"/>
          <w:szCs w:val="20"/>
          <w:lang w:eastAsia="en-US"/>
        </w:rPr>
        <w:t xml:space="preserve">- otwór studzienny zlikwidować poprzez </w:t>
      </w:r>
      <w:proofErr w:type="spellStart"/>
      <w:r w:rsidRPr="00735774">
        <w:rPr>
          <w:rFonts w:ascii="Verdana" w:hAnsi="Verdana"/>
          <w:b/>
          <w:bCs/>
          <w:sz w:val="20"/>
          <w:szCs w:val="20"/>
          <w:lang w:eastAsia="en-US"/>
        </w:rPr>
        <w:t>zaiłowanie</w:t>
      </w:r>
      <w:proofErr w:type="spellEnd"/>
      <w:r w:rsidRPr="00735774">
        <w:rPr>
          <w:rFonts w:ascii="Verdana" w:hAnsi="Verdana"/>
          <w:b/>
          <w:bCs/>
          <w:sz w:val="20"/>
          <w:szCs w:val="20"/>
          <w:lang w:eastAsia="en-US"/>
        </w:rPr>
        <w:t xml:space="preserve"> i dokładne ubijanie warstw do wysokości zaobserwowanego poziomu wody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735774">
        <w:rPr>
          <w:rFonts w:ascii="Verdana" w:hAnsi="Verdana"/>
          <w:b/>
          <w:bCs/>
          <w:sz w:val="20"/>
          <w:szCs w:val="20"/>
          <w:lang w:eastAsia="en-US"/>
        </w:rPr>
        <w:t>- powyżej wykonać warstwę chudego betonu ok 20 cm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735774">
        <w:rPr>
          <w:rFonts w:ascii="Verdana" w:hAnsi="Verdana"/>
          <w:b/>
          <w:bCs/>
          <w:sz w:val="20"/>
          <w:szCs w:val="20"/>
          <w:lang w:eastAsia="en-US"/>
        </w:rPr>
        <w:t>- pozostałą część wypełnić niezanieczyszczoną ziemią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 w:rsidRPr="00735774">
        <w:rPr>
          <w:rFonts w:ascii="Verdana" w:hAnsi="Verdana"/>
          <w:b/>
          <w:bCs/>
          <w:sz w:val="20"/>
          <w:szCs w:val="20"/>
          <w:lang w:eastAsia="en-US"/>
        </w:rPr>
        <w:t>- zabronione jest wypełnianie otworu odpadami, gruzem, zanieczyszczoną ziemią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potwierdzenie, że w garażu na ścianach w osiach 4/A-H, 12/G1-K oraz na ścianach zewnętrznych klatki schodowej K.03 (pom.-1.05) należy wykonać ocieplenie niepalne z wełny mineralnej gr. 5cm wykończonej tynkiem cementowo-wapiennym. W przypadku potwierdzenia powyższego przez Zamawiającego, prosimy o </w:t>
      </w:r>
      <w:r w:rsidRPr="00735774">
        <w:rPr>
          <w:rFonts w:ascii="Verdana" w:hAnsi="Verdana"/>
          <w:sz w:val="20"/>
          <w:szCs w:val="20"/>
          <w:lang w:eastAsia="en-US"/>
        </w:rPr>
        <w:lastRenderedPageBreak/>
        <w:t>uzupełnienie przedmiaru o pozycje dotyczącą wykonania tego zakresu robót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Tak, na ścianach garażu należy  wykonać ocieplenie niepalne, zgodnie z projektem. Przedmiar jest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potwierdzenie, że w pomieszczeniu -1.03 należy wykonać ocieplenie z wełny gr.15cm - wykończenie tynk cementowo-wapienny. W przypadku potwierdzenia powyższego przez Zamawiającego, prosimy o uzupełnienie przedmiaru o pozycje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dotyczacą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 xml:space="preserve"> wykonania tego zakresu robót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Na suficie pomieszczenia -1,03 należy wykonać ocieplenie z płyt niepalnych – analogicznie jak w pozostałych pom. podpiwniczenia. Przedmiar jest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potwierdzenie, że na zjeździe do garażu na ścianie w osi 4/ H-N należy wykonać ocieplenie z wełny mineralnej gr. 5cm - wykończenie z tynku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cem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>.-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wap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>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</w:t>
      </w:r>
      <w:bookmarkStart w:id="5" w:name="__DdeLink__657_2598932561"/>
      <w:r w:rsidRPr="00735774">
        <w:rPr>
          <w:rFonts w:ascii="Verdana" w:hAnsi="Verdana"/>
          <w:b/>
          <w:sz w:val="20"/>
          <w:szCs w:val="20"/>
          <w:lang w:eastAsia="en-US"/>
        </w:rPr>
        <w:t xml:space="preserve"> </w:t>
      </w:r>
      <w:bookmarkEnd w:id="5"/>
      <w:r w:rsidRPr="00735774">
        <w:rPr>
          <w:rFonts w:ascii="Verdana" w:hAnsi="Verdana"/>
          <w:b/>
          <w:sz w:val="20"/>
          <w:szCs w:val="20"/>
          <w:lang w:eastAsia="en-US"/>
        </w:rPr>
        <w:t>Na ścianie na zjeździe do garażu należy wykonać ocieplenie i otynkować ją tynkiem cokołowym zgodnie z opisem warstw Z3.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W przypadku potwierdzenia powyższego przez Zamawiającego, prosimy o uzupełnienie przedmiaru o pozycje dotycząca wykonania tego zakresu robót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Przedmiar jest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potwierdzenie, że na zjeździe do garażu na ścianie w osi H/3-4 należy wykonać termoizolację gr. 15cm + matę kubełkową+ tynk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cem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>.-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wap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>. W przypadku potwierdzenia powyższego przez Zamawiającego, prosimy o uzupełnienie przedmiaru o pozycje dotycząca wykonania tego zakresu robót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Odp. Na ścianie w osi H/3-4 należy wykonać ocieplenie </w:t>
      </w:r>
      <w:r w:rsidR="008B6E7D" w:rsidRPr="00735774">
        <w:rPr>
          <w:rFonts w:ascii="Verdana" w:hAnsi="Verdana"/>
          <w:b/>
          <w:sz w:val="20"/>
          <w:szCs w:val="20"/>
          <w:lang w:eastAsia="en-US"/>
        </w:rPr>
        <w:br/>
      </w:r>
      <w:r w:rsidRPr="00735774">
        <w:rPr>
          <w:rFonts w:ascii="Verdana" w:hAnsi="Verdana"/>
          <w:b/>
          <w:sz w:val="20"/>
          <w:szCs w:val="20"/>
          <w:lang w:eastAsia="en-US"/>
        </w:rPr>
        <w:t>i otynkować ją tynkiem cokołowym zgodnie z opisem warstw Z3. Przedmiar jest materiałem pomocniczym.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udostępnienie decyzji o środowiskowych uwarunkowaniach zgody na realizację przedmiotowego przedsięwzięcia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Decyzja jest załączona do dokumentacji projektu budowlanego.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lastRenderedPageBreak/>
        <w:t xml:space="preserve">Prosimy o potwierdzenie, że w przypadku stwierdzenia w czasie wykonywania robót </w:t>
      </w:r>
      <w:bookmarkStart w:id="6" w:name="__DdeLink__2724_4147093740"/>
      <w:r w:rsidRPr="00735774">
        <w:rPr>
          <w:rFonts w:ascii="Verdana" w:hAnsi="Verdana"/>
          <w:sz w:val="20"/>
          <w:szCs w:val="20"/>
          <w:lang w:eastAsia="en-US"/>
        </w:rPr>
        <w:t>osobników i siedlisk gatunków chronionych zapewnienie nadzoru przyrodniczego</w:t>
      </w:r>
      <w:bookmarkEnd w:id="6"/>
      <w:r w:rsidRPr="00735774">
        <w:rPr>
          <w:rFonts w:ascii="Verdana" w:hAnsi="Verdana"/>
          <w:sz w:val="20"/>
          <w:szCs w:val="20"/>
          <w:lang w:eastAsia="en-US"/>
        </w:rPr>
        <w:t xml:space="preserve"> oraz uzyskanie decyzji w trybie art. 56 Ustawy z dnia 16 kwietnia 2004 r. o ochronie przyrody (Dz.U.2020.55 </w:t>
      </w:r>
      <w:proofErr w:type="spellStart"/>
      <w:r w:rsidRPr="00735774">
        <w:rPr>
          <w:rFonts w:ascii="Verdana" w:hAnsi="Verdana"/>
          <w:sz w:val="20"/>
          <w:szCs w:val="20"/>
          <w:lang w:eastAsia="en-US"/>
        </w:rPr>
        <w:t>t.j</w:t>
      </w:r>
      <w:proofErr w:type="spellEnd"/>
      <w:r w:rsidRPr="00735774">
        <w:rPr>
          <w:rFonts w:ascii="Verdana" w:hAnsi="Verdana"/>
          <w:sz w:val="20"/>
          <w:szCs w:val="20"/>
          <w:lang w:eastAsia="en-US"/>
        </w:rPr>
        <w:t>.) na odstępstwa od zakazów w stosunku do gatunków objętych ochroną określonych w art. 51 i 52, leży po stronie Zamawiającego, a koszty z tym związane nie obciążają Wykonawcy.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W trakcie inwentaryzacji i wizji lokalnych w tracie uzyskiwania decyzji administracyjnych nie zauważono osobników i siedlisk gatunków chronionych zapewnienie nadzoru przyrodniczego. Jednak w razie takiego stwierdzenia - obowiązki wynikające z ww. Ustawy spoczywają na Zamawiającym, a Wykonawca nie zostanie obciążony kosztami z tym związanymi.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 xml:space="preserve"> </w:t>
      </w: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Prosimy o wyjaśnienie zapisu pkt. 9 ze strony 16 SIWZ w brzmieniu: „ Posiadania zgody na utylizację odpadów”.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Zapis jest zbędny. Wykonawca musi stosować się do obowiązków wynikających z Ustawy o odpadach.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 xml:space="preserve">Jaką zgodę na utylizację w świetle obowiązującej ustawy o odpadach powinien posiadać Wykonawca robót budowlanych? 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Wykonawca nie musi posiadać zgody na utylizację. Musi stosować się do obowiązków wynikających z Ustawy o odpadach.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Zgodnie z zapisami SIWZ, punkt 9 strona10 , w ofercie nie należy wyceniać wyposażenia sportowego sauny. Prosimy o wyjaśnienie co Zamawiający rozumie przez wyposażenie sportowe w przypadku sauny? Czy są to również warstwy wykończeniowe przegród pionowych oraz poziomych wynikające z technologii saun?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Odpowiedzi na ww. pytania oraz pozostałe szczegóły dotyczące saun i zaplecza saun udzielono w dokumentach „Odpowiedź na zapytania w sprawie SIWZ” nr 12, 14, 15 i 32.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735774">
        <w:rPr>
          <w:rFonts w:ascii="Verdana" w:hAnsi="Verdana"/>
          <w:sz w:val="20"/>
          <w:szCs w:val="20"/>
          <w:lang w:eastAsia="en-US"/>
        </w:rPr>
        <w:t>Zgodnie z zapisami SIWZ, punkt 9 strona10 , w ofercie nie należy wyceniać wyposażenia sportowego kortów squash. Prosimy o wyjaśnienie co Zamawiający rozumie przez wyposażenie sportowe w kortów squash?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  <w:lang w:eastAsia="en-US"/>
        </w:rPr>
        <w:t>Odp. Odpowiedzi na ww. pytanie oraz pozostałe szczegóły dotyczące kortów squash udzielono w dokumentach „Odpowiedź na zapytania w sprawie SIWZ” nr 12, 13 i 15.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B428EB" w:rsidRPr="00735774" w:rsidRDefault="00B428EB" w:rsidP="00B428E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35774">
        <w:rPr>
          <w:rFonts w:ascii="Verdana" w:hAnsi="Verdana"/>
          <w:sz w:val="20"/>
          <w:szCs w:val="20"/>
          <w:lang w:eastAsia="en-US"/>
        </w:rPr>
        <w:t>Prosimy o wprowadzenie limitu kar umownych, jakich Zamawiających może żądać od Wykonawcy z wszystkich tytułów przewidzianych w Umowie, wynoszącego 20% wartości wynagrodzenia.</w:t>
      </w:r>
    </w:p>
    <w:p w:rsidR="00B428EB" w:rsidRPr="00735774" w:rsidRDefault="00B428EB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  <w:r w:rsidRPr="00735774">
        <w:rPr>
          <w:rFonts w:ascii="Verdana" w:hAnsi="Verdana"/>
          <w:b/>
          <w:sz w:val="20"/>
          <w:szCs w:val="20"/>
        </w:rPr>
        <w:t xml:space="preserve">Odp.: </w:t>
      </w:r>
      <w:r w:rsidRPr="00735774">
        <w:rPr>
          <w:rFonts w:ascii="Verdana" w:hAnsi="Verdana"/>
          <w:b/>
          <w:sz w:val="20"/>
          <w:szCs w:val="20"/>
          <w:lang w:eastAsia="en-US"/>
        </w:rPr>
        <w:t>Zamawiający nie wyraża zgody.</w:t>
      </w:r>
    </w:p>
    <w:p w:rsidR="00C7606E" w:rsidRPr="00735774" w:rsidRDefault="00C7606E" w:rsidP="00B428EB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</w:p>
    <w:p w:rsidR="00B428EB" w:rsidRPr="00735774" w:rsidRDefault="00B428EB" w:rsidP="00B428EB">
      <w:pPr>
        <w:spacing w:line="276" w:lineRule="auto"/>
        <w:ind w:left="426"/>
        <w:jc w:val="both"/>
        <w:rPr>
          <w:rFonts w:ascii="Verdana" w:hAnsi="Verdana"/>
          <w:u w:val="single"/>
        </w:rPr>
      </w:pPr>
    </w:p>
    <w:p w:rsidR="00B428EB" w:rsidRPr="00735774" w:rsidRDefault="00B428EB" w:rsidP="00B428EB">
      <w:pPr>
        <w:spacing w:line="276" w:lineRule="auto"/>
        <w:ind w:left="426"/>
        <w:jc w:val="both"/>
        <w:rPr>
          <w:rFonts w:ascii="Verdana" w:hAnsi="Verdana"/>
          <w:u w:val="single"/>
        </w:rPr>
      </w:pPr>
    </w:p>
    <w:bookmarkEnd w:id="0"/>
    <w:p w:rsidR="00B428EB" w:rsidRPr="00735774" w:rsidRDefault="00B428EB" w:rsidP="00B428EB">
      <w:pPr>
        <w:pStyle w:val="Tekstpodstawowy"/>
        <w:jc w:val="left"/>
        <w:rPr>
          <w:rFonts w:ascii="Verdana" w:hAnsi="Verdana"/>
          <w:sz w:val="20"/>
        </w:rPr>
      </w:pPr>
    </w:p>
    <w:sectPr w:rsidR="00B428EB" w:rsidRPr="00735774" w:rsidSect="00347E1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31BB" w:rsidRDefault="00AC31BB">
      <w:r>
        <w:separator/>
      </w:r>
    </w:p>
  </w:endnote>
  <w:endnote w:type="continuationSeparator" w:id="0">
    <w:p w:rsidR="00AC31BB" w:rsidRDefault="00AC3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31BB" w:rsidRDefault="00AC31BB">
      <w:r>
        <w:separator/>
      </w:r>
    </w:p>
  </w:footnote>
  <w:footnote w:type="continuationSeparator" w:id="0">
    <w:p w:rsidR="00AC31BB" w:rsidRDefault="00AC3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73577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73577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9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AA71B3"/>
    <w:multiLevelType w:val="multilevel"/>
    <w:tmpl w:val="7E0E4B2C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0"/>
      </w:rPr>
    </w:lvl>
    <w:lvl w:ilvl="1">
      <w:start w:val="1"/>
      <w:numFmt w:val="lowerLetter"/>
      <w:lvlText w:val="%2)"/>
      <w:lvlJc w:val="left"/>
      <w:pPr>
        <w:ind w:left="1526" w:firstLine="634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31BB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E0057"/>
    <w:rsid w:val="003F7802"/>
    <w:rsid w:val="00476899"/>
    <w:rsid w:val="00542F2E"/>
    <w:rsid w:val="005A7BE4"/>
    <w:rsid w:val="0061472E"/>
    <w:rsid w:val="00721200"/>
    <w:rsid w:val="00735774"/>
    <w:rsid w:val="00775A72"/>
    <w:rsid w:val="007B12A7"/>
    <w:rsid w:val="00825F26"/>
    <w:rsid w:val="0083033C"/>
    <w:rsid w:val="008B6E7D"/>
    <w:rsid w:val="00943AEF"/>
    <w:rsid w:val="009B3CE0"/>
    <w:rsid w:val="009F4EC1"/>
    <w:rsid w:val="00A17896"/>
    <w:rsid w:val="00A27DDB"/>
    <w:rsid w:val="00A45032"/>
    <w:rsid w:val="00AC31BB"/>
    <w:rsid w:val="00AF3E47"/>
    <w:rsid w:val="00B428EB"/>
    <w:rsid w:val="00BA48E1"/>
    <w:rsid w:val="00C529DB"/>
    <w:rsid w:val="00C7606E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DF156E"/>
    <w:rsid w:val="00E5026B"/>
    <w:rsid w:val="00E700D7"/>
    <w:rsid w:val="00E76CE4"/>
    <w:rsid w:val="00EF47BA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18C2DFD7-C18C-4882-A405-8EC4B8E2D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B428EB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B428E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2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mendyk/HS/06._Instalacje_zewnetrzne_wod-kan.zip" TargetMode="External"/><Relationship Id="rId13" Type="http://schemas.openxmlformats.org/officeDocument/2006/relationships/hyperlink" Target="http://di.adm.agh.edu.pl/public/mendyk/HS/AW-41.pdf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di.adm.agh.edu.pl/public/mendyk/HS/14b._C.O._C.T.zip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ublic/mendyk/HS/1907_AGH_WYK_WK_02_RO_20200630-WK29.pdf" TargetMode="External"/><Relationship Id="rId14" Type="http://schemas.openxmlformats.org/officeDocument/2006/relationships/hyperlink" Target="http://di.adm.agh.edu.pl/public/mendyk/HS/06._Instalacje_zewnetrzne_wod-kan.zip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20</Pages>
  <Words>4617</Words>
  <Characters>29055</Characters>
  <Application>Microsoft Office Word</Application>
  <DocSecurity>0</DocSecurity>
  <Lines>242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2020-08-18T08:54:00Z</cp:lastPrinted>
  <dcterms:created xsi:type="dcterms:W3CDTF">2020-08-18T08:54:00Z</dcterms:created>
  <dcterms:modified xsi:type="dcterms:W3CDTF">2020-08-18T08:54:00Z</dcterms:modified>
</cp:coreProperties>
</file>