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DB5981" w:rsidRPr="00DB5981">
        <w:rPr>
          <w:rFonts w:ascii="Verdana" w:hAnsi="Verdana"/>
          <w:sz w:val="16"/>
          <w:szCs w:val="16"/>
        </w:rPr>
        <w:t>KCzp.272-255/20/56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DB5981" w:rsidRPr="00DB5981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DB5981" w:rsidRPr="00DB5981">
        <w:rPr>
          <w:rFonts w:ascii="Verdana" w:hAnsi="Verdana"/>
          <w:sz w:val="16"/>
          <w:szCs w:val="16"/>
        </w:rPr>
        <w:t>2020-08-13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E000A8">
        <w:rPr>
          <w:rFonts w:ascii="Verdana" w:hAnsi="Verdana"/>
          <w:sz w:val="20"/>
        </w:rPr>
        <w:t xml:space="preserve"> (35)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FC3597" w:rsidRPr="00A17896" w:rsidRDefault="00FC3597" w:rsidP="00FC359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na podstawie przepisów ustawy z dnia 29 stycznia 2004 roku Prawo Zamówień Publicznych </w:t>
      </w:r>
      <w:r w:rsidRPr="0083033C">
        <w:rPr>
          <w:rFonts w:ascii="Verdana" w:hAnsi="Verdana"/>
          <w:sz w:val="20"/>
        </w:rPr>
        <w:t>(</w:t>
      </w:r>
      <w:r>
        <w:rPr>
          <w:rFonts w:ascii="Verdana" w:hAnsi="Verdana"/>
          <w:sz w:val="20"/>
        </w:rPr>
        <w:t>Dz. U. z  2019</w:t>
      </w:r>
      <w:r w:rsidRPr="00775A72">
        <w:rPr>
          <w:rFonts w:ascii="Verdana" w:hAnsi="Verdana"/>
          <w:sz w:val="20"/>
        </w:rPr>
        <w:t xml:space="preserve"> r. poz. </w:t>
      </w:r>
      <w:r>
        <w:rPr>
          <w:rFonts w:ascii="Verdana" w:hAnsi="Verdana"/>
          <w:sz w:val="20"/>
        </w:rPr>
        <w:t>1843 ze zm.</w:t>
      </w:r>
      <w:r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Pr="00F14311">
        <w:rPr>
          <w:rFonts w:ascii="Verdana" w:hAnsi="Verdana"/>
          <w:b/>
          <w:sz w:val="20"/>
        </w:rPr>
        <w:t>przetarg nieograniczony</w:t>
      </w:r>
      <w:r w:rsidRPr="00071560">
        <w:rPr>
          <w:rFonts w:ascii="Verdana" w:hAnsi="Verdana"/>
          <w:b/>
          <w:sz w:val="20"/>
        </w:rPr>
        <w:t>”</w:t>
      </w:r>
      <w:r w:rsidRPr="00071560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którego przedmiotem jest </w:t>
      </w:r>
      <w:r w:rsidRPr="00F14311">
        <w:rPr>
          <w:rFonts w:ascii="Verdana" w:hAnsi="Verdana"/>
          <w:b/>
          <w:sz w:val="20"/>
        </w:rPr>
        <w:t xml:space="preserve">Budowa wielofunkcyjnej Hali Sportowej AGH w Krakowie. </w:t>
      </w:r>
      <w:r>
        <w:rPr>
          <w:rFonts w:ascii="Verdana" w:hAnsi="Verdana"/>
          <w:b/>
          <w:sz w:val="20"/>
        </w:rPr>
        <w:br/>
      </w:r>
      <w:r w:rsidRPr="00F14311">
        <w:rPr>
          <w:rFonts w:ascii="Verdana" w:hAnsi="Verdana"/>
          <w:b/>
          <w:sz w:val="20"/>
        </w:rPr>
        <w:t>KC-zp.272-255/20</w:t>
      </w:r>
      <w:r w:rsidRPr="00A17896">
        <w:rPr>
          <w:rFonts w:ascii="Verdana" w:hAnsi="Verdana"/>
          <w:b/>
          <w:sz w:val="20"/>
        </w:rPr>
        <w:t>.</w:t>
      </w:r>
    </w:p>
    <w:p w:rsidR="00FC3597" w:rsidRPr="00315D72" w:rsidRDefault="00FC3597" w:rsidP="00FC3597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DD3DC1" w:rsidRDefault="00DD3DC1" w:rsidP="00DD3DC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>
        <w:rPr>
          <w:rFonts w:ascii="Verdana" w:hAnsi="Verdana"/>
          <w:b/>
          <w:sz w:val="20"/>
          <w:u w:val="single"/>
        </w:rPr>
        <w:t xml:space="preserve">ń i odpowiedzi </w:t>
      </w:r>
      <w:r w:rsidRPr="00315D72">
        <w:rPr>
          <w:rFonts w:ascii="Verdana" w:hAnsi="Verdana"/>
          <w:b/>
          <w:sz w:val="20"/>
          <w:u w:val="single"/>
        </w:rPr>
        <w:t>brzmi następująco:</w:t>
      </w:r>
    </w:p>
    <w:p w:rsidR="00DD3DC1" w:rsidRDefault="00DD3DC1" w:rsidP="00DD3DC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Dot. zjazdu do garażu. Wg rys. PZT-01w  oraz Opisu zagospodarowania terenu, zjazd do garażu podziemnego  należy wykonać z betonu B35 ryflowanego. Wg rys. A-15 , warstwa P15 wskazuje  kostkę brukową 8cm. Prosimy o potwierdzenie, że zjazd do garażu ma być wykonany z betonu B35 ryflowanego."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Zapis na przekroju jest błędny. W miejsce kostki brukowej i podsypki należy wycenić beton ryflowany gr 12cm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 xml:space="preserve">Dot. kostki brukowej betonowej na drogach wewnętrznych. 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W  ST.03.01.01 Roboty w zakresie nawierzchni różnych pkt. 2.4 Nawierzchnie, pojawia się zapis: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Kostka brukowa betonowa – drogi wewnętrzne,;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Zastosowanie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Do wykonania nawierzchni przewidziano: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- kostkę betonową 10x10x8 (miejsca postojowe, drogi wewnętrzne)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- kostkę betonową 20x10x8 (miejsca postojowe, drogi wewnętrzne)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lastRenderedPageBreak/>
        <w:t>Lokalizacja - zgodnie z projektem zagospodarowania terenu architektury i projektem drogowym.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Zarówno projekt architektoniczny jaki i projekt drogowy nie precyzuje lokalizacji w/w typów kostki betonowej. Prosimy o wskazanie lokalizacji dla kostki 10x10x8 i 20x10x8  lub przekazanie dodatkowych rysunków."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 xml:space="preserve">Odp.: Plac przed wejściem głównym wykonany jest z płyt o większych wymiarach (zgodnie z rys. </w:t>
      </w:r>
      <w:proofErr w:type="spellStart"/>
      <w:r w:rsidRPr="00BF01C0">
        <w:rPr>
          <w:rFonts w:ascii="Verdana" w:hAnsi="Verdana"/>
          <w:b/>
          <w:sz w:val="20"/>
          <w:szCs w:val="20"/>
        </w:rPr>
        <w:t>Pzt</w:t>
      </w:r>
      <w:proofErr w:type="spellEnd"/>
      <w:r w:rsidRPr="00BF01C0">
        <w:rPr>
          <w:rFonts w:ascii="Verdana" w:hAnsi="Verdana"/>
          <w:b/>
          <w:sz w:val="20"/>
          <w:szCs w:val="20"/>
        </w:rPr>
        <w:t xml:space="preserve"> -04) pozostałe chodniki i drogi wykonane są z kostki brukowej </w:t>
      </w:r>
      <w:proofErr w:type="spellStart"/>
      <w:r w:rsidRPr="00BF01C0">
        <w:rPr>
          <w:rFonts w:ascii="Verdana" w:hAnsi="Verdana"/>
          <w:b/>
          <w:sz w:val="20"/>
          <w:szCs w:val="20"/>
        </w:rPr>
        <w:t>wibroprasowanej</w:t>
      </w:r>
      <w:proofErr w:type="spellEnd"/>
      <w:r w:rsidRPr="00BF01C0">
        <w:rPr>
          <w:rFonts w:ascii="Verdana" w:hAnsi="Verdana"/>
          <w:b/>
          <w:sz w:val="20"/>
          <w:szCs w:val="20"/>
        </w:rPr>
        <w:t xml:space="preserve"> prostokątnej wymiary jw. Kolorystyka – miejsca postojowe w kolorze ciemnoszarym, drogi oraz elementy oddzielające miejsca postojowe w kolorze jasnoszarym.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 xml:space="preserve">Dot. Kostki brukowa betonowa – chodniki, plac przed wejściem głównym 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W ST.03.01.01 Roboty w zakresie nawierzchni różnych pkt. 2.4 Nawierzchnie  oraz w Opisie zagospodarowania terenu pojawia się zapis: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Kostka brukowa betonowa – chodniki, plac przed wejściem głównym ;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Zastosowanie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Do wykonania nawierzchni przewidziano: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 xml:space="preserve">- kostkę betonową wym. 68,0x18,0 cm, 53,0x12,0 cm gr. 8,0cm w układzie jak na rysunku szczegółowym 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Jednocześnie niżej w treści pojawia się zapis, w którym mowa o układzie z płyt o wymiarach 20x30cm, 20x40cm, 20x50cm (co ma odzwierciedlenie w rys. PZT-04)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Prosimy o informację, które rozwiązanie jest prawidłowe."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 xml:space="preserve">Odp.: Należy wykonać zgodnie z rysunkiem – w opisie są podane błędne wielkości płyt chodnikowych  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Prosimy o wskazanie kategorii ruchu dla zaprojektowanych nawierzchni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Przyjęta kategoria ruchu Kr-1 na gruncie G-1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Dot. wjazdu do garażu- Wg detalu A-53w Detal wjazdu do garażu warstwa P11’  nawierzchnia jest z kostki brukowej 6 cm,  wg rys. A-16 (przekrój F-F) warstwa P11 warstwę wierzchnią stanowi kostka brukowa 8cm.  Prosimy o wskazanie prawidłowego rozwiązania materiałowego.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Należy przyjąć do oferty kostkę gr. 8 cm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Dot. wjazdu do garażu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lastRenderedPageBreak/>
        <w:t>Na podstawie detalu A-53w i rys. A-16 (przekrój F-F) prosimy o wyjaśnienie w zakresie rozbieżności pod kątem grubości i wskazanych materiałów dla  warstw P11 i P11’.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W osi 12-13 należy wykonać i wycenić warstwy zgodnie z P11’. W osi 2-3 należy wykonać i wycenić warstwy zgodnie z P11. Różnica wynika z grubości warstwy spadkowej (wylewka).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"Dot. stojaków rowerowych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W pkt 2.2. Mała architektura  ST.03.03.00 Elementy małej architektury wskazano stojaki rowerowe  (jako element referencyjny) ze stali ocynkowanej powlekanej proszkowo a wg Opisu  zagospodarowania terenu  jako elementy ze stali nierdzewnej (analogiczne jak na miasteczku AGH). Prosimy o wskazanie prawidłowego rozwiązania."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 xml:space="preserve">Odp.: Najeży przyjąć do oferty stojaki ze stali nierdzewnej. 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"Dot. wiaty śmietnikowej.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Na podstawie zapisu na rys. PZT-05 Wiata Śmietnikowa; "" Elementy konstrukcyjne zgodnie z projektem konstrukcji…Fundamenty wg Projektu Konstrukcji"", prosimy o przekazanie Projektu Konstrukcji"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W załączeniu rysunki konstrukcji śmietnika łącznie z zestawieniem zbrojenia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14"/>
          <w:szCs w:val="14"/>
        </w:rPr>
      </w:pPr>
      <w:hyperlink r:id="rId7" w:history="1">
        <w:r w:rsidRPr="00BF01C0">
          <w:rPr>
            <w:rStyle w:val="Hipercze"/>
            <w:rFonts w:ascii="Verdana" w:hAnsi="Verdana"/>
            <w:b/>
            <w:sz w:val="14"/>
            <w:szCs w:val="14"/>
          </w:rPr>
          <w:t>http://di.adm.agh.edu.pl/public/mendyk/HS/K-1_wiata_smietnikowa.zip</w:t>
        </w:r>
      </w:hyperlink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Dot. wiaty śmietnikowej. Prosimy o informację, czy w Ofercie uwzględniać pojemniki na śmieci 1100l (6szt.), jeżeli tak, to w której pozycji tabeli przedmiarowej je ująć.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color w:val="FF0000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Nie należy uwzględniać wyposażenia wiaty śmietnikowej w pojemniki na śmieci.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bookmarkStart w:id="0" w:name="_Hlk48115932"/>
      <w:r w:rsidRPr="00BF01C0">
        <w:rPr>
          <w:rFonts w:ascii="Verdana" w:hAnsi="Verdana"/>
          <w:sz w:val="20"/>
          <w:szCs w:val="20"/>
        </w:rPr>
        <w:t>Prosimy o potwierdzenie, że opłaty za wjazd na teren budowy dotyczą wyłącznie wjazdów od ul. Buszka czyli bram Nr 2 i 3 a wjazdy przez pozostałe bramy / szlabany - są dla pojazdów budowy bezpłatne</w:t>
      </w:r>
    </w:p>
    <w:bookmarkEnd w:id="0"/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Wykonawca ponosi opłaty w sytuacji gdy zachodzi konieczność wjazdu na teren Uczelni (teren MS AGH i Basen AGH) pojazdów służbowych zgodnie z cennikami MS AGH i Basenu AGH. Przejazd pojazdów budowy na teren budowy przez teren Uczelni, w tym przez bramy 2 i 3, jest bezpłatny. Zamawiający przypomina, że dostęp do terenu budowy będzie od drogi publicznej: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- od strony północnej, od ulicy Armii Krajowej – poprzez wjazd pod przychodnię SCANMED - preferowany i główny dojazd pojazdów budowy.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lastRenderedPageBreak/>
        <w:t>- od strony południowej, od ulicy Piastowskiej przez ulicę Buszka – poprzez wjazd na teren Miasteczka Studenckiego i Basenu AGH – dojazd pomocniczy dla celów budowy, każdorazowy wjazd pojazdów budowy wymaga zgody inwestora.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Jednocześnie zastrzegamy, że AGH nie zapewnia miejsc parkingowych dla samochodów służbowych na terenie MS AGH i Basenu AGH.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color w:val="FF0000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Prosimy o potwierdzenie, że Zamawiający przez cały okres trwania budowy utrzyma aktualny brak ograniczeń tonażu dojazdów do terenu budowy.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AGH może się odnieść w tej sprawie wyłączenie do ulicy Buszka i wewnętrznych dróg przy akademikach – nie jest planowane ograniczenie tonażu dla tych dróg. Równocześnie przypominamy, że ruch pojazdów budowy po tych ulicach jest wyłączenie pomocniczy, a każdorazowy wjazd pojazdów budowy wymaga zgody inwestora.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color w:val="FF0000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Prosimy o wskazanie punktu poboru energii elektrycznej NN dla zasilania placu budowy w granicach placu budowy oraz potwierdzenie, że moc przyłączeniowa będzie nie niższa niż 200 kW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</w:t>
      </w:r>
      <w:r w:rsidRPr="00BF01C0">
        <w:rPr>
          <w:rFonts w:ascii="Verdana" w:hAnsi="Verdana"/>
          <w:sz w:val="20"/>
          <w:szCs w:val="20"/>
        </w:rPr>
        <w:t xml:space="preserve"> </w:t>
      </w:r>
      <w:r w:rsidRPr="00BF01C0">
        <w:rPr>
          <w:rFonts w:ascii="Verdana" w:hAnsi="Verdana"/>
          <w:b/>
          <w:sz w:val="20"/>
          <w:szCs w:val="20"/>
        </w:rPr>
        <w:t>W związku z przewidywaną wielkością mocy elektrycznej niezbędnej do realizacji zasilania placu budowy - Zamawiający informuje, że wybrany w postępowaniu przetargowym Wykonawca winien we własnym zakresie uzyskać od Tauron zasilanie placu budowy dla przedmiotowej inwestycji po wystąpieniu do nich o warunki zasilania oraz ich realizacji.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color w:val="FF0000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 xml:space="preserve">Prosimy o potwierdzenie możliwości wykonania przyłączy </w:t>
      </w:r>
      <w:proofErr w:type="spellStart"/>
      <w:r w:rsidRPr="00BF01C0">
        <w:rPr>
          <w:rFonts w:ascii="Verdana" w:hAnsi="Verdana"/>
          <w:sz w:val="20"/>
          <w:szCs w:val="20"/>
        </w:rPr>
        <w:t>wod-kan</w:t>
      </w:r>
      <w:proofErr w:type="spellEnd"/>
      <w:r w:rsidRPr="00BF01C0">
        <w:rPr>
          <w:rFonts w:ascii="Verdana" w:hAnsi="Verdana"/>
          <w:sz w:val="20"/>
          <w:szCs w:val="20"/>
        </w:rPr>
        <w:t xml:space="preserve"> dla zaplecza budowy z budynku Przychodni SCANMED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Brak jest takiej możliwości.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 xml:space="preserve">Prosimy o potwierdzenie, że Zamawiający udostępni dodatkowe tereny dla zaplecza budowy poza aktualnie wyznaczoną granicą Placu budowy ( jak w załączniku Zakres placu budowy ) np. część  parkingu po zachodniej stronie drogi pożarowej przy bud. DS-17 lub inne  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Zamawiający ze względu na sposób funkcjonowania Miasteczka Studenckiego AGH i BASENU AGH nie może wyrazić zgody na rozszerzenie zakresu placu budowy.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lastRenderedPageBreak/>
        <w:t>Prosimy o potwierdzenie, że Zamawiający nie oczekuje odzysku i przekazania na majątek Zamawiającego jakichkolwiek materiałów pochodzących z placu budowy ( kable, rury, kruszywo itp.)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Postępowanie z elementami z rozbiórek uregulowane jest w SIWZ oraz wzorze umowy. Ponadto postępowanie ze zdemontowanymi kablami, rurami jest określone w warunkach poszczególnych dysponentów sieci.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Prosimy o informację czy kosztorys który należy złożyć po wyborze oferty w celu zawarcia umowy o którym mowa w punkcie 15.8 SIWZ musi być zgodny z układem pozycji jak w pomocniczym przedmiarze robót który stanowi załącznik do dokumentacji projektowej.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Nie.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Prosimy o informację w jaki sposób należy uwzględnić w kosztorysie o którym mowa w punkcie 15.8 SIWZ pozycje dotyczące robót innych nie uwzględnionych w pomocniczym przedmiarze robót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Według dowolnej czytelnej metody.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Prosimy o informację czy kosztorys o którym mowa w punkcie 15.8 SIWZ należy złożyć wraz z formularzem ofertowym do oferty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 xml:space="preserve">Odp.: Nie. 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 xml:space="preserve">Prosimy o przekazanie obliczeń płyty fundamentowej koniecznych do opracowania projektu </w:t>
      </w:r>
      <w:proofErr w:type="spellStart"/>
      <w:r w:rsidRPr="00BF01C0">
        <w:rPr>
          <w:rFonts w:ascii="Verdana" w:hAnsi="Verdana"/>
          <w:sz w:val="20"/>
          <w:szCs w:val="20"/>
        </w:rPr>
        <w:t>technologiczno</w:t>
      </w:r>
      <w:proofErr w:type="spellEnd"/>
      <w:r w:rsidRPr="00BF01C0">
        <w:rPr>
          <w:rFonts w:ascii="Verdana" w:hAnsi="Verdana"/>
          <w:sz w:val="20"/>
          <w:szCs w:val="20"/>
        </w:rPr>
        <w:t xml:space="preserve"> - warsztatowego </w:t>
      </w:r>
      <w:proofErr w:type="spellStart"/>
      <w:r w:rsidRPr="00BF01C0">
        <w:rPr>
          <w:rFonts w:ascii="Verdana" w:hAnsi="Verdana"/>
          <w:sz w:val="20"/>
          <w:szCs w:val="20"/>
        </w:rPr>
        <w:t>zakotwietnia</w:t>
      </w:r>
      <w:proofErr w:type="spellEnd"/>
      <w:r w:rsidRPr="00BF01C0">
        <w:rPr>
          <w:rFonts w:ascii="Verdana" w:hAnsi="Verdana"/>
          <w:sz w:val="20"/>
          <w:szCs w:val="20"/>
        </w:rPr>
        <w:t xml:space="preserve"> płyty fundamentowej </w:t>
      </w:r>
      <w:proofErr w:type="spellStart"/>
      <w:r w:rsidRPr="00BF01C0">
        <w:rPr>
          <w:rFonts w:ascii="Verdana" w:hAnsi="Verdana"/>
          <w:sz w:val="20"/>
          <w:szCs w:val="20"/>
        </w:rPr>
        <w:t>mikropalami</w:t>
      </w:r>
      <w:proofErr w:type="spellEnd"/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bCs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S</w:t>
      </w:r>
      <w:r w:rsidRPr="00BF01C0">
        <w:rPr>
          <w:rFonts w:ascii="Verdana" w:hAnsi="Verdana"/>
          <w:b/>
          <w:bCs/>
          <w:color w:val="222222"/>
          <w:sz w:val="20"/>
          <w:szCs w:val="20"/>
        </w:rPr>
        <w:t xml:space="preserve">iły w </w:t>
      </w:r>
      <w:proofErr w:type="spellStart"/>
      <w:r w:rsidRPr="00BF01C0">
        <w:rPr>
          <w:rFonts w:ascii="Verdana" w:hAnsi="Verdana"/>
          <w:b/>
          <w:bCs/>
          <w:color w:val="222222"/>
          <w:sz w:val="20"/>
          <w:szCs w:val="20"/>
        </w:rPr>
        <w:t>mikropalach</w:t>
      </w:r>
      <w:proofErr w:type="spellEnd"/>
      <w:r w:rsidRPr="00BF01C0">
        <w:rPr>
          <w:rFonts w:ascii="Verdana" w:hAnsi="Verdana"/>
          <w:b/>
          <w:bCs/>
          <w:color w:val="222222"/>
          <w:sz w:val="20"/>
          <w:szCs w:val="20"/>
        </w:rPr>
        <w:t xml:space="preserve"> są przedstawione  na w rysunku pod linkiem: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16"/>
          <w:szCs w:val="16"/>
        </w:rPr>
      </w:pPr>
      <w:hyperlink r:id="rId8" w:history="1">
        <w:r w:rsidRPr="00BF01C0">
          <w:rPr>
            <w:rStyle w:val="Hipercze"/>
            <w:rFonts w:ascii="Verdana" w:hAnsi="Verdana"/>
            <w:b/>
            <w:sz w:val="16"/>
            <w:szCs w:val="16"/>
          </w:rPr>
          <w:t>http://di.adm.agh.edu.pl/public/mendyk/HS/sily_w_mikropalach.zip</w:t>
        </w:r>
      </w:hyperlink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"Dot. nawierzchni z kostki brukowej betonowej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Prosimy o informację, gdzie zlokalizowana jest kostka betonowa 10x10x8 a gdzie 20x10x8.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Wg pkt.2.4. Specyfikacji ""Lokalizacja - zgodnie z projektem zagospodarowania terenu architektury i projektem drogowym""- Prosimy o przekazanie dokumentacji rysunkowej, na której wskazana jest lokalizacji poszczególnych kostek betonowych"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 xml:space="preserve">Odp.: </w:t>
      </w:r>
      <w:r>
        <w:rPr>
          <w:rFonts w:ascii="Verdana" w:hAnsi="Verdana"/>
          <w:b/>
          <w:sz w:val="20"/>
          <w:szCs w:val="20"/>
        </w:rPr>
        <w:t>C</w:t>
      </w:r>
      <w:r w:rsidRPr="00BF01C0">
        <w:rPr>
          <w:rFonts w:ascii="Verdana" w:hAnsi="Verdana"/>
          <w:b/>
          <w:sz w:val="20"/>
          <w:szCs w:val="20"/>
        </w:rPr>
        <w:t>ałość ma zostać wykonana z kostek 20x10, kostka 10x10 traktowana jest jako elementy uzupełniające (w miejscach gdzie pełnowymiarowa kostka się nie mieści). Dopuszcza się również wykonywanie docinania kostek 20x10.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lastRenderedPageBreak/>
        <w:t>"Dot. nawierzchni z kostki brukowej betonowej (chodniki, plac przed wejściem głównym)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Prosimy o potwierdzenie, że wszystkie chodniki mają być wykonane z płyt o wymiarach 20x30cm, 20x40cm, 20x50cm (tak jak na placu przed wejściem głównym)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Tylko plac przed wejściem głównym projektowany jest z większych płyt. Pozostałe chodniki z kostki 20x10cm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Z uwagi , iż ilości zbrojenia, zgodne z przekazanym Projektem Wykonawczym są inne (</w:t>
      </w:r>
      <w:proofErr w:type="spellStart"/>
      <w:r w:rsidRPr="00BF01C0">
        <w:rPr>
          <w:rFonts w:ascii="Verdana" w:hAnsi="Verdana"/>
          <w:sz w:val="20"/>
          <w:szCs w:val="20"/>
        </w:rPr>
        <w:t>genaralnie</w:t>
      </w:r>
      <w:proofErr w:type="spellEnd"/>
      <w:r w:rsidRPr="00BF01C0">
        <w:rPr>
          <w:rFonts w:ascii="Verdana" w:hAnsi="Verdana"/>
          <w:sz w:val="20"/>
          <w:szCs w:val="20"/>
        </w:rPr>
        <w:t xml:space="preserve"> wyższe np. rys AGH-PW-K-17 wg zestawień 149t wg przedmiaru 141t,rys.AGH-PW-K-118 wg zestawień 113t wg przedmiaru 111t i każde kolejne z podobnymi różnicami )  niż te zawarte w załączonym Przedmiarze Robót proszę o potwierdzenie że Kosztorys Ofertowy należy sporządzić zgodnie  z Projektem Wykonawczym</w:t>
      </w:r>
      <w:r w:rsidRPr="00BF01C0">
        <w:rPr>
          <w:rFonts w:ascii="Verdana" w:hAnsi="Verdana"/>
          <w:b/>
          <w:sz w:val="20"/>
          <w:szCs w:val="20"/>
        </w:rPr>
        <w:t xml:space="preserve"> </w:t>
      </w:r>
    </w:p>
    <w:p w:rsidR="00DD3DC1" w:rsidRPr="003804C3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 xml:space="preserve">Odp.: Przedmiar robót jest materiałem pomocniczym. Wycenę należy wykonać </w:t>
      </w:r>
      <w:r w:rsidRPr="003804C3">
        <w:rPr>
          <w:rFonts w:ascii="Verdana" w:hAnsi="Verdana"/>
          <w:b/>
          <w:sz w:val="20"/>
          <w:szCs w:val="20"/>
        </w:rPr>
        <w:t>zgodnie z pozostałą dokumentacją techniczną.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 xml:space="preserve"> </w:t>
      </w: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 xml:space="preserve">Przedmiar ilości robót żelbetowych, wykonany w oparciu o przekazany Projekt Wykonawczy odbiega od ilości zawartych w załączonym Przedmiarze Robót ( </w:t>
      </w:r>
      <w:proofErr w:type="spellStart"/>
      <w:r w:rsidRPr="00BF01C0">
        <w:rPr>
          <w:rFonts w:ascii="Verdana" w:hAnsi="Verdana"/>
          <w:sz w:val="20"/>
          <w:szCs w:val="20"/>
        </w:rPr>
        <w:t>np.płyta</w:t>
      </w:r>
      <w:proofErr w:type="spellEnd"/>
      <w:r w:rsidRPr="00BF01C0">
        <w:rPr>
          <w:rFonts w:ascii="Verdana" w:hAnsi="Verdana"/>
          <w:sz w:val="20"/>
          <w:szCs w:val="20"/>
        </w:rPr>
        <w:t xml:space="preserve"> </w:t>
      </w:r>
      <w:proofErr w:type="spellStart"/>
      <w:r w:rsidRPr="00BF01C0">
        <w:rPr>
          <w:rFonts w:ascii="Verdana" w:hAnsi="Verdana"/>
          <w:sz w:val="20"/>
          <w:szCs w:val="20"/>
        </w:rPr>
        <w:t>fundametowa</w:t>
      </w:r>
      <w:proofErr w:type="spellEnd"/>
      <w:r w:rsidRPr="00BF01C0">
        <w:rPr>
          <w:rFonts w:ascii="Verdana" w:hAnsi="Verdana"/>
          <w:sz w:val="20"/>
          <w:szCs w:val="20"/>
        </w:rPr>
        <w:t xml:space="preserve"> wg otrzymanego przedmiaru 4136 m3, wg własnego przedmiaru 4550 m3) proszę o potwierdzenie że Kosztorys Ofertowy należy sporządzić zgodnie z Projektem Wykonawczym ( ilości sprawdzone w oparciu o otrzymane rysunki wykonawcze)</w:t>
      </w:r>
    </w:p>
    <w:p w:rsidR="00DD3DC1" w:rsidRPr="003804C3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 xml:space="preserve">Odp.: Przedmiar robót jest materiałem pomocniczym. Wycenę należy wykonać </w:t>
      </w:r>
      <w:r w:rsidRPr="003804C3">
        <w:rPr>
          <w:rFonts w:ascii="Verdana" w:hAnsi="Verdana"/>
          <w:b/>
          <w:sz w:val="20"/>
          <w:szCs w:val="20"/>
        </w:rPr>
        <w:t>zgodnie z pozostałą dokumentacją techniczną.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bookmarkStart w:id="1" w:name="_Hlk48061164"/>
      <w:r w:rsidRPr="00BF01C0">
        <w:rPr>
          <w:rFonts w:ascii="Verdana" w:hAnsi="Verdana"/>
          <w:sz w:val="20"/>
          <w:szCs w:val="20"/>
        </w:rPr>
        <w:t xml:space="preserve">Symbol wykończenia ścian S5a - naprzemiennie oznaczane są tym symbolem tynk akustyczny czarny oraz ściana </w:t>
      </w:r>
      <w:proofErr w:type="spellStart"/>
      <w:r w:rsidRPr="00BF01C0">
        <w:rPr>
          <w:rFonts w:ascii="Verdana" w:hAnsi="Verdana"/>
          <w:sz w:val="20"/>
          <w:szCs w:val="20"/>
        </w:rPr>
        <w:t>mdf</w:t>
      </w:r>
      <w:proofErr w:type="spellEnd"/>
      <w:r w:rsidRPr="00BF01C0">
        <w:rPr>
          <w:rFonts w:ascii="Verdana" w:hAnsi="Verdana"/>
          <w:sz w:val="20"/>
          <w:szCs w:val="20"/>
        </w:rPr>
        <w:t xml:space="preserve"> akustyczna czarna. Proszę o zróżnicowanie oznaczeń oraz jednoznaczne wskazanie który rodzaj wykończenia, należy zastosować na których ścianach. W chwili obecnej zdublowany symbol wprowadza w błąd.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W załączeniu skorygowany rysunek AW-16 ze zmianą oznaczenia tynku akustycznego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hyperlink r:id="rId9" w:history="1">
        <w:r w:rsidRPr="00BF01C0">
          <w:rPr>
            <w:rStyle w:val="Hipercze"/>
            <w:rFonts w:ascii="Verdana" w:hAnsi="Verdana"/>
            <w:sz w:val="20"/>
            <w:szCs w:val="20"/>
          </w:rPr>
          <w:t>http://di.adm.agh.edu.pl/public/mendyk/HS/AW-16.pdf</w:t>
        </w:r>
      </w:hyperlink>
    </w:p>
    <w:bookmarkEnd w:id="1"/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Wykładzina PCV grafitowa została oznaczona symbolami SP2 oraz 2PS - proszę o wskazanie różnic między symbolami. Czy dotyczą one dokładnie tej samej wykładziny?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 Różne opisy stosowane są w pomieszczeniach o różnych funkcjach (np. korytarz i szatnia</w:t>
      </w:r>
      <w:r w:rsidRPr="00BF01C0">
        <w:rPr>
          <w:rFonts w:ascii="Verdana" w:hAnsi="Verdana"/>
          <w:b/>
          <w:bCs/>
          <w:sz w:val="20"/>
          <w:szCs w:val="20"/>
        </w:rPr>
        <w:t xml:space="preserve">. Natomiast zaprojektowane tam zostały posadzki tego samego </w:t>
      </w:r>
      <w:r w:rsidRPr="00BF01C0">
        <w:rPr>
          <w:rFonts w:ascii="Verdana" w:hAnsi="Verdana"/>
          <w:b/>
          <w:bCs/>
          <w:sz w:val="20"/>
          <w:szCs w:val="20"/>
        </w:rPr>
        <w:lastRenderedPageBreak/>
        <w:t>materiału i koloru. Parametry wykładzin podano  w opisie wnętrz.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Siedzisko składane na trybuny - wg opisu projektu wnętrz siedzisko ma być tapicerowane w kolorze grafitowym, jednocześnie w dokumentacji znajduje się zapis, że siedziska mają być odporne na warunki atmosferyczne. W związku z powyższymi zapisami, proszę o potwierdzenie, czy należy wycenić siedziska tapicerowane?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Tak należy wycenić krzesełka o siedziskach tapicerowanych.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 xml:space="preserve">Siedzisko składane na trybuny - proszę o określenie czy siedziska należy wycenić jako łączone ze sobą na wspólnych elementarz wsporczych (jak na wizualizacji załączonej do specyfikacji) czy jako na osobnych elementach montażowych, które montowane </w:t>
      </w:r>
      <w:proofErr w:type="spellStart"/>
      <w:r w:rsidRPr="00BF01C0">
        <w:rPr>
          <w:rFonts w:ascii="Verdana" w:hAnsi="Verdana"/>
          <w:sz w:val="20"/>
          <w:szCs w:val="20"/>
        </w:rPr>
        <w:t>sa</w:t>
      </w:r>
      <w:proofErr w:type="spellEnd"/>
      <w:r w:rsidRPr="00BF01C0">
        <w:rPr>
          <w:rFonts w:ascii="Verdana" w:hAnsi="Verdana"/>
          <w:sz w:val="20"/>
          <w:szCs w:val="20"/>
        </w:rPr>
        <w:t xml:space="preserve"> w odstępach co 60cm - jak w oznaczeniu na rzucie kondygnacji.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Dopuszczalne są oba sposoby montażu krzesełek.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 xml:space="preserve">Proszę o określenie, czy w zakresie oferty należy uwzględnić </w:t>
      </w:r>
      <w:proofErr w:type="spellStart"/>
      <w:r w:rsidRPr="00BF01C0">
        <w:rPr>
          <w:rFonts w:ascii="Verdana" w:hAnsi="Verdana"/>
          <w:sz w:val="20"/>
          <w:szCs w:val="20"/>
        </w:rPr>
        <w:t>demontowalną</w:t>
      </w:r>
      <w:proofErr w:type="spellEnd"/>
      <w:r w:rsidRPr="00BF01C0">
        <w:rPr>
          <w:rFonts w:ascii="Verdana" w:hAnsi="Verdana"/>
          <w:sz w:val="20"/>
          <w:szCs w:val="20"/>
        </w:rPr>
        <w:t xml:space="preserve"> wykładzinę ochronną w rolce, zaprojektowaną z myślą o imprezach okolicznościowych?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 xml:space="preserve">Odp.: </w:t>
      </w:r>
      <w:bookmarkStart w:id="2" w:name="__DdeLink__7399_1818105893"/>
      <w:bookmarkEnd w:id="2"/>
      <w:r w:rsidRPr="00BF01C0">
        <w:rPr>
          <w:rFonts w:ascii="Verdana" w:hAnsi="Verdana"/>
          <w:b/>
          <w:sz w:val="20"/>
          <w:szCs w:val="20"/>
        </w:rPr>
        <w:t>Wykładzina ochronna nie jest objęta tym zamówieniem – nie należy jej wyceniać.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Jeżeli wykładzina w rolce służąca do zabezpieczenia posadzki w trakcie imprez okolicznościowych jest w zakresie przetargu, proszę o określenie ilości m2 / ilości rolek wykładziny, które należy przekazać Zamawiającemu?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Wykładzina ochronna nie jest objęta tym zamówieniem – nie należy jej wyceniać.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 xml:space="preserve">Do jakiej wysokości od poziomu terenu należy wykonać zabezpieczenie </w:t>
      </w:r>
      <w:proofErr w:type="spellStart"/>
      <w:r w:rsidRPr="00BF01C0">
        <w:rPr>
          <w:rFonts w:ascii="Verdana" w:hAnsi="Verdana"/>
          <w:sz w:val="20"/>
          <w:szCs w:val="20"/>
        </w:rPr>
        <w:t>antygraffiti</w:t>
      </w:r>
      <w:proofErr w:type="spellEnd"/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Zgodnie z opisem płyty włókno-cementowe elewacyjne powinny być fabrycznie zabezpieczone przed graffiti, niezależnie od miejsca ułożenia na elewacji.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Proszę o potwierdzenie, że Zamawiający dopuszcza system mocowania, do podkonstrukcji, okładzin elewacyjnych z płyt włókno-cementowych za pomocą nitów (łączniki widoczne)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Mocowanie płyt za pomocą nitów jest wymagane do mocowania płyt okładzin stropu.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 xml:space="preserve">W punkcie 5.5 Opisu Technicznego wskazano jako materiał termoizolacyjny wełnę z </w:t>
      </w:r>
      <w:proofErr w:type="spellStart"/>
      <w:r w:rsidRPr="00BF01C0">
        <w:rPr>
          <w:rFonts w:ascii="Verdana" w:hAnsi="Verdana"/>
          <w:sz w:val="20"/>
          <w:szCs w:val="20"/>
        </w:rPr>
        <w:t>wiatroizolacją</w:t>
      </w:r>
      <w:proofErr w:type="spellEnd"/>
      <w:r w:rsidRPr="00BF01C0">
        <w:rPr>
          <w:rFonts w:ascii="Verdana" w:hAnsi="Verdana"/>
          <w:sz w:val="20"/>
          <w:szCs w:val="20"/>
        </w:rPr>
        <w:t xml:space="preserve"> . W następnej części tego </w:t>
      </w:r>
      <w:r w:rsidRPr="00BF01C0">
        <w:rPr>
          <w:rFonts w:ascii="Verdana" w:hAnsi="Verdana"/>
          <w:sz w:val="20"/>
          <w:szCs w:val="20"/>
        </w:rPr>
        <w:lastRenderedPageBreak/>
        <w:t xml:space="preserve">punktu opisano wykonanie prac w technologii ETICS, w której nie stosuje się wełny z </w:t>
      </w:r>
      <w:proofErr w:type="spellStart"/>
      <w:r w:rsidRPr="00BF01C0">
        <w:rPr>
          <w:rFonts w:ascii="Verdana" w:hAnsi="Verdana"/>
          <w:sz w:val="20"/>
          <w:szCs w:val="20"/>
        </w:rPr>
        <w:t>wiatroizolacją</w:t>
      </w:r>
      <w:proofErr w:type="spellEnd"/>
      <w:r w:rsidRPr="00BF01C0">
        <w:rPr>
          <w:rFonts w:ascii="Verdana" w:hAnsi="Verdana"/>
          <w:sz w:val="20"/>
          <w:szCs w:val="20"/>
        </w:rPr>
        <w:t>. Prosimy o rewizję zapisów punktu 5.5 Opisu Technicznego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 xml:space="preserve">Odp.: Fragment opisu dotyczący </w:t>
      </w:r>
      <w:r w:rsidRPr="00BF01C0">
        <w:rPr>
          <w:rFonts w:ascii="Verdana" w:hAnsi="Verdana"/>
          <w:b/>
          <w:bCs/>
          <w:sz w:val="20"/>
          <w:szCs w:val="20"/>
        </w:rPr>
        <w:t xml:space="preserve">położenia siatki i tynku dotyczy tych fragmentów elewacji które są tynkowane (wewnętrzna strona nadwieszenia przy przesadzanym drzewie, wejście w osi 12). W tych miejscach należy zrezygnować z wełny z welonem. Przy elewacji wentylowanej (wykończenie z płyt włókno - cementowych należy stosować wełnę z </w:t>
      </w:r>
      <w:proofErr w:type="spellStart"/>
      <w:r w:rsidRPr="00BF01C0">
        <w:rPr>
          <w:rFonts w:ascii="Verdana" w:hAnsi="Verdana"/>
          <w:b/>
          <w:bCs/>
          <w:sz w:val="20"/>
          <w:szCs w:val="20"/>
        </w:rPr>
        <w:t>wiatroizolacją</w:t>
      </w:r>
      <w:proofErr w:type="spellEnd"/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"Proszę o wskazanie produktu referencyjnego dla okna O5** - zaprojektowano okno w klasie EI60 oddymiające, uchylne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Jaka jest wymagana powierzchnia oddymiania okna"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Zgodnie z opisem architektonicznym łączna powierzchnia czynna oddymiania 2 kwater uchylnych (okno O5**, okno 07A) wynosi 1,30m</w:t>
      </w:r>
      <w:r w:rsidRPr="00BF01C0">
        <w:rPr>
          <w:rFonts w:ascii="Verdana" w:hAnsi="Verdana"/>
          <w:b/>
          <w:sz w:val="20"/>
          <w:szCs w:val="20"/>
          <w:vertAlign w:val="superscript"/>
        </w:rPr>
        <w:t>2</w:t>
      </w:r>
      <w:r w:rsidRPr="00BF01C0">
        <w:rPr>
          <w:rFonts w:ascii="Verdana" w:hAnsi="Verdana"/>
          <w:b/>
          <w:sz w:val="20"/>
          <w:szCs w:val="20"/>
        </w:rPr>
        <w:t xml:space="preserve"> Zamawiający nie podaje produktów referencyjnych.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"Proszę o wskazanie produktu referencyjnego dla okna O7A - zaprojektowano okno oddymiające, uchylne.  Jaka jest wymagana powierzchnia oddymiania okna"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Zgodnie z opisem architektonicznym łączna powierzchnia czynna oddymiania 2 kwater uchylnych (okno O5**, okno 07A) wynosi 1,30m</w:t>
      </w:r>
      <w:r w:rsidRPr="00BF01C0">
        <w:rPr>
          <w:rFonts w:ascii="Verdana" w:hAnsi="Verdana"/>
          <w:b/>
          <w:sz w:val="20"/>
          <w:szCs w:val="20"/>
          <w:vertAlign w:val="superscript"/>
        </w:rPr>
        <w:t>2</w:t>
      </w:r>
      <w:r w:rsidRPr="00BF01C0">
        <w:rPr>
          <w:rFonts w:ascii="Verdana" w:hAnsi="Verdana"/>
          <w:b/>
          <w:sz w:val="20"/>
          <w:szCs w:val="20"/>
        </w:rPr>
        <w:t>.</w:t>
      </w:r>
      <w:r w:rsidRPr="00BF01C0">
        <w:rPr>
          <w:rFonts w:ascii="Verdana" w:hAnsi="Verdana"/>
          <w:sz w:val="20"/>
          <w:szCs w:val="20"/>
        </w:rPr>
        <w:t xml:space="preserve"> </w:t>
      </w:r>
      <w:r w:rsidRPr="00BF01C0">
        <w:rPr>
          <w:rFonts w:ascii="Verdana" w:hAnsi="Verdana"/>
          <w:b/>
          <w:sz w:val="20"/>
          <w:szCs w:val="20"/>
        </w:rPr>
        <w:t>Zamawiający nie podaje produktów referencyjnych.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 xml:space="preserve">Okna O3, O4, O6 nie spełniają warunków opisanych w paragrafie 301 WT. Proszę o wskazanie odstępstwa lub innego uzgodnienia stwierdzającego zgodność zaprojektowanych okien O3, O4, O6 z paragrafem 301 Warunków Technicznych Jakim Powinny Odpowiadać Budynki i ich Usytuowanie. 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 xml:space="preserve">Odp.: 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- okno O3 i O4 usytuowane jest na wys. 5,28 od poz. posadzki w hali sportowej i 122cm od poz. terenu przylegającego do budynku – wymagania dotyczące min. 85cm od posadzki zostało spełnione.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 xml:space="preserve">-  okno O6  - usytuowane jest  w przestrzeni korytarza przy kawiarni na 1 piętrze i hali </w:t>
      </w:r>
      <w:proofErr w:type="spellStart"/>
      <w:r w:rsidRPr="00BF01C0">
        <w:rPr>
          <w:rFonts w:ascii="Verdana" w:hAnsi="Verdana"/>
          <w:b/>
          <w:sz w:val="20"/>
          <w:szCs w:val="20"/>
        </w:rPr>
        <w:t>squasha</w:t>
      </w:r>
      <w:proofErr w:type="spellEnd"/>
      <w:r w:rsidRPr="00BF01C0">
        <w:rPr>
          <w:rFonts w:ascii="Verdana" w:hAnsi="Verdana"/>
          <w:b/>
          <w:sz w:val="20"/>
          <w:szCs w:val="20"/>
        </w:rPr>
        <w:t xml:space="preserve"> na 2 piętrze. Na 1 piętrze stanowi wyjście na taras, na 2 piętrze do wysokości szprosu okna nieotwieralnego należy zastosować zgodnie z § 301 szkło o podwyższonej wytrzymałości.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 xml:space="preserve">Wymaganie to dotyczy wszystkich okien których podokienniki są mniejsze niż 85cm (oprócz przyziemia i tarasów). 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lastRenderedPageBreak/>
        <w:t>Opisane w projekcie szkło jest szkłem o podwyższonej wytrzymałości zgodnie z WT.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Ścian osłonowa z drzwiami oznaczona AI26 w wyposażeniu podano - drzwi otwierane automatycznie. Proszę o doprecyzowanie funkcjonalności automatyki drzwiowej, czy należy zastosować</w:t>
      </w:r>
      <w:bookmarkStart w:id="3" w:name="_GoBack"/>
      <w:bookmarkEnd w:id="3"/>
      <w:r w:rsidRPr="00BF01C0">
        <w:rPr>
          <w:rFonts w:ascii="Verdana" w:hAnsi="Verdana"/>
          <w:sz w:val="20"/>
          <w:szCs w:val="20"/>
        </w:rPr>
        <w:t xml:space="preserve"> automat do napowietrzania (otwarcie po podaniu sygnału z centrali), czy należy zastosować automat do drzwi komunikacyjnych z czujnikami ruchu dwukierunkowym.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  Drzwi wyjściowe zewnętrzne stanowiące napowietrzanie klatki schodowej –zgodnie  z opisem klap oddymiających.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D3DC1" w:rsidRPr="00BF01C0" w:rsidRDefault="00DD3DC1" w:rsidP="00DD3DC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F01C0">
        <w:rPr>
          <w:rFonts w:ascii="Verdana" w:hAnsi="Verdana"/>
          <w:sz w:val="20"/>
          <w:szCs w:val="20"/>
        </w:rPr>
        <w:t>Prosimy o potwierdzenie, że Zamawiający udostępni teren przy budynku basenu do postawienia agregatu prądotwórczego na czas przepięcia kabli przeznaczonych do przekładki.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BF01C0">
        <w:rPr>
          <w:rFonts w:ascii="Verdana" w:hAnsi="Verdana"/>
          <w:b/>
          <w:sz w:val="20"/>
          <w:szCs w:val="20"/>
        </w:rPr>
        <w:t>Odp.: Zamawiający potwierdza taką możliwość.</w:t>
      </w:r>
    </w:p>
    <w:p w:rsidR="00DD3DC1" w:rsidRPr="00BF01C0" w:rsidRDefault="00DD3DC1" w:rsidP="00DD3DC1">
      <w:pPr>
        <w:pStyle w:val="Akapitzlist"/>
        <w:jc w:val="both"/>
        <w:rPr>
          <w:rFonts w:ascii="Verdana" w:hAnsi="Verdana"/>
          <w:b/>
          <w:sz w:val="20"/>
          <w:szCs w:val="20"/>
        </w:rPr>
      </w:pPr>
    </w:p>
    <w:p w:rsidR="00DD3DC1" w:rsidRPr="00943AEF" w:rsidRDefault="00DD3DC1" w:rsidP="00DD3DC1">
      <w:pPr>
        <w:pStyle w:val="Tekstpodstawowy"/>
        <w:rPr>
          <w:rFonts w:ascii="Verdana" w:hAnsi="Verdana"/>
          <w:sz w:val="20"/>
        </w:rPr>
      </w:pPr>
    </w:p>
    <w:p w:rsidR="00943AEF" w:rsidRPr="00AD68B8" w:rsidRDefault="00943AEF" w:rsidP="00DD3DC1">
      <w:pPr>
        <w:pStyle w:val="Tekstpodstawowywcity3"/>
        <w:spacing w:line="240" w:lineRule="auto"/>
        <w:ind w:firstLine="0"/>
        <w:rPr>
          <w:rFonts w:ascii="Verdana" w:hAnsi="Verdana"/>
          <w:i/>
        </w:rPr>
      </w:pPr>
    </w:p>
    <w:sectPr w:rsidR="00943AEF" w:rsidRPr="00AD68B8" w:rsidSect="00347E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F57" w:rsidRDefault="00207F57">
      <w:r>
        <w:separator/>
      </w:r>
    </w:p>
  </w:endnote>
  <w:endnote w:type="continuationSeparator" w:id="0">
    <w:p w:rsidR="00207F57" w:rsidRDefault="00207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F57" w:rsidRDefault="00207F57">
      <w:r>
        <w:separator/>
      </w:r>
    </w:p>
  </w:footnote>
  <w:footnote w:type="continuationSeparator" w:id="0">
    <w:p w:rsidR="00207F57" w:rsidRDefault="00207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DD3DC1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DD3DC1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7076C8"/>
    <w:multiLevelType w:val="multilevel"/>
    <w:tmpl w:val="562C43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F57"/>
    <w:rsid w:val="000607BF"/>
    <w:rsid w:val="000A2D5C"/>
    <w:rsid w:val="000C4220"/>
    <w:rsid w:val="000D254E"/>
    <w:rsid w:val="001102A4"/>
    <w:rsid w:val="00130D1C"/>
    <w:rsid w:val="00180DBD"/>
    <w:rsid w:val="00207F57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521AF"/>
    <w:rsid w:val="009B3CE0"/>
    <w:rsid w:val="009F4EC1"/>
    <w:rsid w:val="00A17896"/>
    <w:rsid w:val="00A27DDB"/>
    <w:rsid w:val="00A45032"/>
    <w:rsid w:val="00AD68B8"/>
    <w:rsid w:val="00BA48E1"/>
    <w:rsid w:val="00C529DB"/>
    <w:rsid w:val="00C914F4"/>
    <w:rsid w:val="00CA338E"/>
    <w:rsid w:val="00CB1285"/>
    <w:rsid w:val="00D108D9"/>
    <w:rsid w:val="00D74780"/>
    <w:rsid w:val="00D90657"/>
    <w:rsid w:val="00DB5981"/>
    <w:rsid w:val="00DD218F"/>
    <w:rsid w:val="00DD2AB3"/>
    <w:rsid w:val="00DD3DC1"/>
    <w:rsid w:val="00DF0345"/>
    <w:rsid w:val="00E000A8"/>
    <w:rsid w:val="00E118C4"/>
    <w:rsid w:val="00E5026B"/>
    <w:rsid w:val="00E700D7"/>
    <w:rsid w:val="00E76CE4"/>
    <w:rsid w:val="00F255EB"/>
    <w:rsid w:val="00F271D3"/>
    <w:rsid w:val="00F47BC4"/>
    <w:rsid w:val="00FC3597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5:chartTrackingRefBased/>
  <w15:docId w15:val="{99238FF3-A79D-41D2-8B9F-46A27C52E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118C4"/>
    <w:pPr>
      <w:spacing w:after="160" w:line="259" w:lineRule="auto"/>
      <w:ind w:left="720"/>
      <w:contextualSpacing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character" w:customStyle="1" w:styleId="Tekstpodstawowywcity3Znak">
    <w:name w:val="Tekst podstawowy wcięty 3 Znak"/>
    <w:link w:val="Tekstpodstawowywcity3"/>
    <w:rsid w:val="00FC3597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ublic/mendyk/HS/sily_w_mikropalach.zip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HS/K-1_wiata_smietnikowa.zip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di.adm.agh.edu.pl/public/mendyk/HS/AW-16.pd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9</Pages>
  <Words>2212</Words>
  <Characters>13998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1899-12-31T23:00:00Z</cp:lastPrinted>
  <dcterms:created xsi:type="dcterms:W3CDTF">2020-08-13T05:32:00Z</dcterms:created>
  <dcterms:modified xsi:type="dcterms:W3CDTF">2020-08-13T08:18:00Z</dcterms:modified>
</cp:coreProperties>
</file>