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D5B2A" w:rsidRPr="00AD5B2A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D5B2A" w:rsidRPr="00AD5B2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D5B2A" w:rsidRPr="00AD5B2A">
        <w:rPr>
          <w:rFonts w:ascii="Verdana" w:hAnsi="Verdana"/>
          <w:sz w:val="16"/>
          <w:szCs w:val="16"/>
        </w:rPr>
        <w:t>2020-08-03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2D3019">
        <w:rPr>
          <w:rFonts w:ascii="Verdana" w:hAnsi="Verdana"/>
          <w:sz w:val="20"/>
        </w:rPr>
        <w:t xml:space="preserve"> (28)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D5B2A" w:rsidRPr="00AD5B2A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2D3019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D5B2A" w:rsidRPr="00AD5B2A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2D3019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2D3019" w:rsidRDefault="0021206B">
      <w:pPr>
        <w:spacing w:line="360" w:lineRule="auto"/>
        <w:jc w:val="both"/>
        <w:rPr>
          <w:rFonts w:ascii="Verdana" w:hAnsi="Verdana"/>
        </w:rPr>
      </w:pPr>
    </w:p>
    <w:p w:rsidR="002D3019" w:rsidRDefault="002D3019" w:rsidP="002D3019">
      <w:pPr>
        <w:pStyle w:val="Akapitzlist"/>
        <w:numPr>
          <w:ilvl w:val="0"/>
          <w:numId w:val="2"/>
        </w:numPr>
        <w:spacing w:line="276" w:lineRule="auto"/>
        <w:jc w:val="both"/>
      </w:pPr>
      <w:r>
        <w:rPr>
          <w:rFonts w:ascii="Verdana" w:hAnsi="Verdana" w:cs="Arial"/>
          <w:sz w:val="20"/>
          <w:szCs w:val="20"/>
        </w:rPr>
        <w:t>Wymogiem dla systemu szlabanów jest kompatybilność z istniejącym systemem wjazdów/wyjazdów AGH. Prosimy o podanie jaki system jest obecnie użytkowany w AGH.</w:t>
      </w:r>
    </w:p>
    <w:p w:rsidR="002D3019" w:rsidRDefault="002D3019" w:rsidP="002D3019">
      <w:pPr>
        <w:pStyle w:val="NormalnyWeb"/>
        <w:spacing w:before="0" w:after="0"/>
        <w:ind w:left="360"/>
        <w:jc w:val="both"/>
        <w:rPr>
          <w:rFonts w:ascii="Verdana" w:eastAsia="Times New Roman" w:hAnsi="Verdana"/>
          <w:b/>
          <w:bCs/>
          <w:color w:val="auto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eastAsia="Times New Roman" w:hAnsi="Verdana"/>
          <w:b/>
          <w:bCs/>
          <w:color w:val="auto"/>
          <w:sz w:val="20"/>
          <w:szCs w:val="20"/>
        </w:rPr>
        <w:t xml:space="preserve"> - podłączenie do istniejącego systemu szlabanów wjazdowych oraz systemu odczytu tablic rejestracyjnych: System wjazdów na Hali - Widowiskowo -Sportowej ma być podłączony  do istniejącego systemu na terenie AGH: KINGPARKING wersja 2020.1 oprogramowania TM Control, </w:t>
      </w:r>
      <w:proofErr w:type="spellStart"/>
      <w:r>
        <w:rPr>
          <w:rFonts w:ascii="Verdana" w:eastAsia="Times New Roman" w:hAnsi="Verdana"/>
          <w:b/>
          <w:bCs/>
          <w:color w:val="auto"/>
          <w:sz w:val="20"/>
          <w:szCs w:val="20"/>
        </w:rPr>
        <w:t>ParkConf</w:t>
      </w:r>
      <w:proofErr w:type="spellEnd"/>
      <w:r>
        <w:rPr>
          <w:rFonts w:ascii="Verdana" w:eastAsia="Times New Roman" w:hAnsi="Verdana"/>
          <w:b/>
          <w:bCs/>
          <w:color w:val="auto"/>
          <w:sz w:val="20"/>
          <w:szCs w:val="20"/>
        </w:rPr>
        <w:t xml:space="preserve">, </w:t>
      </w:r>
      <w:proofErr w:type="spellStart"/>
      <w:r>
        <w:rPr>
          <w:rFonts w:ascii="Verdana" w:eastAsia="Times New Roman" w:hAnsi="Verdana"/>
          <w:b/>
          <w:bCs/>
          <w:color w:val="auto"/>
          <w:sz w:val="20"/>
          <w:szCs w:val="20"/>
        </w:rPr>
        <w:t>Flexmon</w:t>
      </w:r>
      <w:proofErr w:type="spellEnd"/>
      <w:r>
        <w:rPr>
          <w:rFonts w:ascii="Verdana" w:eastAsia="Times New Roman" w:hAnsi="Verdana"/>
          <w:b/>
          <w:bCs/>
          <w:color w:val="auto"/>
          <w:sz w:val="20"/>
          <w:szCs w:val="20"/>
        </w:rPr>
        <w:t xml:space="preserve"> i </w:t>
      </w:r>
      <w:proofErr w:type="spellStart"/>
      <w:r>
        <w:rPr>
          <w:rFonts w:ascii="Verdana" w:eastAsia="Times New Roman" w:hAnsi="Verdana"/>
          <w:b/>
          <w:bCs/>
          <w:color w:val="auto"/>
          <w:sz w:val="20"/>
          <w:szCs w:val="20"/>
        </w:rPr>
        <w:t>Flexbi</w:t>
      </w:r>
      <w:proofErr w:type="spellEnd"/>
      <w:r>
        <w:rPr>
          <w:rFonts w:ascii="Verdana" w:eastAsia="Times New Roman" w:hAnsi="Verdana"/>
          <w:b/>
          <w:bCs/>
          <w:color w:val="auto"/>
          <w:sz w:val="20"/>
          <w:szCs w:val="20"/>
        </w:rPr>
        <w:t xml:space="preserve">, odczyt kamer jest realizowany na systemie ARH który ten jest też zintegrowanym z KINGPARKING. Zamawiający wymaga aby integracji podlegało elementy szlabanów wjazdowy </w:t>
      </w:r>
      <w:proofErr w:type="spellStart"/>
      <w:r>
        <w:rPr>
          <w:rFonts w:ascii="Verdana" w:eastAsia="Times New Roman" w:hAnsi="Verdana"/>
          <w:b/>
          <w:bCs/>
          <w:color w:val="auto"/>
          <w:sz w:val="20"/>
          <w:szCs w:val="20"/>
        </w:rPr>
        <w:t>tj</w:t>
      </w:r>
      <w:proofErr w:type="spellEnd"/>
      <w:r>
        <w:rPr>
          <w:rFonts w:ascii="Verdana" w:eastAsia="Times New Roman" w:hAnsi="Verdana"/>
          <w:b/>
          <w:bCs/>
          <w:color w:val="auto"/>
          <w:sz w:val="20"/>
          <w:szCs w:val="20"/>
        </w:rPr>
        <w:t>,:</w:t>
      </w:r>
    </w:p>
    <w:p w:rsidR="002D3019" w:rsidRDefault="002D3019" w:rsidP="002D3019">
      <w:pPr>
        <w:spacing w:line="360" w:lineRule="auto"/>
        <w:ind w:left="36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* terminal odczytu kart </w:t>
      </w:r>
      <w:proofErr w:type="spellStart"/>
      <w:r>
        <w:rPr>
          <w:rFonts w:ascii="Verdana" w:hAnsi="Verdana"/>
          <w:b/>
        </w:rPr>
        <w:t>MiFare</w:t>
      </w:r>
      <w:proofErr w:type="spellEnd"/>
      <w:r>
        <w:rPr>
          <w:rFonts w:ascii="Verdana" w:hAnsi="Verdana"/>
          <w:b/>
        </w:rPr>
        <w:t>,</w:t>
      </w:r>
    </w:p>
    <w:p w:rsidR="002D3019" w:rsidRDefault="002D3019" w:rsidP="002D3019">
      <w:pPr>
        <w:spacing w:line="360" w:lineRule="auto"/>
        <w:ind w:left="360"/>
        <w:rPr>
          <w:rFonts w:ascii="Verdana" w:hAnsi="Verdana"/>
          <w:b/>
        </w:rPr>
      </w:pPr>
      <w:r>
        <w:rPr>
          <w:rFonts w:ascii="Verdana" w:hAnsi="Verdana"/>
          <w:b/>
        </w:rPr>
        <w:t>* kamera do odczytu tablic rejestracyjnych (wjazd i wyjazd),</w:t>
      </w:r>
    </w:p>
    <w:p w:rsidR="002D3019" w:rsidRDefault="002D3019" w:rsidP="002D3019">
      <w:pPr>
        <w:spacing w:line="360" w:lineRule="auto"/>
        <w:ind w:left="360"/>
        <w:rPr>
          <w:rFonts w:ascii="Verdana" w:hAnsi="Verdana"/>
          <w:b/>
        </w:rPr>
      </w:pPr>
      <w:r>
        <w:rPr>
          <w:rFonts w:ascii="Verdana" w:hAnsi="Verdana"/>
          <w:b/>
        </w:rPr>
        <w:t>* domofon IP (spięty z systemem wjazdowym posiadanym na uczelni),</w:t>
      </w:r>
    </w:p>
    <w:p w:rsidR="002D3019" w:rsidRDefault="002D3019" w:rsidP="002D3019">
      <w:pPr>
        <w:pStyle w:val="Standard"/>
        <w:ind w:left="360"/>
        <w:rPr>
          <w:rFonts w:ascii="Verdana" w:hAnsi="Verdana"/>
          <w:b/>
          <w:sz w:val="20"/>
          <w:szCs w:val="20"/>
        </w:rPr>
      </w:pPr>
    </w:p>
    <w:p w:rsidR="002D3019" w:rsidRDefault="002D3019" w:rsidP="002D3019">
      <w:pPr>
        <w:pStyle w:val="Akapitzlist"/>
        <w:numPr>
          <w:ilvl w:val="0"/>
          <w:numId w:val="2"/>
        </w:numPr>
        <w:spacing w:line="276" w:lineRule="auto"/>
        <w:jc w:val="both"/>
      </w:pPr>
      <w:r>
        <w:rPr>
          <w:rFonts w:ascii="Verdana" w:hAnsi="Verdana"/>
          <w:sz w:val="20"/>
          <w:szCs w:val="20"/>
        </w:rPr>
        <w:lastRenderedPageBreak/>
        <w:t>Dach - na rzucie dachu w projekcie budowlanym w osi F pomiędzy osiami 5-12 są narysowane prostokąty o wymiarach 120*450cm - 14 szt. Brak tych elementów na rzucie dachu w projekcie wykonawczym. Proszę o wyjaśnienie co jest narysowane na rzucie dachu w PB i czy te elementy należy uwzględnić w ofercie.</w:t>
      </w:r>
    </w:p>
    <w:p w:rsidR="002D3019" w:rsidRDefault="002D3019" w:rsidP="002D3019">
      <w:pPr>
        <w:pStyle w:val="Standard"/>
        <w:spacing w:after="200" w:line="276" w:lineRule="auto"/>
        <w:ind w:left="360"/>
        <w:jc w:val="both"/>
      </w:pPr>
      <w:r>
        <w:rPr>
          <w:rFonts w:ascii="Verdana" w:hAnsi="Verdana"/>
          <w:b/>
          <w:sz w:val="20"/>
          <w:szCs w:val="20"/>
        </w:rPr>
        <w:t xml:space="preserve">Odp.: Należy przyjąć do wyceny rzut dachu zgodny </w:t>
      </w:r>
      <w:r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b/>
          <w:sz w:val="20"/>
          <w:szCs w:val="20"/>
        </w:rPr>
        <w:t>z projektem wykonawczym. Na dachu w osi F mają się znajdować się jedynie elementy systemu asekuracyjnego.</w:t>
      </w:r>
      <w:r>
        <w:rPr>
          <w:rFonts w:ascii="Verdana" w:hAnsi="Verdana"/>
          <w:b/>
          <w:color w:val="CE181E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W projekcie budowlanym na rzucie dachu znajdują się świetliki dachowe z których Zamawiający zrezygnował na etapie projektu wykonawczego i nie należy ich wyceniać.</w:t>
      </w:r>
    </w:p>
    <w:p w:rsidR="002D3019" w:rsidRDefault="002D3019" w:rsidP="002D3019">
      <w:pPr>
        <w:pStyle w:val="Standard"/>
        <w:jc w:val="both"/>
        <w:rPr>
          <w:rFonts w:ascii="Verdana" w:hAnsi="Verdana"/>
          <w:sz w:val="20"/>
          <w:szCs w:val="20"/>
          <w:u w:val="single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DD9" w:rsidRDefault="00406DD9">
      <w:r>
        <w:separator/>
      </w:r>
    </w:p>
  </w:endnote>
  <w:endnote w:type="continuationSeparator" w:id="0">
    <w:p w:rsidR="00406DD9" w:rsidRDefault="0040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DD9" w:rsidRDefault="00406DD9">
      <w:r>
        <w:separator/>
      </w:r>
    </w:p>
  </w:footnote>
  <w:footnote w:type="continuationSeparator" w:id="0">
    <w:p w:rsidR="00406DD9" w:rsidRDefault="00406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87B0B"/>
    <w:multiLevelType w:val="multilevel"/>
    <w:tmpl w:val="6D721074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DD9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D3019"/>
    <w:rsid w:val="00315D72"/>
    <w:rsid w:val="00333103"/>
    <w:rsid w:val="00347E12"/>
    <w:rsid w:val="003B15E7"/>
    <w:rsid w:val="003F7802"/>
    <w:rsid w:val="00406DD9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D5B2A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252D4C"/>
  <w15:chartTrackingRefBased/>
  <w15:docId w15:val="{54CF04A0-E2E0-4419-9391-AC2D3D72F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Standard">
    <w:name w:val="Standard"/>
    <w:uiPriority w:val="99"/>
    <w:rsid w:val="002D3019"/>
    <w:pPr>
      <w:suppressAutoHyphens/>
      <w:autoSpaceDN w:val="0"/>
    </w:pPr>
    <w:rPr>
      <w:sz w:val="24"/>
      <w:szCs w:val="24"/>
    </w:rPr>
  </w:style>
  <w:style w:type="paragraph" w:styleId="Akapitzlist">
    <w:name w:val="List Paragraph"/>
    <w:basedOn w:val="Standard"/>
    <w:uiPriority w:val="99"/>
    <w:qFormat/>
    <w:rsid w:val="002D3019"/>
    <w:pPr>
      <w:ind w:left="720"/>
    </w:pPr>
  </w:style>
  <w:style w:type="paragraph" w:styleId="NormalnyWeb">
    <w:name w:val="Normal (Web)"/>
    <w:basedOn w:val="Standard"/>
    <w:uiPriority w:val="99"/>
    <w:semiHidden/>
    <w:unhideWhenUsed/>
    <w:rsid w:val="002D3019"/>
    <w:pPr>
      <w:spacing w:before="280" w:after="280"/>
    </w:pPr>
    <w:rPr>
      <w:rFonts w:eastAsia="Calibri"/>
      <w:color w:val="000000"/>
    </w:rPr>
  </w:style>
  <w:style w:type="numbering" w:customStyle="1" w:styleId="WWNum4">
    <w:name w:val="WWNum4"/>
    <w:rsid w:val="002D301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2020-08-03T06:36:00Z</cp:lastPrinted>
  <dcterms:created xsi:type="dcterms:W3CDTF">2020-08-03T06:36:00Z</dcterms:created>
  <dcterms:modified xsi:type="dcterms:W3CDTF">2020-08-03T06:36:00Z</dcterms:modified>
</cp:coreProperties>
</file>