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823DFF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74D41" w:rsidRPr="00C74D41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C74D41" w:rsidRPr="00C74D4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74D41" w:rsidRPr="00C74D41">
        <w:rPr>
          <w:rFonts w:ascii="Verdana" w:hAnsi="Verdana"/>
          <w:sz w:val="16"/>
          <w:szCs w:val="16"/>
        </w:rPr>
        <w:t>2020-07-24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823DFF">
        <w:rPr>
          <w:rFonts w:ascii="Verdana" w:hAnsi="Verdana"/>
          <w:sz w:val="20"/>
        </w:rPr>
        <w:t xml:space="preserve"> (18)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C74D41" w:rsidRPr="00C74D41">
        <w:rPr>
          <w:rFonts w:ascii="Verdana" w:hAnsi="Verdana"/>
          <w:b/>
          <w:sz w:val="20"/>
        </w:rPr>
        <w:t>2020-07-24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C74D41" w:rsidRPr="00C74D41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823DFF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C74D41" w:rsidRPr="00C74D41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823DFF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823DFF" w:rsidRPr="00823DFF" w:rsidRDefault="00823DFF" w:rsidP="00823DFF">
      <w:pPr>
        <w:spacing w:line="276" w:lineRule="auto"/>
        <w:jc w:val="both"/>
        <w:rPr>
          <w:rFonts w:ascii="Verdana" w:hAnsi="Verdana" w:cs="Calibri"/>
        </w:rPr>
      </w:pPr>
    </w:p>
    <w:p w:rsidR="00823DFF" w:rsidRPr="00823DFF" w:rsidRDefault="00823DFF" w:rsidP="00823DFF">
      <w:pPr>
        <w:numPr>
          <w:ilvl w:val="0"/>
          <w:numId w:val="1"/>
        </w:numPr>
        <w:spacing w:line="276" w:lineRule="auto"/>
        <w:ind w:left="284" w:hanging="142"/>
        <w:contextualSpacing/>
        <w:jc w:val="both"/>
        <w:rPr>
          <w:rFonts w:ascii="Verdana" w:hAnsi="Verdana"/>
          <w:lang w:eastAsia="en-US"/>
        </w:rPr>
      </w:pPr>
      <w:r w:rsidRPr="00823DFF">
        <w:rPr>
          <w:rFonts w:ascii="Verdana" w:hAnsi="Verdana"/>
          <w:lang w:eastAsia="en-US"/>
        </w:rPr>
        <w:t>W projekcie konstrukcji nie pokazano odsadzki na płycie fundamentowej, natomiast na projekcie architektury na przekrojach takowa jest widoczna jak należy przyjąć?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spacing w:line="276" w:lineRule="auto"/>
        <w:contextualSpacing/>
        <w:jc w:val="center"/>
        <w:rPr>
          <w:sz w:val="24"/>
          <w:szCs w:val="24"/>
        </w:rPr>
      </w:pPr>
      <w:r w:rsidRPr="00823DFF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37" type="#_x0000_t75" style="width:126pt;height:138.75pt;visibility:visible;mso-wrap-style:square">
            <v:imagedata r:id="rId7" o:title=""/>
          </v:shape>
        </w:pict>
      </w:r>
      <w:r w:rsidRPr="00823DFF">
        <w:rPr>
          <w:noProof/>
          <w:sz w:val="24"/>
          <w:szCs w:val="24"/>
        </w:rPr>
        <w:pict>
          <v:shape id="Obraz 3" o:spid="_x0000_i1035" type="#_x0000_t75" style="width:43.5pt;height:124.5pt;visibility:visible;mso-wrap-style:square">
            <v:imagedata r:id="rId8" o:title=""/>
          </v:shape>
        </w:pic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spacing w:line="276" w:lineRule="auto"/>
        <w:contextualSpacing/>
        <w:jc w:val="both"/>
        <w:rPr>
          <w:sz w:val="24"/>
          <w:szCs w:val="24"/>
        </w:rPr>
      </w:pPr>
      <w:r w:rsidRPr="00823DFF">
        <w:rPr>
          <w:rFonts w:ascii="Verdana" w:hAnsi="Verdana" w:cs="Calibri"/>
          <w:b/>
        </w:rPr>
        <w:t>Odp.: Należy przyjąć brak odsadzki zgodnie z projektem konstrukcji.</w:t>
      </w:r>
    </w:p>
    <w:p w:rsidR="00823DFF" w:rsidRPr="00823DFF" w:rsidRDefault="00823DFF" w:rsidP="00823DFF">
      <w:pPr>
        <w:spacing w:line="276" w:lineRule="auto"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spacing w:line="276" w:lineRule="auto"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numPr>
          <w:ilvl w:val="0"/>
          <w:numId w:val="1"/>
        </w:numPr>
        <w:spacing w:line="276" w:lineRule="auto"/>
        <w:ind w:left="426" w:hanging="426"/>
        <w:contextualSpacing/>
        <w:jc w:val="both"/>
        <w:rPr>
          <w:rFonts w:ascii="Verdana" w:hAnsi="Verdana"/>
          <w:lang w:eastAsia="en-US"/>
        </w:rPr>
      </w:pPr>
      <w:r w:rsidRPr="00823DFF">
        <w:rPr>
          <w:rFonts w:ascii="Verdana" w:hAnsi="Verdana"/>
          <w:lang w:eastAsia="en-US"/>
        </w:rPr>
        <w:lastRenderedPageBreak/>
        <w:t>Prosimy o wyjaśnienie rozbieżności pomiędzy projektem konstrukcji a architektury.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spacing w:line="276" w:lineRule="auto"/>
        <w:rPr>
          <w:sz w:val="24"/>
          <w:szCs w:val="24"/>
        </w:rPr>
      </w:pPr>
      <w:r w:rsidRPr="00823DFF">
        <w:rPr>
          <w:noProof/>
          <w:sz w:val="24"/>
          <w:szCs w:val="24"/>
        </w:rPr>
        <w:pict>
          <v:shape id="Obraz 6" o:spid="_x0000_i1033" type="#_x0000_t75" style="width:198pt;height:173.25pt;visibility:visible;mso-wrap-style:square">
            <v:imagedata r:id="rId9" o:title=""/>
          </v:shape>
        </w:pict>
      </w:r>
      <w:r w:rsidRPr="00823DFF">
        <w:rPr>
          <w:noProof/>
          <w:sz w:val="24"/>
          <w:szCs w:val="24"/>
        </w:rPr>
        <w:pict>
          <v:shape id="Obraz 5" o:spid="_x0000_i1031" type="#_x0000_t75" style="width:198.75pt;height:171pt;visibility:visible;mso-wrap-style:square">
            <v:imagedata r:id="rId10" o:title=""/>
          </v:shape>
        </w:pic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lang w:eastAsia="en-US"/>
        </w:rPr>
      </w:pPr>
      <w:r w:rsidRPr="00823DFF">
        <w:rPr>
          <w:rFonts w:ascii="Verdana" w:hAnsi="Verdana" w:cs="Calibri"/>
          <w:b/>
        </w:rPr>
        <w:t>Odp.: Ściany żelbetowe należy wykonać zgodnie z proj. konstrukcji , pozostałe elementy wypełnienia należy wykonać z pustaków betonowych lub silikatowych.</w:t>
      </w:r>
    </w:p>
    <w:p w:rsidR="00823DFF" w:rsidRPr="00823DFF" w:rsidRDefault="00823DFF" w:rsidP="00823DFF">
      <w:pPr>
        <w:spacing w:line="276" w:lineRule="auto"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Verdana" w:hAnsi="Verdana"/>
          <w:lang w:eastAsia="en-US"/>
        </w:rPr>
      </w:pPr>
      <w:r w:rsidRPr="00823DFF">
        <w:rPr>
          <w:rFonts w:ascii="Verdana" w:hAnsi="Verdana"/>
          <w:lang w:eastAsia="en-US"/>
        </w:rPr>
        <w:t>Prosimy o wyjaśnienie rozbieżności w przekroju ściana żelbetowa w przekroju ściana murowana. Ściany oddzielające zejście schodami od hali sportowej.</w:t>
      </w:r>
    </w:p>
    <w:p w:rsidR="00823DFF" w:rsidRPr="00823DFF" w:rsidRDefault="00823DFF" w:rsidP="00823DFF">
      <w:pPr>
        <w:spacing w:line="276" w:lineRule="auto"/>
        <w:ind w:hanging="709"/>
        <w:contextualSpacing/>
        <w:rPr>
          <w:sz w:val="24"/>
          <w:szCs w:val="24"/>
        </w:rPr>
      </w:pPr>
      <w:r w:rsidRPr="00823DFF">
        <w:rPr>
          <w:noProof/>
          <w:sz w:val="24"/>
          <w:szCs w:val="24"/>
        </w:rPr>
        <w:lastRenderedPageBreak/>
        <w:pict>
          <v:shape id="Obraz 8" o:spid="_x0000_i1029" type="#_x0000_t75" style="width:155.25pt;height:326.25pt;visibility:visible;mso-wrap-style:square">
            <v:imagedata r:id="rId11" o:title=""/>
          </v:shape>
        </w:pict>
      </w:r>
      <w:r w:rsidRPr="00823DFF">
        <w:rPr>
          <w:noProof/>
          <w:sz w:val="24"/>
          <w:szCs w:val="24"/>
        </w:rPr>
        <w:pict>
          <v:shape id="Obraz 7" o:spid="_x0000_i1027" type="#_x0000_t75" style="width:242.25pt;height:317.25pt;visibility:visible;mso-wrap-style:square">
            <v:imagedata r:id="rId12" o:title=""/>
          </v:shape>
        </w:pic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spacing w:line="276" w:lineRule="auto"/>
        <w:contextualSpacing/>
        <w:jc w:val="both"/>
        <w:rPr>
          <w:sz w:val="24"/>
          <w:szCs w:val="24"/>
        </w:rPr>
      </w:pPr>
      <w:r w:rsidRPr="00823DFF">
        <w:rPr>
          <w:rFonts w:ascii="Verdana" w:hAnsi="Verdana" w:cs="Calibri"/>
          <w:b/>
        </w:rPr>
        <w:t xml:space="preserve">Odp.:  </w:t>
      </w:r>
      <w:bookmarkStart w:id="0" w:name="__DdeLink__3458_1818105893"/>
      <w:bookmarkEnd w:id="0"/>
      <w:r w:rsidRPr="00823DFF">
        <w:rPr>
          <w:rFonts w:ascii="Verdana" w:hAnsi="Verdana" w:cs="Calibri"/>
          <w:b/>
        </w:rPr>
        <w:t>Wszystkie elementy żelbetowe należy wyceniać zgodnie z projektem konstrukcji. Oznaczona ściana jest projektowana jako ściana murowana wypełniająca.</w:t>
      </w:r>
    </w:p>
    <w:p w:rsidR="00823DFF" w:rsidRPr="00823DFF" w:rsidRDefault="00823DFF" w:rsidP="00823DFF">
      <w:pPr>
        <w:spacing w:line="276" w:lineRule="auto"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numPr>
          <w:ilvl w:val="0"/>
          <w:numId w:val="1"/>
        </w:numPr>
        <w:spacing w:line="276" w:lineRule="auto"/>
        <w:ind w:left="567" w:hanging="567"/>
        <w:contextualSpacing/>
        <w:jc w:val="both"/>
        <w:rPr>
          <w:rFonts w:ascii="Verdana" w:hAnsi="Verdana"/>
          <w:lang w:eastAsia="en-US"/>
        </w:rPr>
      </w:pPr>
      <w:r w:rsidRPr="00823DFF">
        <w:rPr>
          <w:rFonts w:ascii="Verdana" w:hAnsi="Verdana"/>
          <w:lang w:eastAsia="en-US"/>
        </w:rPr>
        <w:t>Prosimy o przekazanie rysunku lub wytycznych odnośnie logo wewnętrznego AGH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b/>
          <w:bCs/>
        </w:rPr>
      </w:pPr>
      <w:r w:rsidRPr="00823DFF">
        <w:rPr>
          <w:rFonts w:ascii="Verdana" w:hAnsi="Verdana"/>
          <w:b/>
          <w:bCs/>
        </w:rPr>
        <w:t>Odp. Parametry logo AGH przedstawiono na rysunku AW36a zamieszczonym w poniższym linku: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sz w:val="24"/>
          <w:szCs w:val="24"/>
        </w:rPr>
      </w:pPr>
      <w:hyperlink r:id="rId13" w:history="1">
        <w:r w:rsidRPr="00823DFF">
          <w:rPr>
            <w:rFonts w:ascii="Verdana" w:hAnsi="Verdana"/>
            <w:b/>
            <w:bCs/>
            <w:color w:val="0000FF"/>
            <w:u w:val="single"/>
          </w:rPr>
          <w:t>http://di.adm.agh.edu.pl/public/mendyk/HS/AW36a_LOGO_AGH.pdf</w:t>
        </w:r>
      </w:hyperlink>
      <w:r w:rsidRPr="00823DFF">
        <w:rPr>
          <w:rFonts w:ascii="Verdana" w:hAnsi="Verdana" w:cs="Calibri"/>
          <w:b/>
        </w:rPr>
        <w:t xml:space="preserve"> 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numPr>
          <w:ilvl w:val="0"/>
          <w:numId w:val="1"/>
        </w:numPr>
        <w:spacing w:line="276" w:lineRule="auto"/>
        <w:ind w:left="567" w:hanging="567"/>
        <w:contextualSpacing/>
        <w:jc w:val="both"/>
        <w:rPr>
          <w:rFonts w:ascii="Verdana" w:hAnsi="Verdana"/>
          <w:lang w:eastAsia="en-US"/>
        </w:rPr>
      </w:pPr>
      <w:r w:rsidRPr="00823DFF">
        <w:rPr>
          <w:rFonts w:ascii="Verdana" w:hAnsi="Verdana"/>
          <w:lang w:eastAsia="en-US"/>
        </w:rPr>
        <w:t>Prosimy o informację czy wyposażenie sanitarne należy wycenić zgodnie z opisem projektu wnętrz czy informacjami zawartymi na rysunkach projektów wnętrz.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b/>
          <w:sz w:val="22"/>
        </w:rPr>
      </w:pPr>
      <w:r w:rsidRPr="00823DFF">
        <w:rPr>
          <w:rFonts w:ascii="Verdana" w:hAnsi="Verdana" w:cs="Calibri"/>
          <w:b/>
        </w:rPr>
        <w:t xml:space="preserve">Odp.: </w:t>
      </w:r>
      <w:r w:rsidRPr="00823DFF">
        <w:rPr>
          <w:rFonts w:ascii="Verdana" w:hAnsi="Verdana"/>
          <w:b/>
        </w:rPr>
        <w:t xml:space="preserve">Zestawienie wyposażenia pomieszczeń sanitarnych (w tym łazienek) znajduje się w poniższym linku. Parametry techniczne zawarte </w:t>
      </w:r>
      <w:r w:rsidRPr="00823DFF">
        <w:rPr>
          <w:rFonts w:ascii="Verdana" w:hAnsi="Verdana"/>
          <w:b/>
          <w:sz w:val="22"/>
        </w:rPr>
        <w:t>są w opisie PW 10 Projekt Wnętrz.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b/>
        </w:rPr>
      </w:pPr>
      <w:hyperlink r:id="rId14" w:history="1">
        <w:r w:rsidRPr="00823DFF">
          <w:rPr>
            <w:rFonts w:ascii="Verdana" w:hAnsi="Verdana"/>
            <w:b/>
            <w:color w:val="0000FF"/>
            <w:u w:val="single"/>
          </w:rPr>
          <w:t>http://di.adm.agh.edu.pl/public/mendyk/HS/ZEST_WYPO_POM_SANIT.pdf</w:t>
        </w:r>
      </w:hyperlink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numPr>
          <w:ilvl w:val="0"/>
          <w:numId w:val="1"/>
        </w:numPr>
        <w:spacing w:line="276" w:lineRule="auto"/>
        <w:ind w:left="426" w:hanging="426"/>
        <w:contextualSpacing/>
        <w:jc w:val="both"/>
        <w:rPr>
          <w:rFonts w:ascii="Verdana" w:hAnsi="Verdana"/>
          <w:lang w:eastAsia="en-US"/>
        </w:rPr>
      </w:pPr>
      <w:r w:rsidRPr="00823DFF">
        <w:rPr>
          <w:rFonts w:ascii="Verdana" w:hAnsi="Verdana"/>
          <w:lang w:eastAsia="en-US"/>
        </w:rPr>
        <w:t>Prosimy o wyjaśnienie z czego mają być tablice do koszykówki, w opisie podano, że tablice mają być ze szkła hartowanego a na rysunku, że ze szkła akrylowego.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sz w:val="24"/>
          <w:szCs w:val="24"/>
        </w:rPr>
      </w:pPr>
      <w:r w:rsidRPr="00823DFF">
        <w:rPr>
          <w:rFonts w:ascii="Verdana" w:hAnsi="Verdana" w:cs="Calibri"/>
          <w:b/>
        </w:rPr>
        <w:t>Odp.: Należy wycenić tablice ze szkła hartowanego – zgodnie z opisem proj. wnętrz.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numPr>
          <w:ilvl w:val="0"/>
          <w:numId w:val="1"/>
        </w:numPr>
        <w:spacing w:line="276" w:lineRule="auto"/>
        <w:ind w:left="426" w:hanging="426"/>
        <w:contextualSpacing/>
        <w:jc w:val="both"/>
        <w:rPr>
          <w:rFonts w:ascii="Verdana" w:hAnsi="Verdana"/>
          <w:lang w:eastAsia="en-US"/>
        </w:rPr>
      </w:pPr>
      <w:r w:rsidRPr="00823DFF">
        <w:rPr>
          <w:rFonts w:ascii="Verdana" w:hAnsi="Verdana"/>
          <w:lang w:eastAsia="en-US"/>
        </w:rPr>
        <w:t>Prosimy o wyjaśnienie jaki wymiar mają mieć tablice wyników główne, w opisie podano, że tablica wyników ma mieć wymiar 312x207 cm a na rysunku, że 500x240 cm.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sz w:val="24"/>
          <w:szCs w:val="24"/>
        </w:rPr>
      </w:pPr>
      <w:r w:rsidRPr="00823DFF">
        <w:rPr>
          <w:rFonts w:ascii="Verdana" w:hAnsi="Verdana" w:cs="Calibri"/>
          <w:b/>
        </w:rPr>
        <w:t>Odp.:  Należy wycenić zgodnie z opisem projektu wnętrz.</w:t>
      </w:r>
    </w:p>
    <w:p w:rsidR="00823DFF" w:rsidRPr="00823DFF" w:rsidRDefault="00823DFF" w:rsidP="00823DFF">
      <w:pPr>
        <w:spacing w:line="276" w:lineRule="auto"/>
        <w:contextualSpacing/>
        <w:jc w:val="both"/>
        <w:rPr>
          <w:rFonts w:ascii="Verdana" w:hAnsi="Verdana"/>
          <w:lang w:eastAsia="en-US"/>
        </w:rPr>
      </w:pPr>
    </w:p>
    <w:p w:rsidR="00823DFF" w:rsidRPr="00823DFF" w:rsidRDefault="00823DFF" w:rsidP="00823DFF">
      <w:pPr>
        <w:numPr>
          <w:ilvl w:val="0"/>
          <w:numId w:val="1"/>
        </w:numPr>
        <w:spacing w:line="276" w:lineRule="auto"/>
        <w:ind w:left="426" w:hanging="426"/>
        <w:contextualSpacing/>
        <w:jc w:val="both"/>
        <w:rPr>
          <w:rFonts w:ascii="Verdana" w:hAnsi="Verdana"/>
          <w:lang w:eastAsia="en-US"/>
        </w:rPr>
      </w:pPr>
      <w:r w:rsidRPr="00823DFF">
        <w:rPr>
          <w:rFonts w:ascii="Verdana" w:hAnsi="Verdana"/>
          <w:lang w:eastAsia="en-US"/>
        </w:rPr>
        <w:t>Prosimy o wyjaśnienie ilości zegarów 42 sekundowych. Każda tablica wyników obsługuje tylko i wyłącznie dwa zegary 24 sekundowe. Na Halach ma być łącznie 6 tablic wyników, które mogą obsłużyć tylko 12 zegarów. Reasumując wszystkie tablice obsługują w sumie 12 zegarów, a nie 16 jak w zapisie SIWZ. Jeśli miało by być 16 zegarów musiały by być jeszcze 2 tablice z zegarami 24 sekundowymi. Nie ma możliwości stosowania samych zegarów 24 sekundowych.</w:t>
      </w:r>
    </w:p>
    <w:p w:rsidR="00823DFF" w:rsidRPr="00823DFF" w:rsidRDefault="00823DFF" w:rsidP="00823DFF">
      <w:pPr>
        <w:spacing w:line="276" w:lineRule="auto"/>
        <w:jc w:val="both"/>
        <w:rPr>
          <w:rFonts w:ascii="Verdana" w:hAnsi="Verdana" w:cs="Calibri"/>
          <w:b/>
        </w:rPr>
      </w:pPr>
      <w:r w:rsidRPr="00823DFF">
        <w:rPr>
          <w:rFonts w:ascii="Verdana" w:hAnsi="Verdana" w:cs="Calibri"/>
          <w:b/>
        </w:rPr>
        <w:t xml:space="preserve">Odp.: Zamawiający informuje, iż należy wycenić 16 szt. </w:t>
      </w:r>
      <w:r w:rsidRPr="00823DFF">
        <w:rPr>
          <w:rFonts w:ascii="Verdana" w:hAnsi="Verdana"/>
          <w:b/>
          <w:lang w:eastAsia="en-US"/>
        </w:rPr>
        <w:t>„Tablic do pomiaru 24 sekund” czyli tyle ile jest koszy do koszykówki.</w:t>
      </w:r>
    </w:p>
    <w:p w:rsidR="00823DFF" w:rsidRPr="00823DFF" w:rsidRDefault="00823DFF" w:rsidP="00823DFF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Calibri"/>
          <w:b/>
        </w:rPr>
      </w:pPr>
    </w:p>
    <w:p w:rsidR="00823DFF" w:rsidRPr="00823DFF" w:rsidRDefault="00823DFF" w:rsidP="00823DFF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Calibri"/>
          <w:b/>
        </w:rPr>
      </w:pPr>
      <w:r w:rsidRPr="00823DFF">
        <w:rPr>
          <w:rFonts w:ascii="Verdana" w:hAnsi="Verdana" w:cs="Calibri"/>
          <w:b/>
        </w:rPr>
        <w:t xml:space="preserve">Tablice T1, T2, T3 mają współpracować z </w:t>
      </w:r>
      <w:r w:rsidRPr="00823DFF">
        <w:rPr>
          <w:rFonts w:ascii="Verdana" w:hAnsi="Verdana"/>
          <w:b/>
          <w:lang w:eastAsia="en-US"/>
        </w:rPr>
        <w:t xml:space="preserve">„Tablicami do pomiaru 24 sekund” </w:t>
      </w:r>
      <w:r w:rsidRPr="00823DFF">
        <w:rPr>
          <w:rFonts w:ascii="Verdana" w:hAnsi="Verdana" w:cs="Calibri"/>
          <w:b/>
        </w:rPr>
        <w:t xml:space="preserve">tj. czas kwarty (czas gry) ma być skorelowany z tablicami na których będzie wyświetlał się wyniki tj. tablicami T1, T2, T3. </w:t>
      </w:r>
    </w:p>
    <w:p w:rsidR="00823DFF" w:rsidRPr="00823DFF" w:rsidRDefault="00823DFF" w:rsidP="00823DFF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Calibri"/>
          <w:b/>
        </w:rPr>
      </w:pPr>
    </w:p>
    <w:p w:rsidR="00823DFF" w:rsidRPr="00823DFF" w:rsidRDefault="00823DFF" w:rsidP="00823DFF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Calibri"/>
          <w:b/>
        </w:rPr>
      </w:pPr>
      <w:r w:rsidRPr="00823DFF">
        <w:rPr>
          <w:rFonts w:ascii="Verdana" w:hAnsi="Verdana" w:cs="Calibri"/>
          <w:b/>
        </w:rPr>
        <w:t xml:space="preserve">Tablica T1 (na każdym boisku) ma być tak skorelowana z 2 szt. </w:t>
      </w:r>
      <w:r w:rsidRPr="00823DFF">
        <w:rPr>
          <w:rFonts w:ascii="Verdana" w:hAnsi="Verdana"/>
          <w:b/>
          <w:lang w:eastAsia="en-US"/>
        </w:rPr>
        <w:t>„Tablic do pomiaru 24 sekund”</w:t>
      </w:r>
      <w:r w:rsidRPr="00823DFF">
        <w:rPr>
          <w:rFonts w:ascii="Verdana" w:hAnsi="Verdana" w:cs="Calibri"/>
          <w:b/>
        </w:rPr>
        <w:t xml:space="preserve"> dla boiska głównego lub z 2 szt. </w:t>
      </w:r>
      <w:r w:rsidRPr="00823DFF">
        <w:rPr>
          <w:rFonts w:ascii="Verdana" w:hAnsi="Verdana"/>
          <w:b/>
          <w:lang w:eastAsia="en-US"/>
        </w:rPr>
        <w:t xml:space="preserve">„Tablic do pomiaru 24 sekund” dla </w:t>
      </w:r>
      <w:r w:rsidRPr="00823DFF">
        <w:rPr>
          <w:rFonts w:ascii="Verdana" w:hAnsi="Verdana" w:cs="Calibri"/>
          <w:b/>
        </w:rPr>
        <w:t>boiska skrajnego.</w:t>
      </w:r>
    </w:p>
    <w:p w:rsidR="00823DFF" w:rsidRPr="00823DFF" w:rsidRDefault="00823DFF" w:rsidP="00823DFF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Calibri"/>
          <w:b/>
        </w:rPr>
      </w:pPr>
      <w:bookmarkStart w:id="1" w:name="_GoBack"/>
      <w:bookmarkEnd w:id="1"/>
    </w:p>
    <w:p w:rsidR="00823DFF" w:rsidRPr="00823DFF" w:rsidRDefault="00823DFF" w:rsidP="00823DFF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Calibri"/>
          <w:b/>
        </w:rPr>
      </w:pPr>
      <w:r w:rsidRPr="00823DFF">
        <w:rPr>
          <w:rFonts w:ascii="Verdana" w:hAnsi="Verdana" w:cs="Calibri"/>
          <w:b/>
        </w:rPr>
        <w:t xml:space="preserve">Tablica T2 (na każdym boisku) ma być tak skorelowana z 2 szt. </w:t>
      </w:r>
      <w:r w:rsidRPr="00823DFF">
        <w:rPr>
          <w:rFonts w:ascii="Verdana" w:hAnsi="Verdana"/>
          <w:b/>
          <w:lang w:eastAsia="en-US"/>
        </w:rPr>
        <w:t>„Tablic do pomiaru 24 sekund”</w:t>
      </w:r>
      <w:r w:rsidRPr="00823DFF">
        <w:rPr>
          <w:rFonts w:ascii="Verdana" w:hAnsi="Verdana" w:cs="Calibri"/>
          <w:b/>
        </w:rPr>
        <w:t xml:space="preserve"> dla boiska środkowego.</w:t>
      </w:r>
    </w:p>
    <w:p w:rsidR="00823DFF" w:rsidRPr="00823DFF" w:rsidRDefault="00823DFF" w:rsidP="00823DFF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Calibri"/>
          <w:b/>
        </w:rPr>
      </w:pPr>
    </w:p>
    <w:p w:rsidR="00823DFF" w:rsidRPr="00823DFF" w:rsidRDefault="00823DFF" w:rsidP="00823DFF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Calibri"/>
          <w:b/>
        </w:rPr>
      </w:pPr>
      <w:r w:rsidRPr="00823DFF">
        <w:rPr>
          <w:rFonts w:ascii="Verdana" w:hAnsi="Verdana" w:cs="Calibri"/>
          <w:b/>
        </w:rPr>
        <w:t xml:space="preserve">Tablica T3 (na każdym boisku) ma być tak skorelowana z 2 szt. </w:t>
      </w:r>
      <w:r w:rsidRPr="00823DFF">
        <w:rPr>
          <w:rFonts w:ascii="Verdana" w:hAnsi="Verdana"/>
          <w:b/>
          <w:lang w:eastAsia="en-US"/>
        </w:rPr>
        <w:t>„Tablic do pomiaru 24 sekund”</w:t>
      </w:r>
      <w:r w:rsidRPr="00823DFF">
        <w:rPr>
          <w:rFonts w:ascii="Verdana" w:hAnsi="Verdana" w:cs="Calibri"/>
          <w:b/>
        </w:rPr>
        <w:t xml:space="preserve"> dla boiska drugiego skrajnego.</w:t>
      </w:r>
    </w:p>
    <w:p w:rsidR="00823DFF" w:rsidRPr="00823DFF" w:rsidRDefault="00823DFF" w:rsidP="00823DFF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Calibri"/>
          <w:b/>
        </w:rPr>
      </w:pPr>
    </w:p>
    <w:p w:rsidR="00823DFF" w:rsidRPr="00823DFF" w:rsidRDefault="00823DFF" w:rsidP="00823DFF">
      <w:pPr>
        <w:spacing w:line="276" w:lineRule="auto"/>
        <w:jc w:val="both"/>
        <w:rPr>
          <w:strike/>
          <w:sz w:val="24"/>
          <w:szCs w:val="24"/>
        </w:rPr>
      </w:pPr>
      <w:r w:rsidRPr="00823DFF">
        <w:rPr>
          <w:rFonts w:ascii="Verdana" w:hAnsi="Verdana" w:cs="Calibri"/>
          <w:b/>
        </w:rPr>
        <w:t xml:space="preserve">Ogólnie rzecz ujmując </w:t>
      </w:r>
      <w:r w:rsidRPr="00823DFF">
        <w:rPr>
          <w:rFonts w:ascii="Verdana" w:hAnsi="Verdana"/>
          <w:b/>
          <w:lang w:eastAsia="en-US"/>
        </w:rPr>
        <w:t>„Tablice do pomiaru 24 sekund” mają być powiązane z koszami do gry i tablicami na których odbywa się w tym czasie gra.</w:t>
      </w:r>
      <w:r w:rsidRPr="00823DFF">
        <w:rPr>
          <w:strike/>
          <w:sz w:val="24"/>
          <w:szCs w:val="24"/>
        </w:rPr>
        <w:t xml:space="preserve">  </w:t>
      </w:r>
    </w:p>
    <w:p w:rsidR="00943AEF" w:rsidRPr="00943AEF" w:rsidRDefault="00943AEF" w:rsidP="00823DFF">
      <w:pPr>
        <w:pStyle w:val="Tekstpodstawowy"/>
        <w:rPr>
          <w:rFonts w:ascii="Verdana" w:hAnsi="Verdana"/>
          <w:sz w:val="20"/>
        </w:rPr>
      </w:pPr>
    </w:p>
    <w:sectPr w:rsidR="00943AEF" w:rsidRPr="00943AEF" w:rsidSect="00347E1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B5E" w:rsidRDefault="007C2B5E">
      <w:r>
        <w:separator/>
      </w:r>
    </w:p>
  </w:endnote>
  <w:endnote w:type="continuationSeparator" w:id="0">
    <w:p w:rsidR="007C2B5E" w:rsidRDefault="007C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B5E" w:rsidRDefault="007C2B5E">
      <w:r>
        <w:separator/>
      </w:r>
    </w:p>
  </w:footnote>
  <w:footnote w:type="continuationSeparator" w:id="0">
    <w:p w:rsidR="007C2B5E" w:rsidRDefault="007C2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14A9E"/>
    <w:multiLevelType w:val="multilevel"/>
    <w:tmpl w:val="8918F6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B5E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7C2B5E"/>
    <w:rsid w:val="00823DFF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74D41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98D961"/>
  <w15:chartTrackingRefBased/>
  <w15:docId w15:val="{8D63077A-F0D5-4AAB-AB14-7574D2D0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di.adm.agh.edu.pl/public/mendyk/HS/AW36a_LOGO_AGH.pdf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di.adm.agh.edu.pl/public/mendyk/HS/ZEST_WYPO_POM_SANIT.pdf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543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2020-07-24T09:21:00Z</dcterms:created>
  <dcterms:modified xsi:type="dcterms:W3CDTF">2020-07-24T09:25:00Z</dcterms:modified>
</cp:coreProperties>
</file>