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4A57E5" w:rsidRPr="004A57E5">
        <w:rPr>
          <w:rFonts w:ascii="Verdana" w:hAnsi="Verdana"/>
          <w:sz w:val="16"/>
          <w:szCs w:val="16"/>
        </w:rPr>
        <w:t>KCzp.272-255/20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4A57E5" w:rsidRPr="004A57E5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4A57E5" w:rsidRPr="004A57E5">
        <w:rPr>
          <w:rFonts w:ascii="Verdana" w:hAnsi="Verdana"/>
          <w:sz w:val="16"/>
          <w:szCs w:val="16"/>
        </w:rPr>
        <w:t>2020-07-24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7B0C94">
        <w:rPr>
          <w:rFonts w:ascii="Verdana" w:hAnsi="Verdana"/>
          <w:sz w:val="20"/>
        </w:rPr>
        <w:t xml:space="preserve"> (16)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4A57E5" w:rsidRPr="004A57E5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7B0C94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4A57E5" w:rsidRPr="004A57E5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7B0C94" w:rsidRPr="00315D72" w:rsidRDefault="007B0C9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7B0C94" w:rsidRDefault="007B0C94" w:rsidP="007B0C94">
      <w:pPr>
        <w:pStyle w:val="Akapitzlist"/>
        <w:numPr>
          <w:ilvl w:val="0"/>
          <w:numId w:val="1"/>
        </w:numPr>
        <w:spacing w:line="276" w:lineRule="auto"/>
        <w:ind w:left="426" w:right="142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Calibri"/>
          <w:sz w:val="20"/>
          <w:szCs w:val="20"/>
        </w:rPr>
        <w:t>Projekt instalacji niskoprądowych, punkt 4.21 Urządzenia aktywne.</w:t>
      </w:r>
      <w:r>
        <w:rPr>
          <w:rFonts w:ascii="Verdana" w:hAnsi="Verdana" w:cs="Calibri"/>
          <w:sz w:val="20"/>
          <w:szCs w:val="20"/>
        </w:rPr>
        <w:br/>
        <w:t xml:space="preserve">Zamawiający wskazał, iż są potrzebne przełączniki 48 portowe, 24 portowe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 xml:space="preserve"> oraz 24 portowe bez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 xml:space="preserve">. Jednocześnie w punkcie 4.21.2 Przełączniki dostępowe [str. 49] Zamawiający napisał zbiorczą specyfikację dla przełączników 48 portowych, 24 portowych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 xml:space="preserve"> oraz 24 portowych bez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 xml:space="preserve">. </w:t>
      </w:r>
      <w:r>
        <w:rPr>
          <w:rFonts w:ascii="Verdana" w:hAnsi="Verdana" w:cs="Calibri"/>
          <w:i/>
          <w:iCs/>
          <w:sz w:val="20"/>
          <w:szCs w:val="20"/>
        </w:rPr>
        <w:t xml:space="preserve">- Przełącznik musi posiadać 24/48 portów dostępowych Ethernet 10/100/1000 Auto-MDI/MDIX wspierających Power </w:t>
      </w:r>
      <w:proofErr w:type="spellStart"/>
      <w:r>
        <w:rPr>
          <w:rFonts w:ascii="Verdana" w:hAnsi="Verdana" w:cs="Calibri"/>
          <w:i/>
          <w:iCs/>
          <w:sz w:val="20"/>
          <w:szCs w:val="20"/>
        </w:rPr>
        <w:t>over</w:t>
      </w:r>
      <w:proofErr w:type="spellEnd"/>
      <w:r>
        <w:rPr>
          <w:rFonts w:ascii="Verdana" w:hAnsi="Verdana" w:cs="Calibri"/>
          <w:i/>
          <w:iCs/>
          <w:sz w:val="20"/>
          <w:szCs w:val="20"/>
        </w:rPr>
        <w:t xml:space="preserve"> Ethernet (</w:t>
      </w:r>
      <w:proofErr w:type="spellStart"/>
      <w:r>
        <w:rPr>
          <w:rFonts w:ascii="Verdana" w:hAnsi="Verdana" w:cs="Calibri"/>
          <w:i/>
          <w:iCs/>
          <w:sz w:val="20"/>
          <w:szCs w:val="20"/>
        </w:rPr>
        <w:t>PoE</w:t>
      </w:r>
      <w:proofErr w:type="spellEnd"/>
      <w:r>
        <w:rPr>
          <w:rFonts w:ascii="Verdana" w:hAnsi="Verdana" w:cs="Calibri"/>
          <w:i/>
          <w:iCs/>
          <w:sz w:val="20"/>
          <w:szCs w:val="20"/>
        </w:rPr>
        <w:t>) w standardach IEEE 802.3af (</w:t>
      </w:r>
      <w:proofErr w:type="spellStart"/>
      <w:r>
        <w:rPr>
          <w:rFonts w:ascii="Verdana" w:hAnsi="Verdana" w:cs="Calibri"/>
          <w:i/>
          <w:iCs/>
          <w:sz w:val="20"/>
          <w:szCs w:val="20"/>
        </w:rPr>
        <w:t>PoE</w:t>
      </w:r>
      <w:proofErr w:type="spellEnd"/>
      <w:r>
        <w:rPr>
          <w:rFonts w:ascii="Verdana" w:hAnsi="Verdana" w:cs="Calibri"/>
          <w:i/>
          <w:iCs/>
          <w:sz w:val="20"/>
          <w:szCs w:val="20"/>
        </w:rPr>
        <w:t>) oraz IEEE 802.3at (</w:t>
      </w:r>
      <w:proofErr w:type="spellStart"/>
      <w:r>
        <w:rPr>
          <w:rFonts w:ascii="Verdana" w:hAnsi="Verdana" w:cs="Calibri"/>
          <w:i/>
          <w:iCs/>
          <w:sz w:val="20"/>
          <w:szCs w:val="20"/>
        </w:rPr>
        <w:t>PoE</w:t>
      </w:r>
      <w:proofErr w:type="spellEnd"/>
      <w:r>
        <w:rPr>
          <w:rFonts w:ascii="Verdana" w:hAnsi="Verdana" w:cs="Calibri"/>
          <w:i/>
          <w:iCs/>
          <w:sz w:val="20"/>
          <w:szCs w:val="20"/>
        </w:rPr>
        <w:t>+).</w:t>
      </w:r>
      <w:r>
        <w:rPr>
          <w:rFonts w:ascii="Verdana" w:hAnsi="Verdana" w:cs="Calibri"/>
          <w:sz w:val="20"/>
          <w:szCs w:val="20"/>
        </w:rPr>
        <w:t xml:space="preserve">To wspólne wymaganie dotyczy również przełączników 24/48 portowych bez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>, co się w oczywisty sposób wyklucza.</w:t>
      </w:r>
      <w:r>
        <w:rPr>
          <w:rFonts w:ascii="Verdana" w:hAnsi="Verdana" w:cs="Calibri"/>
          <w:sz w:val="20"/>
          <w:szCs w:val="20"/>
        </w:rPr>
        <w:br/>
        <w:t xml:space="preserve">Czy zamawiający dopuści przełączniki 24/48 portowe opisane w projekcie jako bez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>, które nie będą spełniały wyżej przywołanego wymogu?</w:t>
      </w:r>
      <w:r>
        <w:rPr>
          <w:rFonts w:ascii="Verdana" w:hAnsi="Verdana" w:cs="Calibri"/>
          <w:sz w:val="20"/>
          <w:szCs w:val="20"/>
        </w:rPr>
        <w:br/>
      </w:r>
    </w:p>
    <w:p w:rsidR="007B0C94" w:rsidRDefault="007B0C94" w:rsidP="007B0C94">
      <w:pPr>
        <w:pStyle w:val="Akapitzlist"/>
        <w:spacing w:line="276" w:lineRule="auto"/>
        <w:ind w:left="425" w:right="142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</w:rPr>
        <w:t xml:space="preserve">Odp.: Tak, zamawiający dopuszcza rozwiązanie bez </w:t>
      </w:r>
      <w:proofErr w:type="spellStart"/>
      <w:r>
        <w:rPr>
          <w:rFonts w:ascii="Verdana" w:hAnsi="Verdana" w:cs="Calibri"/>
          <w:b/>
          <w:sz w:val="20"/>
          <w:szCs w:val="20"/>
        </w:rPr>
        <w:t>PoE</w:t>
      </w:r>
      <w:proofErr w:type="spellEnd"/>
      <w:r>
        <w:rPr>
          <w:rFonts w:ascii="Verdana" w:hAnsi="Verdana" w:cs="Calibri"/>
          <w:b/>
          <w:sz w:val="20"/>
          <w:szCs w:val="20"/>
        </w:rPr>
        <w:t xml:space="preserve"> dla przełączników opisanych w projekcie jako nieposiadających </w:t>
      </w:r>
      <w:proofErr w:type="spellStart"/>
      <w:r>
        <w:rPr>
          <w:rFonts w:ascii="Verdana" w:hAnsi="Verdana" w:cs="Calibri"/>
          <w:b/>
          <w:sz w:val="20"/>
          <w:szCs w:val="20"/>
        </w:rPr>
        <w:t>PoE</w:t>
      </w:r>
      <w:proofErr w:type="spellEnd"/>
      <w:r>
        <w:rPr>
          <w:rFonts w:ascii="Verdana" w:hAnsi="Verdana" w:cs="Calibri"/>
          <w:b/>
          <w:sz w:val="20"/>
          <w:szCs w:val="20"/>
        </w:rPr>
        <w:t>.</w:t>
      </w:r>
      <w:r>
        <w:rPr>
          <w:rFonts w:ascii="Verdana" w:hAnsi="Verdana" w:cs="Calibri"/>
          <w:b/>
          <w:color w:val="FF0000"/>
          <w:sz w:val="20"/>
          <w:szCs w:val="20"/>
        </w:rPr>
        <w:br/>
      </w:r>
    </w:p>
    <w:p w:rsidR="007B0C94" w:rsidRDefault="007B0C94" w:rsidP="007B0C94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Projekt instalacji niskoprądowych, punkt 4.21.2 Przełączniki dostępowe [str. 49]</w:t>
      </w:r>
      <w:r>
        <w:rPr>
          <w:rFonts w:ascii="Verdana" w:hAnsi="Verdana" w:cs="Calibri"/>
          <w:sz w:val="20"/>
          <w:szCs w:val="20"/>
        </w:rPr>
        <w:br/>
        <w:t xml:space="preserve">Zamawiający napisał zbiorczą specyfikację dla przełączników 48 portowych, 24 portowych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 xml:space="preserve"> oraz 24 portowych bez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>. W wymaganiach zostały jednak zawarte tylko parametry wydajnościowe dla przełączników 48 portowych czyli:</w:t>
      </w:r>
      <w:r>
        <w:rPr>
          <w:rFonts w:ascii="Verdana" w:hAnsi="Verdana" w:cs="Calibri"/>
          <w:sz w:val="20"/>
          <w:szCs w:val="20"/>
        </w:rPr>
        <w:br/>
      </w:r>
      <w:r>
        <w:rPr>
          <w:rFonts w:ascii="Verdana" w:hAnsi="Verdana" w:cs="Calibri"/>
          <w:i/>
          <w:iCs/>
          <w:sz w:val="20"/>
          <w:szCs w:val="20"/>
        </w:rPr>
        <w:t xml:space="preserve">- Wydajność przełączania w warstwie 2 nie może być niższa niż 176 </w:t>
      </w:r>
      <w:proofErr w:type="spellStart"/>
      <w:r>
        <w:rPr>
          <w:rFonts w:ascii="Verdana" w:hAnsi="Verdana" w:cs="Calibri"/>
          <w:i/>
          <w:iCs/>
          <w:sz w:val="20"/>
          <w:szCs w:val="20"/>
        </w:rPr>
        <w:t>Gb</w:t>
      </w:r>
      <w:proofErr w:type="spellEnd"/>
      <w:r>
        <w:rPr>
          <w:rFonts w:ascii="Verdana" w:hAnsi="Verdana" w:cs="Calibri"/>
          <w:i/>
          <w:iCs/>
          <w:sz w:val="20"/>
          <w:szCs w:val="20"/>
        </w:rPr>
        <w:t>/s i 130 milionów pakietów na sekundę.</w:t>
      </w:r>
      <w:r>
        <w:rPr>
          <w:rFonts w:ascii="Verdana" w:hAnsi="Verdana" w:cs="Calibri"/>
          <w:sz w:val="20"/>
          <w:szCs w:val="20"/>
        </w:rPr>
        <w:br/>
        <w:t xml:space="preserve">Tego wymagania nie będą spełniały przełączniki 24 portowe, co jest rzeczą oczywistą, ponieważ są wyposażone w dwukrotnie mniejszą ilość portów. </w:t>
      </w:r>
      <w:r>
        <w:rPr>
          <w:rFonts w:ascii="Verdana" w:hAnsi="Verdana" w:cs="Calibri"/>
          <w:sz w:val="20"/>
          <w:szCs w:val="20"/>
        </w:rPr>
        <w:br/>
      </w:r>
      <w:r>
        <w:rPr>
          <w:rFonts w:ascii="Verdana" w:hAnsi="Verdana" w:cs="Calibri"/>
          <w:sz w:val="20"/>
          <w:szCs w:val="20"/>
        </w:rPr>
        <w:br/>
        <w:t xml:space="preserve">Czy Zamawiający dopuści przełączniki 24 portowy (z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 xml:space="preserve"> i bez </w:t>
      </w:r>
      <w:proofErr w:type="spellStart"/>
      <w:r>
        <w:rPr>
          <w:rFonts w:ascii="Verdana" w:hAnsi="Verdana" w:cs="Calibri"/>
          <w:sz w:val="20"/>
          <w:szCs w:val="20"/>
        </w:rPr>
        <w:t>PoE</w:t>
      </w:r>
      <w:proofErr w:type="spellEnd"/>
      <w:r>
        <w:rPr>
          <w:rFonts w:ascii="Verdana" w:hAnsi="Verdana" w:cs="Calibri"/>
          <w:sz w:val="20"/>
          <w:szCs w:val="20"/>
        </w:rPr>
        <w:t xml:space="preserve">) o wydajność przełączania 128 </w:t>
      </w:r>
      <w:proofErr w:type="spellStart"/>
      <w:r>
        <w:rPr>
          <w:rFonts w:ascii="Verdana" w:hAnsi="Verdana" w:cs="Calibri"/>
          <w:sz w:val="20"/>
          <w:szCs w:val="20"/>
        </w:rPr>
        <w:t>Gbps</w:t>
      </w:r>
      <w:proofErr w:type="spellEnd"/>
      <w:r>
        <w:rPr>
          <w:rFonts w:ascii="Verdana" w:hAnsi="Verdana" w:cs="Calibri"/>
          <w:sz w:val="20"/>
          <w:szCs w:val="20"/>
        </w:rPr>
        <w:t xml:space="preserve"> i 95 milinów pakietów na sekundę (</w:t>
      </w:r>
      <w:proofErr w:type="spellStart"/>
      <w:r>
        <w:rPr>
          <w:rFonts w:ascii="Verdana" w:hAnsi="Verdana" w:cs="Calibri"/>
          <w:sz w:val="20"/>
          <w:szCs w:val="20"/>
        </w:rPr>
        <w:t>mpps</w:t>
      </w:r>
      <w:proofErr w:type="spellEnd"/>
      <w:r>
        <w:rPr>
          <w:rFonts w:ascii="Verdana" w:hAnsi="Verdana" w:cs="Calibri"/>
          <w:sz w:val="20"/>
          <w:szCs w:val="20"/>
        </w:rPr>
        <w:t>)?</w:t>
      </w:r>
      <w:r>
        <w:rPr>
          <w:rFonts w:ascii="Verdana" w:hAnsi="Verdana" w:cs="Calibri"/>
          <w:sz w:val="20"/>
          <w:szCs w:val="20"/>
        </w:rPr>
        <w:br/>
      </w:r>
    </w:p>
    <w:p w:rsidR="007B0C94" w:rsidRDefault="007B0C94" w:rsidP="007B0C94">
      <w:pPr>
        <w:pStyle w:val="Akapitzlist"/>
        <w:spacing w:line="276" w:lineRule="auto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Tak, zamawiający dopuszcza przełączniki 24 portowe o wydajności przełączania 128 </w:t>
      </w:r>
      <w:proofErr w:type="spellStart"/>
      <w:r>
        <w:rPr>
          <w:rFonts w:ascii="Verdana" w:hAnsi="Verdana"/>
          <w:b/>
          <w:sz w:val="20"/>
          <w:szCs w:val="20"/>
        </w:rPr>
        <w:t>Gbps</w:t>
      </w:r>
      <w:proofErr w:type="spellEnd"/>
      <w:r>
        <w:rPr>
          <w:rFonts w:ascii="Verdana" w:hAnsi="Verdana"/>
          <w:b/>
          <w:sz w:val="20"/>
          <w:szCs w:val="20"/>
        </w:rPr>
        <w:t xml:space="preserve"> i 95 milionów pakietów na sekundę (</w:t>
      </w:r>
      <w:proofErr w:type="spellStart"/>
      <w:r>
        <w:rPr>
          <w:rFonts w:ascii="Verdana" w:hAnsi="Verdana"/>
          <w:b/>
          <w:sz w:val="20"/>
          <w:szCs w:val="20"/>
        </w:rPr>
        <w:t>mpps</w:t>
      </w:r>
      <w:proofErr w:type="spellEnd"/>
      <w:r>
        <w:rPr>
          <w:rFonts w:ascii="Verdana" w:hAnsi="Verdana"/>
          <w:b/>
          <w:sz w:val="20"/>
          <w:szCs w:val="20"/>
        </w:rPr>
        <w:t>).</w:t>
      </w:r>
    </w:p>
    <w:p w:rsidR="007B0C94" w:rsidRDefault="007B0C94" w:rsidP="007B0C94">
      <w:pPr>
        <w:pStyle w:val="Akapitzlist"/>
        <w:spacing w:line="276" w:lineRule="auto"/>
        <w:ind w:left="426"/>
        <w:rPr>
          <w:rFonts w:ascii="Verdana" w:hAnsi="Verdana"/>
          <w:b/>
          <w:sz w:val="20"/>
          <w:szCs w:val="20"/>
        </w:rPr>
      </w:pPr>
    </w:p>
    <w:p w:rsidR="007B0C94" w:rsidRDefault="007B0C94" w:rsidP="007B0C94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Projekt, punkt 4.22 Moduł wyniesiony centrali telefonicznej. [str. 51]</w:t>
      </w:r>
      <w:r>
        <w:rPr>
          <w:rFonts w:ascii="Verdana" w:hAnsi="Verdana" w:cs="Calibri"/>
          <w:sz w:val="20"/>
          <w:szCs w:val="20"/>
        </w:rPr>
        <w:br/>
        <w:t>Zamawiający wymaga instalacji modułu wyniesionego centrali telefonicznej oraz dostarczenie pakietu serwisowego dla całego systemu telefonicznego.</w:t>
      </w:r>
      <w:r>
        <w:rPr>
          <w:rFonts w:ascii="Verdana" w:hAnsi="Verdana" w:cs="Calibri"/>
          <w:sz w:val="20"/>
          <w:szCs w:val="20"/>
        </w:rPr>
        <w:br/>
        <w:t>Prosimy o przekazanie</w:t>
      </w:r>
      <w:r>
        <w:rPr>
          <w:rFonts w:ascii="Verdana" w:hAnsi="Verdana" w:cs="Calibri"/>
          <w:sz w:val="20"/>
          <w:szCs w:val="20"/>
        </w:rPr>
        <w:br/>
        <w:t>a) szczegółowego zestawienia obecnie zainstalowanych elementów centrali telefonicznej oraz wersji oprogramowania,</w:t>
      </w:r>
      <w:r>
        <w:rPr>
          <w:rFonts w:ascii="Verdana" w:hAnsi="Verdana" w:cs="Calibri"/>
          <w:sz w:val="20"/>
          <w:szCs w:val="20"/>
        </w:rPr>
        <w:br/>
        <w:t>b) plików konfiguracyjnych OMC z centrali celem dobrania modułu wyniesionego oraz wsparcia serwisowego.</w:t>
      </w:r>
      <w:r>
        <w:rPr>
          <w:rFonts w:ascii="Verdana" w:hAnsi="Verdana" w:cs="Calibri"/>
          <w:sz w:val="20"/>
          <w:szCs w:val="20"/>
        </w:rPr>
        <w:br/>
        <w:t>Powyższe informacje są niezbędne do prawidłowej wyceny tej części prac.</w:t>
      </w:r>
    </w:p>
    <w:p w:rsidR="007B0C94" w:rsidRDefault="007B0C94" w:rsidP="007B0C94">
      <w:pPr>
        <w:pStyle w:val="Akapitzlist"/>
        <w:spacing w:line="276" w:lineRule="auto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W poniższym linku zamawiający zamieszcza Pliki OPS z centrali telefonicznej </w:t>
      </w:r>
      <w:bookmarkStart w:id="0" w:name="_GoBack"/>
      <w:bookmarkEnd w:id="0"/>
    </w:p>
    <w:p w:rsidR="007B0C94" w:rsidRDefault="007B0C94" w:rsidP="007B0C94">
      <w:pPr>
        <w:pStyle w:val="Akapitzlist"/>
        <w:spacing w:line="276" w:lineRule="auto"/>
        <w:ind w:left="426"/>
        <w:rPr>
          <w:rFonts w:ascii="Verdana" w:hAnsi="Verdana"/>
          <w:b/>
          <w:sz w:val="20"/>
          <w:szCs w:val="20"/>
        </w:rPr>
      </w:pPr>
      <w:hyperlink r:id="rId7" w:history="1">
        <w:r>
          <w:rPr>
            <w:rStyle w:val="Hipercze"/>
            <w:rFonts w:ascii="Verdana" w:hAnsi="Verdana"/>
            <w:b/>
            <w:sz w:val="20"/>
            <w:szCs w:val="20"/>
          </w:rPr>
          <w:t>http://di.adm.agh.edu.pl/public/mendyk/HS/AGH_OPS.pdf</w:t>
        </w:r>
      </w:hyperlink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43" w:rsidRDefault="00322743">
      <w:r>
        <w:separator/>
      </w:r>
    </w:p>
  </w:endnote>
  <w:endnote w:type="continuationSeparator" w:id="0">
    <w:p w:rsidR="00322743" w:rsidRDefault="003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43" w:rsidRDefault="00322743">
      <w:r>
        <w:separator/>
      </w:r>
    </w:p>
  </w:footnote>
  <w:footnote w:type="continuationSeparator" w:id="0">
    <w:p w:rsidR="00322743" w:rsidRDefault="0032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04A61"/>
    <w:multiLevelType w:val="hybridMultilevel"/>
    <w:tmpl w:val="B5EA85FE"/>
    <w:lvl w:ilvl="0" w:tplc="F3C8E15C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743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22743"/>
    <w:rsid w:val="00333103"/>
    <w:rsid w:val="00347E12"/>
    <w:rsid w:val="003B15E7"/>
    <w:rsid w:val="003F7802"/>
    <w:rsid w:val="00476899"/>
    <w:rsid w:val="004A57E5"/>
    <w:rsid w:val="00542F2E"/>
    <w:rsid w:val="005A7BE4"/>
    <w:rsid w:val="0061472E"/>
    <w:rsid w:val="00721200"/>
    <w:rsid w:val="00775A72"/>
    <w:rsid w:val="007B0C94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4967E"/>
  <w15:chartTrackingRefBased/>
  <w15:docId w15:val="{62CC4643-BC90-4917-BD23-E4FE039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7B0C94"/>
    <w:rPr>
      <w:sz w:val="24"/>
      <w:szCs w:val="24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B0C9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ublic/mendyk/HS/AGH_OP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2020-07-24T08:52:00Z</cp:lastPrinted>
  <dcterms:created xsi:type="dcterms:W3CDTF">2020-07-24T08:52:00Z</dcterms:created>
  <dcterms:modified xsi:type="dcterms:W3CDTF">2020-07-24T08:52:00Z</dcterms:modified>
</cp:coreProperties>
</file>