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41D74" w:rsidRPr="00A41D74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41D74" w:rsidRPr="00A41D7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41D74" w:rsidRPr="00A41D74">
        <w:rPr>
          <w:rFonts w:ascii="Verdana" w:hAnsi="Verdana"/>
          <w:sz w:val="16"/>
          <w:szCs w:val="16"/>
        </w:rPr>
        <w:t>2020-07-23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bookmarkStart w:id="0" w:name="_GoBack"/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bookmarkEnd w:id="0"/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5595A">
        <w:rPr>
          <w:rFonts w:ascii="Verdana" w:hAnsi="Verdana"/>
          <w:sz w:val="20"/>
        </w:rPr>
        <w:t xml:space="preserve"> (14)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41D74" w:rsidRPr="00A41D74">
        <w:rPr>
          <w:rFonts w:ascii="Verdana" w:hAnsi="Verdana"/>
          <w:b/>
          <w:sz w:val="20"/>
        </w:rPr>
        <w:t xml:space="preserve">przetarg </w:t>
      </w:r>
      <w:r w:rsidR="00A41D74" w:rsidRPr="001B3020">
        <w:rPr>
          <w:rFonts w:ascii="Verdana" w:hAnsi="Verdana"/>
          <w:b/>
          <w:sz w:val="20"/>
        </w:rPr>
        <w:t>nieograniczony</w:t>
      </w:r>
      <w:r w:rsidRPr="001B3020">
        <w:rPr>
          <w:rFonts w:ascii="Verdana" w:hAnsi="Verdana"/>
          <w:b/>
          <w:sz w:val="20"/>
        </w:rPr>
        <w:t>”</w:t>
      </w:r>
      <w:r w:rsidR="00A27DDB" w:rsidRPr="001B3020">
        <w:rPr>
          <w:rFonts w:ascii="Verdana" w:hAnsi="Verdana"/>
          <w:sz w:val="20"/>
        </w:rPr>
        <w:t>,</w:t>
      </w:r>
      <w:r w:rsidRPr="001B3020">
        <w:rPr>
          <w:rFonts w:ascii="Verdana" w:hAnsi="Verdana"/>
          <w:sz w:val="20"/>
        </w:rPr>
        <w:t xml:space="preserve"> </w:t>
      </w:r>
      <w:r w:rsidR="00476899" w:rsidRPr="001B3020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A41D74" w:rsidRPr="00A41D74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B5595A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A41D74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B5595A" w:rsidRDefault="00B5595A" w:rsidP="00B5595A">
      <w:pPr>
        <w:pStyle w:val="Akapitzlist"/>
        <w:spacing w:after="0" w:line="276" w:lineRule="auto"/>
        <w:ind w:left="144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potwierdzenie, że opis posadzek w projekcie wnętrz – punkt 8.1.3 (strona 16) dotyczy posadzek w salach C, D, E, F, G.</w:t>
      </w:r>
    </w:p>
    <w:p w:rsidR="00B5595A" w:rsidRDefault="00B5595A" w:rsidP="00B5595A">
      <w:pPr>
        <w:pStyle w:val="Standard"/>
        <w:spacing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Opis dotyczy posadzek w salach E, F, G – zgodnie z rys. AW-19. W salach C, D i siłowni należy stosować posadzki zgodne z opisem 8.1.4 – zgodnie z rys. AW-18</w:t>
      </w:r>
    </w:p>
    <w:p w:rsidR="00B5595A" w:rsidRDefault="00B5595A" w:rsidP="00B5595A">
      <w:pPr>
        <w:pStyle w:val="Standard"/>
        <w:spacing w:line="276" w:lineRule="auto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informację, jakim rodzajem farby (akrylowa, emulsyjna, itd.) ma być pomalowany hall główny wejściowy.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Farbą lateksową, tak jak korytarze (hall stanowi część komunikacji wewnętrznej budynku).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podanie parametrów technicznych oraz wymiarów (szerokość, wysokość oraz grubość) paneli z betonu architektonicznego, które mają być montowane do słupów w hallu głównym wejściowym.</w:t>
      </w:r>
    </w:p>
    <w:p w:rsidR="00B5595A" w:rsidRDefault="00B5595A" w:rsidP="00B5595A">
      <w:pPr>
        <w:pStyle w:val="Standard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 Płyty z betonu architektonicznego o grubości min. 18mm. Prefabrykowane panele ścienne. Waga: 33-45 kg/m2. </w:t>
      </w:r>
      <w:r>
        <w:rPr>
          <w:rFonts w:ascii="Verdana" w:hAnsi="Verdana"/>
          <w:b/>
          <w:sz w:val="20"/>
          <w:szCs w:val="20"/>
        </w:rPr>
        <w:lastRenderedPageBreak/>
        <w:t>Parametry minimalne zgodne z normą PN-EN 12467 lub równoważną nie mniej jednak niż:</w:t>
      </w:r>
    </w:p>
    <w:p w:rsidR="00B5595A" w:rsidRDefault="00B5595A" w:rsidP="00B5595A">
      <w:pPr>
        <w:pStyle w:val="Standard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Odporność ogniowa A1, </w:t>
      </w:r>
    </w:p>
    <w:p w:rsidR="00B5595A" w:rsidRDefault="00B5595A" w:rsidP="00B5595A">
      <w:pPr>
        <w:pStyle w:val="Standard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nasiąkliwość &lt;= 5%, </w:t>
      </w:r>
    </w:p>
    <w:p w:rsidR="00B5595A" w:rsidRDefault="00B5595A" w:rsidP="00B5595A">
      <w:pPr>
        <w:pStyle w:val="Standard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wytrzymałość na zginanie &gt; 7 </w:t>
      </w:r>
      <w:proofErr w:type="spellStart"/>
      <w:r>
        <w:rPr>
          <w:rFonts w:ascii="Verdana" w:hAnsi="Verdana"/>
          <w:b/>
          <w:sz w:val="20"/>
          <w:szCs w:val="20"/>
        </w:rPr>
        <w:t>MPa</w:t>
      </w:r>
      <w:proofErr w:type="spellEnd"/>
      <w:r>
        <w:rPr>
          <w:rFonts w:ascii="Verdana" w:hAnsi="Verdana"/>
          <w:b/>
          <w:sz w:val="20"/>
          <w:szCs w:val="20"/>
        </w:rPr>
        <w:t>,</w:t>
      </w:r>
    </w:p>
    <w:p w:rsidR="00B5595A" w:rsidRDefault="00B5595A" w:rsidP="00B5595A">
      <w:pPr>
        <w:pStyle w:val="Standard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Wymiary płyt na słupie dostosowane do jego geometrii (rzut 30x50cm), podział poziomy zgodny z rysunkiem ściany oraz lady recepcji (rys. AW-12).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podanie parametrów technicznych oraz wymiarów (szerokość, wysokość oraz grubość) paneli z betonu architektonicznego, które mają być montowane do słupów w Sali A od strony hallu głównego</w:t>
      </w:r>
      <w:r>
        <w:rPr>
          <w:rFonts w:ascii="Verdana" w:eastAsia="Times New Roman" w:hAnsi="Verdana"/>
          <w:sz w:val="20"/>
          <w:szCs w:val="20"/>
        </w:rPr>
        <w:t>.</w:t>
      </w: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 Parametry zgodnie z odpowiedzią na pytanie nr 3.</w:t>
      </w:r>
    </w:p>
    <w:p w:rsidR="00B5595A" w:rsidRDefault="00B5595A" w:rsidP="00B5595A">
      <w:pPr>
        <w:pStyle w:val="Standard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Wymiary płyt na słupach biegnących wzdłuż dłuższej krawędzi boisk  dostosowane do ich geometrii (rzut 40x85cm od strony elewacji oraz 40x55cm od strony zaplecza szatniowego), podział poziomy co 180cm. (rys. AW-15).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P</w:t>
      </w:r>
      <w:r>
        <w:rPr>
          <w:rFonts w:ascii="Verdana" w:eastAsia="Times New Roman" w:hAnsi="Verdana"/>
          <w:iCs/>
          <w:sz w:val="20"/>
          <w:szCs w:val="20"/>
        </w:rPr>
        <w:t>rosimy o informację jakie ma być wykończenie ścian w garażu. Na rys. AW-11 brak oznaczeń wykończenia ścian.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Zgodnie z opisem w podpiwniczeniu (w tym w pom. garażu) – tynk cementowo-wapienny, kat. IV. Na okładzinie niepalnej dopuszcza się użycie tynku cienkowarstwowego. Malowanie – farby emulsyjne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informację, czy ściany z betonu architektonicznego mają być zaimpregnowane. Jeśli tak to w jaki sposób?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Zgodnie z opisem proj. wnętrz str. 38:</w:t>
      </w:r>
    </w:p>
    <w:p w:rsidR="00B5595A" w:rsidRDefault="00B5595A" w:rsidP="00B5595A">
      <w:pPr>
        <w:pStyle w:val="Default"/>
        <w:overflowPunct w:val="0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 w:cs="Arial"/>
          <w:b/>
          <w:sz w:val="20"/>
          <w:szCs w:val="20"/>
        </w:rPr>
        <w:t xml:space="preserve">Płyty z betonu stosowane w pomieszczeniach nie narażonych na dostęp wilgoci nie wymagają dodatkowej impregnacji. Płyty powinny być fabrycznie zaimpregnowane przez zastosowanie  środków </w:t>
      </w:r>
      <w:proofErr w:type="spellStart"/>
      <w:r>
        <w:rPr>
          <w:rFonts w:ascii="Verdana" w:eastAsia="Times New Roman" w:hAnsi="Verdana" w:cs="Arial"/>
          <w:b/>
          <w:sz w:val="20"/>
          <w:szCs w:val="20"/>
        </w:rPr>
        <w:t>hydrofobizujących</w:t>
      </w:r>
      <w:proofErr w:type="spellEnd"/>
      <w:r>
        <w:rPr>
          <w:rFonts w:ascii="Verdana" w:eastAsia="Times New Roman" w:hAnsi="Verdana" w:cs="Arial"/>
          <w:b/>
          <w:sz w:val="20"/>
          <w:szCs w:val="20"/>
        </w:rPr>
        <w:t xml:space="preserve"> zabezpieczające przed powierzchniowym wnikaniem wilgoci.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informację, czy płyty niepalne jako zabezpieczenie stropu w piwnicy mają być wywinięte na ścianę. Jeśli tak to na jaką wysokość i gdzie?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</w:t>
      </w:r>
      <w:r>
        <w:rPr>
          <w:rFonts w:ascii="Verdana" w:eastAsia="Times New Roman" w:hAnsi="Verdana"/>
          <w:b/>
          <w:iCs/>
          <w:sz w:val="20"/>
          <w:szCs w:val="20"/>
        </w:rPr>
        <w:t>Płyty niepalne jako zabezpieczenie stropu</w:t>
      </w:r>
      <w:r>
        <w:rPr>
          <w:rFonts w:ascii="Verdana" w:eastAsia="Times New Roman" w:hAnsi="Verdana"/>
          <w:iCs/>
          <w:sz w:val="20"/>
          <w:szCs w:val="20"/>
        </w:rPr>
        <w:t xml:space="preserve"> </w:t>
      </w:r>
      <w:r>
        <w:rPr>
          <w:rFonts w:ascii="Verdana" w:eastAsia="Times New Roman" w:hAnsi="Verdana"/>
          <w:b/>
          <w:iCs/>
          <w:sz w:val="20"/>
          <w:szCs w:val="20"/>
        </w:rPr>
        <w:t>n</w:t>
      </w:r>
      <w:r>
        <w:rPr>
          <w:rFonts w:ascii="Verdana" w:eastAsia="Times New Roman" w:hAnsi="Verdana"/>
          <w:b/>
          <w:sz w:val="20"/>
          <w:szCs w:val="20"/>
        </w:rPr>
        <w:t>ie są wywinięte na ścianę, natomiast część ścian jest dodatkowo izolowana  - zgodnie z rysunkiem  A-01, (izolacja na całej wysokości ścian).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lastRenderedPageBreak/>
        <w:t>Prosimy o podanie parametrów technicznych oraz wymiarów płyt niepalnych do zabezpieczenia stropu w piwnicy.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Parametry podano w opisie proj. architektonicznego pkt 6.8 str. 71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W jaki sposób mają być wykończone płyty niepalne do zabezpieczenia stropu w piwnicy? Czy należy je pomalować?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Malowanie farbą emulsyjną.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podanie koloru z palety RAL płytek białych, grafitowych, czerwonych oraz zielonych.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iCs/>
          <w:sz w:val="20"/>
          <w:szCs w:val="20"/>
        </w:rPr>
        <w:t>Odp.</w:t>
      </w: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Kolory RAL - ( na sali sportowej A i B)</w:t>
      </w: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zielony </w:t>
      </w:r>
      <w:r>
        <w:rPr>
          <w:rFonts w:ascii="Verdana" w:hAnsi="Verdana"/>
          <w:b/>
          <w:sz w:val="20"/>
          <w:szCs w:val="20"/>
        </w:rPr>
        <w:tab/>
        <w:t xml:space="preserve">- </w:t>
      </w:r>
      <w:r>
        <w:rPr>
          <w:rFonts w:ascii="Verdana" w:hAnsi="Verdana"/>
          <w:b/>
          <w:sz w:val="20"/>
          <w:szCs w:val="20"/>
        </w:rPr>
        <w:tab/>
        <w:t>6029</w:t>
      </w: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grafitowy </w:t>
      </w:r>
      <w:r>
        <w:rPr>
          <w:rFonts w:ascii="Verdana" w:hAnsi="Verdana"/>
          <w:b/>
          <w:sz w:val="20"/>
          <w:szCs w:val="20"/>
        </w:rPr>
        <w:tab/>
        <w:t xml:space="preserve">- </w:t>
      </w:r>
      <w:r>
        <w:rPr>
          <w:rFonts w:ascii="Verdana" w:hAnsi="Verdana"/>
          <w:b/>
          <w:sz w:val="20"/>
          <w:szCs w:val="20"/>
        </w:rPr>
        <w:tab/>
        <w:t>7016</w:t>
      </w: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czerwony </w:t>
      </w:r>
      <w:r>
        <w:rPr>
          <w:rFonts w:ascii="Verdana" w:hAnsi="Verdana"/>
          <w:b/>
          <w:sz w:val="20"/>
          <w:szCs w:val="20"/>
        </w:rPr>
        <w:tab/>
        <w:t xml:space="preserve">- </w:t>
      </w:r>
      <w:r>
        <w:rPr>
          <w:rFonts w:ascii="Verdana" w:hAnsi="Verdana"/>
          <w:b/>
          <w:sz w:val="20"/>
          <w:szCs w:val="20"/>
        </w:rPr>
        <w:tab/>
        <w:t>3003</w:t>
      </w: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Kolory RAL - (w komunikacji i szatniach)</w:t>
      </w: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zielony </w:t>
      </w:r>
      <w:r>
        <w:rPr>
          <w:rFonts w:ascii="Verdana" w:hAnsi="Verdana"/>
          <w:b/>
          <w:sz w:val="20"/>
          <w:szCs w:val="20"/>
        </w:rPr>
        <w:tab/>
        <w:t xml:space="preserve">- </w:t>
      </w:r>
      <w:r>
        <w:rPr>
          <w:rFonts w:ascii="Verdana" w:hAnsi="Verdana"/>
          <w:b/>
          <w:sz w:val="20"/>
          <w:szCs w:val="20"/>
        </w:rPr>
        <w:tab/>
        <w:t>6010</w:t>
      </w:r>
    </w:p>
    <w:p w:rsidR="00B5595A" w:rsidRDefault="00B5595A" w:rsidP="00B5595A">
      <w:pPr>
        <w:pStyle w:val="Standard"/>
        <w:spacing w:line="276" w:lineRule="auto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grafitowy </w:t>
      </w:r>
      <w:r>
        <w:rPr>
          <w:rFonts w:ascii="Verdana" w:hAnsi="Verdana"/>
          <w:b/>
          <w:sz w:val="20"/>
          <w:szCs w:val="20"/>
        </w:rPr>
        <w:tab/>
        <w:t xml:space="preserve">- </w:t>
      </w:r>
      <w:r>
        <w:rPr>
          <w:rFonts w:ascii="Verdana" w:hAnsi="Verdana"/>
          <w:b/>
          <w:sz w:val="20"/>
          <w:szCs w:val="20"/>
        </w:rPr>
        <w:tab/>
        <w:t>7016</w:t>
      </w:r>
    </w:p>
    <w:p w:rsidR="00B5595A" w:rsidRDefault="00B5595A" w:rsidP="00B5595A">
      <w:pPr>
        <w:pStyle w:val="Standard"/>
        <w:spacing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czerwony </w:t>
      </w:r>
      <w:r>
        <w:rPr>
          <w:rFonts w:ascii="Verdana" w:eastAsia="Times New Roman" w:hAnsi="Verdana"/>
          <w:b/>
          <w:sz w:val="20"/>
          <w:szCs w:val="20"/>
        </w:rPr>
        <w:tab/>
        <w:t xml:space="preserve">- </w:t>
      </w:r>
      <w:r>
        <w:rPr>
          <w:rFonts w:ascii="Verdana" w:eastAsia="Times New Roman" w:hAnsi="Verdana"/>
          <w:b/>
          <w:sz w:val="20"/>
          <w:szCs w:val="20"/>
        </w:rPr>
        <w:tab/>
        <w:t>3000</w:t>
      </w:r>
    </w:p>
    <w:p w:rsidR="00B5595A" w:rsidRDefault="00B5595A" w:rsidP="00B5595A">
      <w:pPr>
        <w:pStyle w:val="Standard"/>
        <w:spacing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Biały jak najbardziej zbliżony RAL 9003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podanie rozmiarów oraz parametrów technicznych płytek na balkonie (rys. A-14, oznaczenie P14).</w:t>
      </w:r>
    </w:p>
    <w:p w:rsidR="00B5595A" w:rsidRDefault="00B5595A" w:rsidP="00B5595A">
      <w:pPr>
        <w:pStyle w:val="Standard"/>
        <w:spacing w:line="276" w:lineRule="auto"/>
        <w:ind w:left="360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Odp.</w:t>
      </w:r>
      <w:r>
        <w:rPr>
          <w:rFonts w:ascii="Verdana" w:eastAsia="Times New Roman" w:hAnsi="Verdana"/>
          <w:iCs/>
          <w:sz w:val="20"/>
          <w:szCs w:val="20"/>
        </w:rPr>
        <w:t xml:space="preserve"> </w:t>
      </w:r>
      <w:r>
        <w:rPr>
          <w:rFonts w:ascii="Verdana" w:eastAsia="Times New Roman" w:hAnsi="Verdana"/>
          <w:b/>
          <w:iCs/>
          <w:sz w:val="20"/>
          <w:szCs w:val="20"/>
        </w:rPr>
        <w:t>Parametry techniczne płytek na balkonie: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płytka o wymiarze 40x40 cm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gres porcelanowy  barwiony w masie, kolor biały, powierzchnia naturalna, płytka imitująca kamień granitowy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płytka antypoślizgowa min. R 11 (norma DIN 51 130 lub równoważna)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nasiąkliwość poniżej 0,1%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wytrzymałość na zginanie min. 45 N/mm</w:t>
      </w:r>
      <w:r>
        <w:rPr>
          <w:rFonts w:ascii="Verdana" w:hAnsi="Verdana"/>
          <w:b/>
          <w:color w:val="000000"/>
          <w:sz w:val="20"/>
          <w:szCs w:val="20"/>
          <w:vertAlign w:val="superscript"/>
        </w:rPr>
        <w:t>2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siła łamiąca nie mniej niż 2500 N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maksymalne ścieranie wgłębne 135 mm</w:t>
      </w:r>
      <w:r>
        <w:rPr>
          <w:rFonts w:ascii="Verdana" w:hAnsi="Verdana"/>
          <w:b/>
          <w:color w:val="000000"/>
          <w:sz w:val="20"/>
          <w:szCs w:val="20"/>
          <w:vertAlign w:val="superscript"/>
        </w:rPr>
        <w:t>3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odporne na plamienie</w:t>
      </w:r>
    </w:p>
    <w:p w:rsidR="00B5595A" w:rsidRDefault="00B5595A" w:rsidP="00B5595A">
      <w:pPr>
        <w:pStyle w:val="Standard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odporność chemiczna – ULA, UHA</w:t>
      </w:r>
    </w:p>
    <w:p w:rsidR="00B5595A" w:rsidRDefault="00B5595A" w:rsidP="00B5595A">
      <w:pPr>
        <w:pStyle w:val="Standard"/>
        <w:numPr>
          <w:ilvl w:val="0"/>
          <w:numId w:val="2"/>
        </w:numPr>
        <w:tabs>
          <w:tab w:val="left" w:pos="720"/>
        </w:tabs>
        <w:autoSpaceDE w:val="0"/>
        <w:spacing w:line="276" w:lineRule="auto"/>
        <w:ind w:left="1080"/>
        <w:jc w:val="both"/>
        <w:rPr>
          <w:rFonts w:ascii="Verdana" w:eastAsia="Times New Roman" w:hAnsi="Verdana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Verdana" w:eastAsia="Times New Roman" w:hAnsi="Verdana" w:cs="Arial"/>
          <w:b/>
          <w:color w:val="000000"/>
          <w:sz w:val="20"/>
          <w:szCs w:val="20"/>
          <w:shd w:val="clear" w:color="auto" w:fill="FFFFFF"/>
        </w:rPr>
        <w:t>płytka fabrycznie zabezpieczona przed brudzeniem (zamknięta struktura powierzchni);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udostępnienie zestawienia materiałowego dla konstrukcji drewnianej dachu.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lastRenderedPageBreak/>
        <w:t>Odp.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W poniższym linku zamawiający zamieszcza pliki „zestawienie drewna - hala A” oraz „zestawienie drewna - hala B”:</w:t>
      </w:r>
    </w:p>
    <w:p w:rsidR="00B5595A" w:rsidRDefault="00CD22D1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color w:val="5B9BD5"/>
          <w:sz w:val="20"/>
          <w:szCs w:val="20"/>
        </w:rPr>
      </w:pPr>
      <w:hyperlink r:id="rId7" w:history="1">
        <w:r w:rsidR="00B5595A">
          <w:rPr>
            <w:rStyle w:val="Hipercze"/>
            <w:rFonts w:ascii="Verdana" w:eastAsia="Times New Roman" w:hAnsi="Verdana"/>
            <w:sz w:val="20"/>
            <w:szCs w:val="20"/>
          </w:rPr>
          <w:t>http://di.adm.agh.edu.pl/public/mendyk/HS/zestawienie_drewna.zip</w:t>
        </w:r>
      </w:hyperlink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color w:val="5B9BD5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dwie witryny chłodnicze, które należy umieścić w ladzie restauracyjnej na I piętrze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wchodzą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Witryny chłodnicze nie wchodzą w zakres tego postępowania i wyceny.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potwierdzenie, że lada recepcyjna i lada szatniowa na parterze to jedna lada, która na rys. „AW-01_AGH_Z_WYP_P_0” została oznaczona jako L3 i którą należy wykonać zgodnie z rys. „AW-37_Detal lady 1 - Hall główne wejście”.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Tak. Zamawiający potwierdza że lada recepcyjna i lada szatniowa oznaczona jako L3 to jedna lada.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wyposażenie przedstawione na rys. „AW-01_AGH_Z_WYP_P_0”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inwestycji, z wyjątkiem lady L3.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iCs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wyposażenia </w:t>
      </w:r>
      <w:r>
        <w:rPr>
          <w:rFonts w:ascii="Verdana" w:eastAsia="Times New Roman" w:hAnsi="Verdana"/>
          <w:b/>
          <w:iCs/>
          <w:sz w:val="20"/>
          <w:szCs w:val="20"/>
        </w:rPr>
        <w:t xml:space="preserve">przedstawionego na rys. „AW-01_AGH_Z_WYP_P_0” </w:t>
      </w:r>
      <w:r>
        <w:rPr>
          <w:rFonts w:ascii="Verdana" w:eastAsia="Times New Roman" w:hAnsi="Verdana"/>
          <w:b/>
          <w:iCs/>
          <w:sz w:val="20"/>
          <w:szCs w:val="20"/>
          <w:u w:val="single"/>
        </w:rPr>
        <w:t>za wyjątkiem</w:t>
      </w:r>
      <w:r>
        <w:rPr>
          <w:rFonts w:ascii="Verdana" w:eastAsia="Times New Roman" w:hAnsi="Verdana"/>
          <w:b/>
          <w:iCs/>
          <w:sz w:val="20"/>
          <w:szCs w:val="20"/>
        </w:rPr>
        <w:t>:</w:t>
      </w:r>
    </w:p>
    <w:p w:rsidR="00B5595A" w:rsidRDefault="00B5595A" w:rsidP="00B5595A">
      <w:pPr>
        <w:pStyle w:val="Akapitzlist"/>
        <w:numPr>
          <w:ilvl w:val="0"/>
          <w:numId w:val="3"/>
        </w:numPr>
        <w:spacing w:after="0" w:line="276" w:lineRule="auto"/>
        <w:ind w:left="1069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iCs/>
          <w:sz w:val="20"/>
          <w:szCs w:val="20"/>
        </w:rPr>
        <w:t xml:space="preserve">lady L3 </w:t>
      </w:r>
    </w:p>
    <w:p w:rsidR="00B5595A" w:rsidRDefault="00B5595A" w:rsidP="00B5595A">
      <w:pPr>
        <w:pStyle w:val="Akapitzlist"/>
        <w:numPr>
          <w:ilvl w:val="0"/>
          <w:numId w:val="4"/>
        </w:numPr>
        <w:spacing w:after="0" w:line="276" w:lineRule="auto"/>
        <w:ind w:left="1069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iCs/>
          <w:sz w:val="20"/>
          <w:szCs w:val="20"/>
        </w:rPr>
        <w:t>rolety aluminiowej w pomieszczeniu portiera zgodnie z rysunkiem AW-37 oraz</w:t>
      </w:r>
    </w:p>
    <w:p w:rsidR="00B5595A" w:rsidRDefault="00B5595A" w:rsidP="00B5595A">
      <w:pPr>
        <w:pStyle w:val="Akapitzlist"/>
        <w:numPr>
          <w:ilvl w:val="0"/>
          <w:numId w:val="4"/>
        </w:numPr>
        <w:spacing w:after="0" w:line="276" w:lineRule="auto"/>
        <w:ind w:left="1069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iCs/>
          <w:sz w:val="20"/>
          <w:szCs w:val="20"/>
        </w:rPr>
        <w:t>zlewów gospodarczych.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wyposażenie przedstawione na rys. „AW-02_AGH_Z_WYP_I”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inwestycji, z wyjątkiem lady L2 i L4.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następującego wyposażenia przedstawionego na rys. „AW-02_AGH_Z_WYP_P_I”: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krzesła z oparciem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fotele biurowe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zestaw wypoczynkowy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stół do masażu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szafy ubraniowe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szafy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stół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fotel do karmienia piersią</w:t>
      </w:r>
    </w:p>
    <w:p w:rsidR="00B5595A" w:rsidRDefault="00B5595A" w:rsidP="00B5595A">
      <w:pPr>
        <w:pStyle w:val="Akapitzlist"/>
        <w:numPr>
          <w:ilvl w:val="0"/>
          <w:numId w:val="5"/>
        </w:numPr>
        <w:spacing w:after="0" w:line="276" w:lineRule="auto"/>
        <w:ind w:left="1429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lastRenderedPageBreak/>
        <w:t>przewijak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następujące wyposażenie przedstawione na rys. „AW-02_AGH_Z_WYP_P_I”: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lady L2 i L4 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zlew gospodarczy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lustra w siłowni</w:t>
      </w:r>
    </w:p>
    <w:p w:rsidR="00B5595A" w:rsidRDefault="00B5595A" w:rsidP="00B5595A">
      <w:pPr>
        <w:spacing w:line="276" w:lineRule="auto"/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Ponadto </w:t>
      </w:r>
      <w:r>
        <w:rPr>
          <w:rFonts w:ascii="Verdana" w:hAnsi="Verdana"/>
          <w:b/>
          <w:u w:val="single"/>
        </w:rPr>
        <w:t>należy wycenić</w:t>
      </w:r>
      <w:r>
        <w:rPr>
          <w:rFonts w:ascii="Verdana" w:hAnsi="Verdana"/>
          <w:b/>
        </w:rPr>
        <w:t xml:space="preserve"> wyposażenie strefy zaplecza sauny widoczne na rysunku „AW-02_AGH_Z_WYP_P_I” które jest uszczegółowione na rysunku „AW35-korekta” i zmieszczone pod poniższym linkiem, a jest to: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wiadro bosmana, 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zestawy prysznicowe,  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balia drewniana ze schodkami, 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listwy metalowe z wieszakami drewnianymi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siedziska drewniane</w:t>
      </w:r>
    </w:p>
    <w:p w:rsidR="00B5595A" w:rsidRDefault="00B5595A" w:rsidP="00B5595A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kamienie otoczaki</w:t>
      </w:r>
    </w:p>
    <w:p w:rsidR="00B5595A" w:rsidRDefault="00CD22D1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hyperlink r:id="rId8" w:history="1">
        <w:r w:rsidR="00B5595A">
          <w:rPr>
            <w:rStyle w:val="Hipercze"/>
            <w:rFonts w:ascii="Verdana" w:eastAsia="Times New Roman" w:hAnsi="Verdana"/>
            <w:b/>
            <w:sz w:val="20"/>
            <w:szCs w:val="20"/>
          </w:rPr>
          <w:t>http://di.adm.agh.edu.pl/public/mendyk/HS/AW-35_korekta.pdf</w:t>
        </w:r>
      </w:hyperlink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b/>
          <w:bCs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wyposażenie przedstawione na rys. „AW-03_AGH_Z_WYP_II”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inwestycji, z wyjątkiem lady L1, żaluzji okiennych aluminiowych o mechanizmie automatycznym (ZO2B) oraz lustra i drążka do ćwiczeń w salach 2.14 i 2.15.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wyposażenia przedstawionego na rys. „AW-03_AGH_Z_WYP_P_II” </w:t>
      </w:r>
      <w:r>
        <w:rPr>
          <w:rFonts w:ascii="Verdana" w:eastAsia="Times New Roman" w:hAnsi="Verdana"/>
          <w:b/>
          <w:sz w:val="20"/>
          <w:szCs w:val="20"/>
          <w:u w:val="single"/>
        </w:rPr>
        <w:t>za wyjątkiem</w:t>
      </w:r>
      <w:r>
        <w:rPr>
          <w:rFonts w:ascii="Verdana" w:eastAsia="Times New Roman" w:hAnsi="Verdana"/>
          <w:b/>
          <w:sz w:val="20"/>
          <w:szCs w:val="20"/>
        </w:rPr>
        <w:t>:</w:t>
      </w:r>
    </w:p>
    <w:p w:rsidR="00B5595A" w:rsidRDefault="00B5595A" w:rsidP="00B5595A">
      <w:pPr>
        <w:pStyle w:val="Akapitzlist"/>
        <w:numPr>
          <w:ilvl w:val="0"/>
          <w:numId w:val="7"/>
        </w:numPr>
        <w:spacing w:after="0" w:line="276" w:lineRule="auto"/>
        <w:ind w:left="1151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lady L1</w:t>
      </w:r>
    </w:p>
    <w:p w:rsidR="00B5595A" w:rsidRDefault="00B5595A" w:rsidP="00B5595A">
      <w:pPr>
        <w:pStyle w:val="Akapitzlist"/>
        <w:numPr>
          <w:ilvl w:val="0"/>
          <w:numId w:val="7"/>
        </w:numPr>
        <w:spacing w:after="0" w:line="276" w:lineRule="auto"/>
        <w:ind w:left="1151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luster MF </w:t>
      </w:r>
    </w:p>
    <w:p w:rsidR="00B5595A" w:rsidRDefault="00B5595A" w:rsidP="00B5595A">
      <w:pPr>
        <w:pStyle w:val="Akapitzlist"/>
        <w:numPr>
          <w:ilvl w:val="0"/>
          <w:numId w:val="7"/>
        </w:numPr>
        <w:spacing w:after="0" w:line="276" w:lineRule="auto"/>
        <w:ind w:left="1151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drążka do ćwiczeń DR1 </w:t>
      </w:r>
    </w:p>
    <w:p w:rsidR="00B5595A" w:rsidRDefault="00B5595A" w:rsidP="00B5595A">
      <w:pPr>
        <w:pStyle w:val="Akapitzlist"/>
        <w:numPr>
          <w:ilvl w:val="0"/>
          <w:numId w:val="7"/>
        </w:numPr>
        <w:spacing w:after="0" w:line="276" w:lineRule="auto"/>
        <w:ind w:left="1151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żaluzji</w:t>
      </w:r>
    </w:p>
    <w:p w:rsidR="00B5595A" w:rsidRDefault="00B5595A" w:rsidP="00B5595A">
      <w:pPr>
        <w:spacing w:line="276" w:lineRule="auto"/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Żaluzje ZO2B należy jednak wycenić jako materiałowe o pełnym zacienieniu w poniższym linku zamawiający zamieszcza rys. AW-03_AGH_Z_WYP_P_II_korekta z poprawnym (zmienionym) opisem żaluzji oraz rys. A-41_AGH_Z_ZAL_OKIENNYCH z zestawieniem żaluzji wewnętrznych.</w:t>
      </w:r>
    </w:p>
    <w:p w:rsidR="00B5595A" w:rsidRDefault="00CD22D1" w:rsidP="00B5595A">
      <w:pPr>
        <w:spacing w:line="276" w:lineRule="auto"/>
        <w:ind w:left="360"/>
        <w:jc w:val="both"/>
        <w:rPr>
          <w:rFonts w:ascii="Verdana" w:hAnsi="Verdana"/>
          <w:b/>
        </w:rPr>
      </w:pPr>
      <w:hyperlink r:id="rId9" w:history="1">
        <w:r w:rsidR="00B5595A">
          <w:rPr>
            <w:rStyle w:val="Hipercze"/>
            <w:rFonts w:ascii="Verdana" w:hAnsi="Verdana"/>
            <w:b/>
          </w:rPr>
          <w:t>http://di.adm.agh.edu.pl/public/mendyk/HS/AW-03_AGH_Z_WYP_II_korekta.pdf</w:t>
        </w:r>
      </w:hyperlink>
    </w:p>
    <w:p w:rsidR="00B5595A" w:rsidRDefault="00CD22D1" w:rsidP="00B5595A">
      <w:pPr>
        <w:spacing w:line="276" w:lineRule="auto"/>
        <w:ind w:left="360"/>
        <w:jc w:val="both"/>
        <w:rPr>
          <w:rFonts w:ascii="Verdana" w:hAnsi="Verdana"/>
          <w:b/>
        </w:rPr>
      </w:pPr>
      <w:hyperlink r:id="rId10" w:history="1">
        <w:r w:rsidR="00B5595A">
          <w:rPr>
            <w:rStyle w:val="Hipercze"/>
            <w:rFonts w:ascii="Verdana" w:hAnsi="Verdana"/>
            <w:b/>
          </w:rPr>
          <w:t>http://di.adm.agh.edu.pl/public/mendyk/HS/A-41_AGH_Z_ZAL_OKIENNYCH.pdf</w:t>
        </w:r>
      </w:hyperlink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color w:val="5B9BD5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lastRenderedPageBreak/>
        <w:t xml:space="preserve">Prosimy o potwierdzenie, że wyposażenie przedstawione na rys. „AW-04_AGH_Z_WYP_III” 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inwestycji, z wyjątkiem żaluzji aluminiowych o mechanizmie ręcznym (ZO1, ZO2A) oraz żaluzji automatycznych w sali konferencyjnej (ZSK).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bCs/>
          <w:sz w:val="20"/>
          <w:szCs w:val="20"/>
        </w:rPr>
      </w:pPr>
      <w:r>
        <w:rPr>
          <w:rFonts w:ascii="Verdana" w:eastAsia="Times New Roman" w:hAnsi="Verdana"/>
          <w:b/>
          <w:bCs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bCs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bCs/>
          <w:sz w:val="20"/>
          <w:szCs w:val="20"/>
        </w:rPr>
        <w:t xml:space="preserve"> wyposażenia przedstawionego na rys. „AW-04_AGH_Z_WYP_P_III”</w:t>
      </w:r>
      <w:r>
        <w:rPr>
          <w:rFonts w:ascii="Verdana" w:eastAsia="Times New Roman" w:hAnsi="Verdana"/>
          <w:b/>
          <w:bCs/>
          <w:sz w:val="20"/>
          <w:szCs w:val="20"/>
          <w:u w:val="single"/>
        </w:rPr>
        <w:t xml:space="preserve"> za wyjątkiem</w:t>
      </w:r>
      <w:r>
        <w:rPr>
          <w:rFonts w:ascii="Verdana" w:eastAsia="Times New Roman" w:hAnsi="Verdana"/>
          <w:b/>
          <w:bCs/>
          <w:sz w:val="20"/>
          <w:szCs w:val="20"/>
        </w:rPr>
        <w:t>:</w:t>
      </w:r>
    </w:p>
    <w:p w:rsidR="00B5595A" w:rsidRDefault="00B5595A" w:rsidP="00B5595A">
      <w:pPr>
        <w:pStyle w:val="Akapitzlist"/>
        <w:numPr>
          <w:ilvl w:val="0"/>
          <w:numId w:val="8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bCs/>
          <w:sz w:val="20"/>
          <w:szCs w:val="20"/>
        </w:rPr>
      </w:pPr>
      <w:r>
        <w:rPr>
          <w:rFonts w:ascii="Verdana" w:eastAsia="Times New Roman" w:hAnsi="Verdana"/>
          <w:b/>
          <w:bCs/>
          <w:sz w:val="20"/>
          <w:szCs w:val="20"/>
        </w:rPr>
        <w:t>zlewu</w:t>
      </w:r>
    </w:p>
    <w:p w:rsidR="00B5595A" w:rsidRDefault="00B5595A" w:rsidP="00B5595A">
      <w:pPr>
        <w:pStyle w:val="Akapitzlist"/>
        <w:numPr>
          <w:ilvl w:val="0"/>
          <w:numId w:val="8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bCs/>
          <w:sz w:val="20"/>
          <w:szCs w:val="20"/>
        </w:rPr>
      </w:pPr>
      <w:r>
        <w:rPr>
          <w:rFonts w:ascii="Verdana" w:eastAsia="Times New Roman" w:hAnsi="Verdana"/>
          <w:b/>
          <w:bCs/>
          <w:sz w:val="20"/>
          <w:szCs w:val="20"/>
        </w:rPr>
        <w:t xml:space="preserve">żaluzji o mechanizmie ręcznym (ZO1, ZO2A) </w:t>
      </w:r>
    </w:p>
    <w:p w:rsidR="00B5595A" w:rsidRDefault="00B5595A" w:rsidP="00B5595A">
      <w:pPr>
        <w:pStyle w:val="Akapitzlist"/>
        <w:numPr>
          <w:ilvl w:val="0"/>
          <w:numId w:val="8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bCs/>
          <w:sz w:val="20"/>
          <w:szCs w:val="20"/>
        </w:rPr>
      </w:pPr>
      <w:r>
        <w:rPr>
          <w:rFonts w:ascii="Verdana" w:eastAsia="Times New Roman" w:hAnsi="Verdana"/>
          <w:b/>
          <w:bCs/>
          <w:sz w:val="20"/>
          <w:szCs w:val="20"/>
        </w:rPr>
        <w:t>żaluzji automatycznych w sali konferencyjnej (ZSK)</w:t>
      </w:r>
    </w:p>
    <w:p w:rsidR="00B5595A" w:rsidRDefault="00B5595A" w:rsidP="00B5595A">
      <w:pPr>
        <w:spacing w:line="276" w:lineRule="auto"/>
        <w:ind w:left="36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Żaluzje ZO1, ZO2A, ZSK należy jednak wycenić jako materiałowe o pełnym zacienieniu w poniższym linku zamawiający zamieszcza rys. AW-04_AGH_Z_WYP_P_III_korekta z poprawnym (zmienionym) opisem żaluzji oraz rys. A-41_AGH_Z_ZAL_OKIENNYCH z zestawieniem żaluzji wewnętrznych.</w:t>
      </w:r>
    </w:p>
    <w:p w:rsidR="00B5595A" w:rsidRDefault="00CD22D1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bCs/>
          <w:sz w:val="20"/>
          <w:szCs w:val="20"/>
        </w:rPr>
      </w:pPr>
      <w:hyperlink r:id="rId11" w:history="1">
        <w:r w:rsidR="00B5595A">
          <w:rPr>
            <w:rStyle w:val="Hipercze"/>
            <w:rFonts w:ascii="Verdana" w:eastAsia="Times New Roman" w:hAnsi="Verdana"/>
            <w:b/>
            <w:bCs/>
            <w:sz w:val="20"/>
            <w:szCs w:val="20"/>
          </w:rPr>
          <w:t>http://di.adm.agh.edu.pl/public/mendyk/HS/AW-04_AGH_Z_WYP_III_korekta.pdf</w:t>
        </w:r>
      </w:hyperlink>
    </w:p>
    <w:p w:rsidR="00B5595A" w:rsidRDefault="00CD22D1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bCs/>
          <w:sz w:val="20"/>
          <w:szCs w:val="20"/>
        </w:rPr>
      </w:pPr>
      <w:hyperlink r:id="rId12" w:history="1">
        <w:r w:rsidR="00B5595A">
          <w:rPr>
            <w:rStyle w:val="Hipercze"/>
            <w:rFonts w:ascii="Verdana" w:eastAsia="Times New Roman" w:hAnsi="Verdana"/>
            <w:b/>
            <w:sz w:val="20"/>
            <w:szCs w:val="20"/>
          </w:rPr>
          <w:t>http://di.adm.agh.edu.pl/public/mendyk/HS/A-41_AGH_Z_ZAL_OKIENNYCH.pdf</w:t>
        </w:r>
      </w:hyperlink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b/>
          <w:bCs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szafy ujęte na rys. „AW-05_AGH_Z_SZAFY”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wchodzą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iCs/>
          <w:sz w:val="20"/>
          <w:szCs w:val="20"/>
        </w:rPr>
      </w:pPr>
      <w:r>
        <w:rPr>
          <w:rFonts w:ascii="Verdana" w:eastAsia="Times New Roman" w:hAnsi="Verdana"/>
          <w:b/>
          <w:iCs/>
          <w:sz w:val="20"/>
          <w:szCs w:val="20"/>
        </w:rPr>
        <w:t>Odp. Zamawiający potwierdza, iż nie należy wyceniać szaf przedstawionych na rys. „AW-05_AGH_Z_SZAFY”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potwierdzenie, że wyposażenie sportowe ujęte na rys. „AW-10_Zestawienie wyposażenia sali A i B” tj. drabinki gimnastyczne (D), bramki do piłki ręcznej (Br1), bramki do piłki ręcznej (Br2), materace ochronne na słupy w ilości 16 szt. (M), materace ochronne na ściankę wspinaczkową w ilości 32 szt. (M), słupki wraz z całym wyposażeniem do siatki z wyjątkiem tulei, stojaki i siatka do badmintona (</w:t>
      </w:r>
      <w:proofErr w:type="spellStart"/>
      <w:r>
        <w:rPr>
          <w:rFonts w:ascii="Verdana" w:eastAsia="Times New Roman" w:hAnsi="Verdana"/>
          <w:iCs/>
          <w:sz w:val="20"/>
          <w:szCs w:val="20"/>
        </w:rPr>
        <w:t>Bd</w:t>
      </w:r>
      <w:proofErr w:type="spellEnd"/>
      <w:r>
        <w:rPr>
          <w:rFonts w:ascii="Verdana" w:eastAsia="Times New Roman" w:hAnsi="Verdana"/>
          <w:iCs/>
          <w:sz w:val="20"/>
          <w:szCs w:val="20"/>
        </w:rPr>
        <w:t xml:space="preserve">)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Zamawiający potwierdza, iż nie należy wyceniać części wyposażenia sali A i B tj.</w:t>
      </w:r>
    </w:p>
    <w:p w:rsidR="00B5595A" w:rsidRDefault="00B5595A" w:rsidP="00B5595A">
      <w:pPr>
        <w:pStyle w:val="Akapitzlist"/>
        <w:numPr>
          <w:ilvl w:val="0"/>
          <w:numId w:val="9"/>
        </w:numPr>
        <w:spacing w:after="0" w:line="276" w:lineRule="auto"/>
        <w:ind w:left="1147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drabinki gimnastyczne</w:t>
      </w:r>
    </w:p>
    <w:p w:rsidR="00B5595A" w:rsidRDefault="00B5595A" w:rsidP="00B5595A">
      <w:pPr>
        <w:pStyle w:val="Akapitzlist"/>
        <w:numPr>
          <w:ilvl w:val="0"/>
          <w:numId w:val="9"/>
        </w:numPr>
        <w:spacing w:after="0" w:line="276" w:lineRule="auto"/>
        <w:ind w:left="1147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bramki do piłki ręcznej</w:t>
      </w:r>
    </w:p>
    <w:p w:rsidR="00B5595A" w:rsidRDefault="00B5595A" w:rsidP="00B5595A">
      <w:pPr>
        <w:pStyle w:val="Akapitzlist"/>
        <w:numPr>
          <w:ilvl w:val="0"/>
          <w:numId w:val="9"/>
        </w:numPr>
        <w:spacing w:after="0" w:line="276" w:lineRule="auto"/>
        <w:ind w:left="1147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bramki do piłki ręcznej</w:t>
      </w:r>
    </w:p>
    <w:p w:rsidR="00B5595A" w:rsidRDefault="00B5595A" w:rsidP="00B5595A">
      <w:pPr>
        <w:pStyle w:val="Akapitzlist"/>
        <w:numPr>
          <w:ilvl w:val="0"/>
          <w:numId w:val="9"/>
        </w:numPr>
        <w:spacing w:after="0" w:line="276" w:lineRule="auto"/>
        <w:ind w:left="1147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materace ochronne na słupy </w:t>
      </w:r>
    </w:p>
    <w:p w:rsidR="00B5595A" w:rsidRDefault="00B5595A" w:rsidP="00B5595A">
      <w:pPr>
        <w:pStyle w:val="Akapitzlist"/>
        <w:numPr>
          <w:ilvl w:val="0"/>
          <w:numId w:val="9"/>
        </w:numPr>
        <w:spacing w:after="0" w:line="276" w:lineRule="auto"/>
        <w:ind w:left="1147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materace ochronne na ściankę wspinaczkową</w:t>
      </w:r>
    </w:p>
    <w:p w:rsidR="00B5595A" w:rsidRDefault="00B5595A" w:rsidP="00B5595A">
      <w:pPr>
        <w:pStyle w:val="Akapitzlist"/>
        <w:numPr>
          <w:ilvl w:val="0"/>
          <w:numId w:val="9"/>
        </w:numPr>
        <w:spacing w:after="0" w:line="276" w:lineRule="auto"/>
        <w:ind w:left="1147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słupki wraz z całym wyposażeniem do siatkówki</w:t>
      </w:r>
    </w:p>
    <w:p w:rsidR="00B5595A" w:rsidRDefault="00B5595A" w:rsidP="00B5595A">
      <w:pPr>
        <w:pStyle w:val="Akapitzlist"/>
        <w:numPr>
          <w:ilvl w:val="0"/>
          <w:numId w:val="9"/>
        </w:numPr>
        <w:spacing w:after="0" w:line="276" w:lineRule="auto"/>
        <w:ind w:left="1147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stojaki i siatki do badmintona</w:t>
      </w:r>
    </w:p>
    <w:p w:rsidR="00B5595A" w:rsidRDefault="00B5595A" w:rsidP="00B5595A">
      <w:pPr>
        <w:pStyle w:val="Akapitzlist"/>
        <w:numPr>
          <w:ilvl w:val="0"/>
          <w:numId w:val="9"/>
        </w:numPr>
        <w:spacing w:after="0" w:line="276" w:lineRule="auto"/>
        <w:ind w:left="1147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koszy najazdowych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Należy jednak przewidzieć w wycenie: tuleje do montażu słupków dla boisk siatkówki i badmintona oraz talerzyki do montażu bramek do piłki ręcznej/</w:t>
      </w:r>
      <w:proofErr w:type="spellStart"/>
      <w:r>
        <w:rPr>
          <w:rFonts w:ascii="Verdana" w:eastAsia="Times New Roman" w:hAnsi="Verdana"/>
          <w:b/>
          <w:sz w:val="20"/>
          <w:szCs w:val="20"/>
        </w:rPr>
        <w:t>futsalu</w:t>
      </w:r>
      <w:proofErr w:type="spellEnd"/>
      <w:r>
        <w:rPr>
          <w:rFonts w:ascii="Verdana" w:eastAsia="Times New Roman" w:hAnsi="Verdana"/>
          <w:b/>
          <w:sz w:val="20"/>
          <w:szCs w:val="20"/>
        </w:rPr>
        <w:t xml:space="preserve"> jak również tuleje do montażu zaczepów do podłoża dla koszy najazdowych. Reasumując oferent musi przyjąć do wykonania w posadzkach na sali A i B wszystkie niezbędne tulejki, uchwyty, talerzyki umożliwiające zainstalowanie całego wyposażenia zgodnego z rys. AW-10 dostarczanego w późniejszym terminie bez późniejszej ingerencji w posadzkę.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 xml:space="preserve"> </w:t>
      </w:r>
      <w:r>
        <w:rPr>
          <w:rFonts w:ascii="Verdana" w:eastAsia="Times New Roman" w:hAnsi="Verdana"/>
          <w:iCs/>
          <w:sz w:val="20"/>
          <w:szCs w:val="20"/>
        </w:rPr>
        <w:t>Prosimy o potwierdzenie, że wymiary kotar grodzących zarówno w Sali A jak i B to 9,1 x 41 m.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Kotary „Kr” w hali A  i B mają wymiar 9,1 x 35m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potwierdzenie, że wymiary siatek ochronnych Kp1 zarówno w Sali A jak i B to 9,1 x 41 m.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Siatki ochronne „Kp1” w hali A  i B mają wymiar 9,1 x 35m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wyposażenie sportowe ujęte w „AGH - opis projekt wnętrz do przekazania” rozdz. 13.1 Strefy magazynowe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wyposażenia stref magazynowych rozdz. 13.1 w opisie projektu wnętrz.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ścianki wspinaczkowe ujęte w „AGH - opis projekt wnętrz do przekazania” rozdział 13.7 (str. 78)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wchodzą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ścianek wspinaczkowych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szafki HPL ujęte w „AGH - opis projekt wnętrz do przekazania”  na stronie nr 65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wchodzą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Zamawiający potwierdza, iż nie należy wyceniać szafek HPL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podnośnik teleskopowy, wykładzina ochronna, zwijarka wykładziny ochronnej, maszyna do czyszczenia podłóg drewnianych i półprofesjonalna pralnico-wirówka ujęte w </w:t>
      </w:r>
      <w:r>
        <w:rPr>
          <w:rFonts w:ascii="Verdana" w:eastAsia="Times New Roman" w:hAnsi="Verdana"/>
          <w:iCs/>
          <w:sz w:val="20"/>
          <w:szCs w:val="20"/>
        </w:rPr>
        <w:lastRenderedPageBreak/>
        <w:t xml:space="preserve">„AGH - opis projekt </w:t>
      </w:r>
      <w:proofErr w:type="spellStart"/>
      <w:r>
        <w:rPr>
          <w:rFonts w:ascii="Verdana" w:eastAsia="Times New Roman" w:hAnsi="Verdana"/>
          <w:iCs/>
          <w:sz w:val="20"/>
          <w:szCs w:val="20"/>
        </w:rPr>
        <w:t>wnetrz</w:t>
      </w:r>
      <w:proofErr w:type="spellEnd"/>
      <w:r>
        <w:rPr>
          <w:rFonts w:ascii="Verdana" w:eastAsia="Times New Roman" w:hAnsi="Verdana"/>
          <w:iCs/>
          <w:sz w:val="20"/>
          <w:szCs w:val="20"/>
        </w:rPr>
        <w:t xml:space="preserve"> do przekazania” rozdział 13.8 (str. 81-84)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wchodzą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</w:t>
      </w:r>
      <w:r>
        <w:rPr>
          <w:rFonts w:ascii="Verdana" w:eastAsia="Times New Roman" w:hAnsi="Verdana"/>
          <w:b/>
          <w:iCs/>
          <w:sz w:val="20"/>
          <w:szCs w:val="20"/>
        </w:rPr>
        <w:t>podnośnika teleskopowego, wykładziny ochronnej, zwijarki wykładziny ochronnej, maszyna do czyszczenia podłóg drewnianych i półprofesjonalna pralnico-wirówki.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b/>
          <w:bCs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wyposażenie siłowni ujęte w „AGH - opis projekt wnętrz do przekazania” rozdział 13.9 (str. 84-95)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wyposażenia siłowni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hAnsi="Verdana"/>
          <w:sz w:val="20"/>
          <w:szCs w:val="20"/>
        </w:rPr>
      </w:pPr>
    </w:p>
    <w:p w:rsidR="00B5595A" w:rsidRDefault="00B5595A" w:rsidP="00B5595A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informację, czy system identyfikacji wizualnej budynku ujęty w „AGH - opis projekt wnętrz do przekazania” rozdział nr 14 (str. 96) wchodzi w zakres wyceny inwestycji.</w:t>
      </w:r>
    </w:p>
    <w:p w:rsidR="00B5595A" w:rsidRDefault="00B5595A" w:rsidP="00B5595A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 iż w wycenie należy uwzględnić system identyfikacji budynku ujęty w </w:t>
      </w:r>
      <w:r>
        <w:rPr>
          <w:rFonts w:ascii="Verdana" w:eastAsia="Times New Roman" w:hAnsi="Verdana"/>
          <w:b/>
          <w:iCs/>
          <w:sz w:val="20"/>
          <w:szCs w:val="20"/>
        </w:rPr>
        <w:t>„AGH - opis projekt wnętrz do przekazania” rozdział nr 14 (str. 96)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b/>
          <w:bCs/>
          <w:sz w:val="20"/>
          <w:szCs w:val="20"/>
        </w:rPr>
      </w:pPr>
    </w:p>
    <w:p w:rsidR="00B5595A" w:rsidRDefault="00B5595A" w:rsidP="00EE594C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>Prosimy o informację, czy wyposażenie i oznakowanie garażu ujęte w „AGH - opis projekt wnętrz do przekazania” rozdział nr 15 (str. 96) wchodzi w zakres wyceny inwestycji.</w:t>
      </w:r>
    </w:p>
    <w:p w:rsidR="00B5595A" w:rsidRDefault="00B5595A" w:rsidP="00EE594C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w wycenie należy uwzględnić </w:t>
      </w:r>
      <w:r>
        <w:rPr>
          <w:rFonts w:ascii="Verdana" w:eastAsia="Times New Roman" w:hAnsi="Verdana"/>
          <w:b/>
          <w:iCs/>
          <w:sz w:val="20"/>
          <w:szCs w:val="20"/>
        </w:rPr>
        <w:t>wyposażenie i oznakowanie garażu ujęte w „AGH - opis projekt wnętrz do przekazania” rozdział nr 15 (str. 96)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b/>
          <w:bCs/>
          <w:sz w:val="20"/>
          <w:szCs w:val="20"/>
        </w:rPr>
      </w:pPr>
    </w:p>
    <w:p w:rsidR="00B5595A" w:rsidRDefault="00B5595A" w:rsidP="00EE594C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Prosimy o informację, czy wykonanie identyfikacji wizualnej (jak niżej) budynku wchodzi w zakres wyceny inwestycji. Jeśli tak to prosimy o udostępnienie zestawienia identyfikacji wizualnej, którą należy wycenić wraz z wymiarami, sposobem wykonania, rodzajem materiału.</w:t>
      </w:r>
    </w:p>
    <w:p w:rsidR="00B5595A" w:rsidRDefault="00CD22D1" w:rsidP="00B5595A">
      <w:pPr>
        <w:pStyle w:val="Standard"/>
        <w:spacing w:line="276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pl-PL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6.5pt;height:116.25pt;visibility:visible;mso-wrap-style:square">
            <v:imagedata r:id="rId13" o:title=""/>
          </v:shape>
        </w:pict>
      </w:r>
      <w:r>
        <w:rPr>
          <w:rFonts w:ascii="Verdana" w:hAnsi="Verdana"/>
          <w:noProof/>
          <w:sz w:val="20"/>
          <w:szCs w:val="20"/>
          <w:lang w:eastAsia="pl-PL" w:bidi="ar-SA"/>
        </w:rPr>
        <w:pict>
          <v:shape id="Obraz 2" o:spid="_x0000_i1026" type="#_x0000_t75" style="width:160.5pt;height:114.75pt;visibility:visible;mso-wrap-style:square">
            <v:imagedata r:id="rId14" o:title=""/>
          </v:shape>
        </w:pict>
      </w:r>
      <w:r w:rsidR="00B5595A">
        <w:rPr>
          <w:rFonts w:ascii="Verdana" w:eastAsia="Times New Roman" w:hAnsi="Verdana"/>
          <w:sz w:val="20"/>
          <w:szCs w:val="20"/>
        </w:rPr>
        <w:t xml:space="preserve">  </w:t>
      </w:r>
    </w:p>
    <w:p w:rsidR="00B5595A" w:rsidRDefault="00CD22D1" w:rsidP="00B5595A">
      <w:pPr>
        <w:pStyle w:val="Standard"/>
        <w:spacing w:line="276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pl-PL" w:bidi="ar-SA"/>
        </w:rPr>
        <w:lastRenderedPageBreak/>
        <w:pict>
          <v:shape id="Obraz 5" o:spid="_x0000_i1027" type="#_x0000_t75" style="width:117pt;height:177pt;visibility:visible;mso-wrap-style:square">
            <v:imagedata r:id="rId15" o:title=""/>
          </v:shape>
        </w:pict>
      </w:r>
      <w:r w:rsidR="00B5595A">
        <w:rPr>
          <w:rFonts w:ascii="Verdana" w:eastAsia="Times New Roman" w:hAnsi="Verdana"/>
          <w:sz w:val="20"/>
          <w:szCs w:val="20"/>
        </w:rPr>
        <w:t xml:space="preserve">  </w:t>
      </w:r>
      <w:r>
        <w:rPr>
          <w:rFonts w:ascii="Verdana" w:eastAsia="Times New Roman" w:hAnsi="Verdana"/>
          <w:noProof/>
          <w:sz w:val="20"/>
          <w:szCs w:val="20"/>
          <w:lang w:eastAsia="pl-PL" w:bidi="ar-SA"/>
        </w:rPr>
        <w:pict>
          <v:shape id="Obraz 6" o:spid="_x0000_i1028" type="#_x0000_t75" style="width:171.75pt;height:169.5pt;visibility:visible;mso-wrap-style:square">
            <v:imagedata r:id="rId16" o:title=""/>
          </v:shape>
        </w:pict>
      </w:r>
    </w:p>
    <w:p w:rsidR="00B5595A" w:rsidRDefault="00B5595A" w:rsidP="00B5595A">
      <w:pPr>
        <w:pStyle w:val="Standard"/>
        <w:spacing w:line="276" w:lineRule="auto"/>
        <w:jc w:val="center"/>
        <w:rPr>
          <w:rFonts w:ascii="Verdana" w:eastAsia="Times New Roman" w:hAnsi="Verdana"/>
          <w:sz w:val="20"/>
          <w:szCs w:val="20"/>
        </w:rPr>
      </w:pPr>
    </w:p>
    <w:p w:rsidR="00B5595A" w:rsidRDefault="00CD22D1" w:rsidP="00B5595A">
      <w:pPr>
        <w:pStyle w:val="Standard"/>
        <w:spacing w:line="276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pl-PL" w:bidi="ar-SA"/>
        </w:rPr>
        <w:pict>
          <v:shape id="Obraz 7" o:spid="_x0000_i1029" type="#_x0000_t75" style="width:191.25pt;height:108.75pt;visibility:visible;mso-wrap-style:square">
            <v:imagedata r:id="rId17" o:title=""/>
          </v:shape>
        </w:pic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iCs/>
          <w:sz w:val="20"/>
          <w:szCs w:val="20"/>
        </w:rPr>
      </w:pPr>
    </w:p>
    <w:p w:rsidR="00B5595A" w:rsidRDefault="00B5595A" w:rsidP="00EE594C">
      <w:pPr>
        <w:pStyle w:val="Akapitzlist"/>
        <w:spacing w:after="0" w:line="276" w:lineRule="auto"/>
        <w:ind w:left="709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Wykonanie identyfikacji wizualnej budynku wchodzi w zakres wyceny inwestycji</w:t>
      </w:r>
      <w:r>
        <w:rPr>
          <w:rFonts w:ascii="Verdana" w:eastAsia="Times New Roman" w:hAnsi="Verdana"/>
          <w:sz w:val="20"/>
          <w:szCs w:val="20"/>
        </w:rPr>
        <w:t xml:space="preserve">. </w:t>
      </w:r>
      <w:r>
        <w:rPr>
          <w:rFonts w:ascii="Verdana" w:eastAsia="Times New Roman" w:hAnsi="Verdana"/>
          <w:b/>
          <w:sz w:val="20"/>
          <w:szCs w:val="20"/>
        </w:rPr>
        <w:t>W poniższym linku zamawiający załącza skorygowany rysunek AW-36-korteka. Ponadto logo AGH – należy wykonać z materiałów analogicznych jak numery pomieszczeń (z płyt odpornych  na uderzenia o gr. 2,5cm) w wg poniższego rysunku AW-36a_LOGO_AGH:</w:t>
      </w:r>
    </w:p>
    <w:p w:rsidR="00B5595A" w:rsidRDefault="00CD22D1" w:rsidP="00EE594C">
      <w:pPr>
        <w:pStyle w:val="Akapitzlist"/>
        <w:spacing w:after="0" w:line="276" w:lineRule="auto"/>
        <w:ind w:left="709"/>
        <w:jc w:val="both"/>
        <w:rPr>
          <w:rFonts w:ascii="Verdana" w:eastAsia="Times New Roman" w:hAnsi="Verdana"/>
          <w:b/>
          <w:sz w:val="20"/>
          <w:szCs w:val="20"/>
        </w:rPr>
      </w:pPr>
      <w:hyperlink r:id="rId18" w:history="1">
        <w:r w:rsidR="00B5595A">
          <w:rPr>
            <w:rStyle w:val="Hipercze"/>
            <w:rFonts w:ascii="Verdana" w:eastAsia="Times New Roman" w:hAnsi="Verdana"/>
            <w:b/>
            <w:sz w:val="20"/>
            <w:szCs w:val="20"/>
          </w:rPr>
          <w:t>http://di.adm.agh.edu.pl/public/mendyk/HS/AW-36_korekta.pdf</w:t>
        </w:r>
      </w:hyperlink>
    </w:p>
    <w:p w:rsidR="00B5595A" w:rsidRDefault="00CD22D1" w:rsidP="00EE594C">
      <w:pPr>
        <w:pStyle w:val="Akapitzlist"/>
        <w:spacing w:after="0" w:line="276" w:lineRule="auto"/>
        <w:ind w:left="709"/>
        <w:jc w:val="both"/>
        <w:rPr>
          <w:rFonts w:ascii="Verdana" w:eastAsia="Times New Roman" w:hAnsi="Verdana"/>
          <w:b/>
          <w:sz w:val="20"/>
          <w:szCs w:val="20"/>
        </w:rPr>
      </w:pPr>
      <w:hyperlink r:id="rId19" w:history="1">
        <w:r w:rsidR="00B5595A">
          <w:rPr>
            <w:rStyle w:val="Hipercze"/>
            <w:rFonts w:ascii="Verdana" w:eastAsia="Times New Roman" w:hAnsi="Verdana"/>
            <w:b/>
            <w:sz w:val="20"/>
            <w:szCs w:val="20"/>
          </w:rPr>
          <w:t>http://di.adm.agh.edu.pl/public/mendyk/HS/AW36a_LOGO_AGH.pdf</w:t>
        </w:r>
      </w:hyperlink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b/>
          <w:bCs/>
          <w:sz w:val="20"/>
          <w:szCs w:val="20"/>
        </w:rPr>
      </w:pPr>
    </w:p>
    <w:p w:rsidR="00B5595A" w:rsidRDefault="00B5595A" w:rsidP="00EE594C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iCs/>
          <w:sz w:val="20"/>
          <w:szCs w:val="20"/>
        </w:rPr>
        <w:t xml:space="preserve">Prosimy o potwierdzenie, że wyposażenie przedstawione na rys. „AW-21_AGH_p_biurowe” </w:t>
      </w:r>
      <w:r>
        <w:rPr>
          <w:rFonts w:ascii="Verdana" w:eastAsia="Times New Roman" w:hAnsi="Verdana"/>
          <w:iCs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iCs/>
          <w:sz w:val="20"/>
          <w:szCs w:val="20"/>
        </w:rPr>
        <w:t xml:space="preserve"> w zakres wyceny inwestycji, z wyjątkiem żaluzji okiennych aluminiowych.</w:t>
      </w:r>
    </w:p>
    <w:p w:rsidR="00B5595A" w:rsidRDefault="00B5595A" w:rsidP="00EE594C">
      <w:pPr>
        <w:pStyle w:val="Akapitzlist"/>
        <w:spacing w:after="0"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</w:t>
      </w:r>
      <w:r>
        <w:rPr>
          <w:rFonts w:ascii="Verdana" w:eastAsia="Times New Roman" w:hAnsi="Verdana"/>
          <w:b/>
          <w:iCs/>
          <w:sz w:val="20"/>
          <w:szCs w:val="20"/>
        </w:rPr>
        <w:t>przedstawionego na rys. „AW-21_AGH_p_biurowe” za wyjątkiem żaluzji okiennych, które należy wykonać jako materiałowe zgodnie z rysunkami AW-04_AGH_Z_WYP_III-</w:t>
      </w:r>
      <w:r>
        <w:rPr>
          <w:rFonts w:ascii="Verdana" w:eastAsia="Times New Roman" w:hAnsi="Verdana"/>
          <w:b/>
          <w:iCs/>
          <w:sz w:val="20"/>
          <w:szCs w:val="20"/>
        </w:rPr>
        <w:lastRenderedPageBreak/>
        <w:t>koretka oraz A-41_AGH_Z_ZAL_OKIENNYCH zamieszczonymi w poniższym linku</w:t>
      </w:r>
    </w:p>
    <w:p w:rsidR="00B5595A" w:rsidRDefault="00CD22D1" w:rsidP="00EE594C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bCs/>
          <w:sz w:val="20"/>
          <w:szCs w:val="20"/>
        </w:rPr>
      </w:pPr>
      <w:hyperlink r:id="rId20" w:history="1">
        <w:r w:rsidR="00B5595A">
          <w:rPr>
            <w:rStyle w:val="Hipercze"/>
            <w:rFonts w:ascii="Verdana" w:eastAsia="Times New Roman" w:hAnsi="Verdana"/>
            <w:b/>
            <w:bCs/>
            <w:sz w:val="20"/>
            <w:szCs w:val="20"/>
          </w:rPr>
          <w:t>http://di.adm.agh.edu.pl/public/mendyk/HS/AW-04_AGH_Z_WYP_III_korekta.pdf</w:t>
        </w:r>
      </w:hyperlink>
    </w:p>
    <w:p w:rsidR="00B5595A" w:rsidRDefault="00CD22D1" w:rsidP="00EE594C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bCs/>
          <w:sz w:val="20"/>
          <w:szCs w:val="20"/>
        </w:rPr>
      </w:pPr>
      <w:hyperlink r:id="rId21" w:history="1">
        <w:r w:rsidR="00B5595A">
          <w:rPr>
            <w:rStyle w:val="Hipercze"/>
            <w:rFonts w:ascii="Verdana" w:eastAsia="Times New Roman" w:hAnsi="Verdana"/>
            <w:b/>
            <w:sz w:val="20"/>
            <w:szCs w:val="20"/>
          </w:rPr>
          <w:t>http://di.adm.agh.edu.pl/public/mendyk/HS/A-41_AGH_Z_ZAL_OKIENNYCH.pdf</w:t>
        </w:r>
      </w:hyperlink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EE594C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 xml:space="preserve">Prosimy o potwierdzenie, że wykonanie sauny ujęte w „AGH - opis projekt wnętrz do przekazania” rozdział 16 (str. 96-98) </w:t>
      </w:r>
      <w:r>
        <w:rPr>
          <w:rFonts w:ascii="Verdana" w:eastAsia="Times New Roman" w:hAnsi="Verdana"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sz w:val="20"/>
          <w:szCs w:val="20"/>
        </w:rPr>
        <w:t xml:space="preserve"> w zakres wyceny inwestycji (pomieszczenia nr 1.24 i 1.24).</w:t>
      </w:r>
    </w:p>
    <w:p w:rsidR="00B5595A" w:rsidRDefault="00B5595A" w:rsidP="00EE594C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Odp. Zamawiający potwierdza, iż </w:t>
      </w:r>
      <w:r>
        <w:rPr>
          <w:rFonts w:ascii="Verdana" w:eastAsia="Times New Roman" w:hAnsi="Verdana"/>
          <w:b/>
          <w:sz w:val="20"/>
          <w:szCs w:val="20"/>
          <w:u w:val="single"/>
        </w:rPr>
        <w:t>nie należy wyceniać</w:t>
      </w:r>
      <w:r>
        <w:rPr>
          <w:rFonts w:ascii="Verdana" w:eastAsia="Times New Roman" w:hAnsi="Verdana"/>
          <w:b/>
          <w:sz w:val="20"/>
          <w:szCs w:val="20"/>
        </w:rPr>
        <w:t xml:space="preserve"> wykonania sauny w pom. 1.24. i 1.25 tj. drewnianych ścian, siedzisk, sufitów, drzwi, systemu odprowadzenia powietrza i alarm.</w:t>
      </w:r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EE594C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 xml:space="preserve">Prosimy o potwierdzenie, że wyposażenie sauny ujęte na rys. „AW-35_Sauna” (pomieszczenie 1.24) oznaczone cyframi – 1, 1a, 2, 3, 4, 5, 6, 7,  </w:t>
      </w:r>
      <w:r>
        <w:rPr>
          <w:rFonts w:ascii="Verdana" w:eastAsia="Times New Roman" w:hAnsi="Verdana"/>
          <w:sz w:val="20"/>
          <w:szCs w:val="20"/>
          <w:u w:val="single"/>
        </w:rPr>
        <w:t>nie wchodzi</w:t>
      </w:r>
      <w:r>
        <w:rPr>
          <w:rFonts w:ascii="Verdana" w:eastAsia="Times New Roman" w:hAnsi="Verdana"/>
          <w:sz w:val="20"/>
          <w:szCs w:val="20"/>
        </w:rPr>
        <w:t xml:space="preserve"> w zakres wyceny inwestycji.</w:t>
      </w:r>
    </w:p>
    <w:p w:rsidR="00B5595A" w:rsidRDefault="00B5595A" w:rsidP="00EE594C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iCs/>
          <w:sz w:val="20"/>
          <w:szCs w:val="20"/>
        </w:rPr>
        <w:t xml:space="preserve">Odp. Przeciwnie. Zamawiający informuje, że </w:t>
      </w:r>
      <w:r>
        <w:rPr>
          <w:rFonts w:ascii="Verdana" w:eastAsia="Times New Roman" w:hAnsi="Verdana"/>
          <w:b/>
          <w:sz w:val="20"/>
          <w:szCs w:val="20"/>
          <w:u w:val="single"/>
        </w:rPr>
        <w:t>należy wycenić</w:t>
      </w:r>
      <w:r>
        <w:rPr>
          <w:rFonts w:ascii="Verdana" w:eastAsia="Times New Roman" w:hAnsi="Verdana"/>
          <w:b/>
          <w:sz w:val="20"/>
          <w:szCs w:val="20"/>
        </w:rPr>
        <w:t xml:space="preserve"> wyposażenie strefy zaplecza sauny widoczne, które jest uszczegółowione na nowym rysunku „AW35-korekta” i zmieszczone pod poniższym linkiem, a jest to:</w:t>
      </w:r>
    </w:p>
    <w:p w:rsidR="00B5595A" w:rsidRDefault="00B5595A" w:rsidP="00EE594C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wiadro bosmana, </w:t>
      </w:r>
    </w:p>
    <w:p w:rsidR="00B5595A" w:rsidRDefault="00B5595A" w:rsidP="00EE594C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zestawy prysznicowe,  </w:t>
      </w:r>
    </w:p>
    <w:p w:rsidR="00B5595A" w:rsidRDefault="00B5595A" w:rsidP="00EE594C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 xml:space="preserve">balia drewniana ze schodkami, </w:t>
      </w:r>
    </w:p>
    <w:p w:rsidR="00B5595A" w:rsidRDefault="00B5595A" w:rsidP="00EE594C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listwy metalowe z wieszakami drewnianymi</w:t>
      </w:r>
    </w:p>
    <w:p w:rsidR="00B5595A" w:rsidRDefault="00B5595A" w:rsidP="00EE594C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siedziska drewniane</w:t>
      </w:r>
    </w:p>
    <w:p w:rsidR="00B5595A" w:rsidRDefault="00B5595A" w:rsidP="00EE594C">
      <w:pPr>
        <w:pStyle w:val="Akapitzlist"/>
        <w:numPr>
          <w:ilvl w:val="0"/>
          <w:numId w:val="6"/>
        </w:numPr>
        <w:spacing w:after="0" w:line="276" w:lineRule="auto"/>
        <w:ind w:left="108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kamienie otoczaki</w:t>
      </w:r>
    </w:p>
    <w:p w:rsidR="00B5595A" w:rsidRDefault="00CD22D1" w:rsidP="00EE594C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hyperlink r:id="rId22" w:history="1">
        <w:r w:rsidR="00B5595A">
          <w:rPr>
            <w:rStyle w:val="Hipercze"/>
            <w:rFonts w:ascii="Verdana" w:eastAsia="Times New Roman" w:hAnsi="Verdana"/>
            <w:b/>
            <w:sz w:val="20"/>
            <w:szCs w:val="20"/>
          </w:rPr>
          <w:t>http://di.adm.agh.edu.pl/public/mendyk/HS/AW-35_korekta.pdf</w:t>
        </w:r>
      </w:hyperlink>
    </w:p>
    <w:p w:rsidR="00B5595A" w:rsidRDefault="00B5595A" w:rsidP="00B5595A">
      <w:pPr>
        <w:pStyle w:val="Akapitzlist"/>
        <w:spacing w:after="0" w:line="276" w:lineRule="auto"/>
        <w:ind w:left="0"/>
        <w:jc w:val="both"/>
        <w:rPr>
          <w:rFonts w:ascii="Verdana" w:eastAsia="Times New Roman" w:hAnsi="Verdana"/>
          <w:sz w:val="20"/>
          <w:szCs w:val="20"/>
        </w:rPr>
      </w:pPr>
    </w:p>
    <w:p w:rsidR="00B5595A" w:rsidRDefault="00B5595A" w:rsidP="00EE594C">
      <w:pPr>
        <w:pStyle w:val="Standard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Prosimy o informację, czy identyfikacja wizualna ujęta w plikach jpg „Wiz 5-6”, „Wiz 7-8”,  „Wiz 7a-8a”, „WIZ 11_12”, „WIZ 13” wchodzi w zakres wyceny. Jeśli tak, prosimy o podanie parametrów</w:t>
      </w:r>
    </w:p>
    <w:p w:rsidR="00B5595A" w:rsidRDefault="00B5595A" w:rsidP="00EE594C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r>
        <w:rPr>
          <w:rFonts w:ascii="Verdana" w:eastAsia="Times New Roman" w:hAnsi="Verdana"/>
          <w:b/>
          <w:sz w:val="20"/>
          <w:szCs w:val="20"/>
        </w:rPr>
        <w:t>Odp. Zamawiający potwierdza, iż identyfikacja wizualna ujęta w plikach jpg „Wiz 5-6”, „Wiz 7-8”,  „Wiz 7a-8a”, „WIZ 11_12”, „WIZ 13” wchodzi w zakres wyceny parametry zostały podane między innymi na rysunku AW-36_korekta zamieszczony pod linkiem:</w:t>
      </w:r>
    </w:p>
    <w:p w:rsidR="00B5595A" w:rsidRDefault="00CD22D1" w:rsidP="00EE594C">
      <w:pPr>
        <w:pStyle w:val="Akapitzlist"/>
        <w:spacing w:after="0" w:line="276" w:lineRule="auto"/>
        <w:ind w:left="360"/>
        <w:jc w:val="both"/>
        <w:rPr>
          <w:rFonts w:ascii="Verdana" w:eastAsia="Times New Roman" w:hAnsi="Verdana"/>
          <w:b/>
          <w:sz w:val="20"/>
          <w:szCs w:val="20"/>
        </w:rPr>
      </w:pPr>
      <w:hyperlink r:id="rId23" w:history="1">
        <w:r w:rsidR="00B5595A">
          <w:rPr>
            <w:rStyle w:val="Hipercze"/>
            <w:rFonts w:ascii="Verdana" w:eastAsia="Times New Roman" w:hAnsi="Verdana"/>
            <w:b/>
            <w:sz w:val="20"/>
            <w:szCs w:val="20"/>
          </w:rPr>
          <w:t>http://di.adm.agh.edu.pl/public/mendyk/HS/AW-36_korekta.pdf</w:t>
        </w:r>
      </w:hyperlink>
    </w:p>
    <w:p w:rsidR="00943AEF" w:rsidRPr="00943AEF" w:rsidRDefault="00943AEF" w:rsidP="001B3020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7B8D" w:rsidRDefault="00777B8D">
      <w:r>
        <w:separator/>
      </w:r>
    </w:p>
  </w:endnote>
  <w:endnote w:type="continuationSeparator" w:id="0">
    <w:p w:rsidR="00777B8D" w:rsidRDefault="0077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7B8D" w:rsidRDefault="00777B8D">
      <w:r>
        <w:separator/>
      </w:r>
    </w:p>
  </w:footnote>
  <w:footnote w:type="continuationSeparator" w:id="0">
    <w:p w:rsidR="00777B8D" w:rsidRDefault="00777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D22D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D22D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31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35201"/>
    <w:multiLevelType w:val="hybridMultilevel"/>
    <w:tmpl w:val="7426622C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D8C33A3"/>
    <w:multiLevelType w:val="hybridMultilevel"/>
    <w:tmpl w:val="7CB00AA6"/>
    <w:lvl w:ilvl="0" w:tplc="0415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" w15:restartNumberingAfterBreak="0">
    <w:nsid w:val="22722FDF"/>
    <w:multiLevelType w:val="hybridMultilevel"/>
    <w:tmpl w:val="85DA9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810FC"/>
    <w:multiLevelType w:val="hybridMultilevel"/>
    <w:tmpl w:val="B12ECC52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5C1447E4"/>
    <w:multiLevelType w:val="hybridMultilevel"/>
    <w:tmpl w:val="704ED3F2"/>
    <w:lvl w:ilvl="0" w:tplc="7B7E365A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A95464"/>
    <w:multiLevelType w:val="hybridMultilevel"/>
    <w:tmpl w:val="73BED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76839"/>
    <w:multiLevelType w:val="hybridMultilevel"/>
    <w:tmpl w:val="2C262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613A22"/>
    <w:multiLevelType w:val="hybridMultilevel"/>
    <w:tmpl w:val="D5C8E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633EE"/>
    <w:multiLevelType w:val="hybridMultilevel"/>
    <w:tmpl w:val="F850E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416CC6"/>
    <w:multiLevelType w:val="hybridMultilevel"/>
    <w:tmpl w:val="62641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B8D"/>
    <w:rsid w:val="000607BF"/>
    <w:rsid w:val="000A2D5C"/>
    <w:rsid w:val="000C4220"/>
    <w:rsid w:val="000D254E"/>
    <w:rsid w:val="001102A4"/>
    <w:rsid w:val="00130D1C"/>
    <w:rsid w:val="00180DBD"/>
    <w:rsid w:val="001B3020"/>
    <w:rsid w:val="001C28B0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77B8D"/>
    <w:rsid w:val="007B12A7"/>
    <w:rsid w:val="00825F26"/>
    <w:rsid w:val="0083033C"/>
    <w:rsid w:val="00943AEF"/>
    <w:rsid w:val="009B3CE0"/>
    <w:rsid w:val="009F4EC1"/>
    <w:rsid w:val="00A17896"/>
    <w:rsid w:val="00A27DDB"/>
    <w:rsid w:val="00A41D74"/>
    <w:rsid w:val="00A45032"/>
    <w:rsid w:val="00B5595A"/>
    <w:rsid w:val="00BA48E1"/>
    <w:rsid w:val="00C529DB"/>
    <w:rsid w:val="00C914F4"/>
    <w:rsid w:val="00CA338E"/>
    <w:rsid w:val="00CB1285"/>
    <w:rsid w:val="00CD22D1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E594C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4574B533-27A5-452A-8C24-53CEDE51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Standard">
    <w:name w:val="Standard"/>
    <w:rsid w:val="00B5595A"/>
    <w:pPr>
      <w:suppressAutoHyphens/>
      <w:overflowPunct w:val="0"/>
      <w:autoSpaceDN w:val="0"/>
    </w:pPr>
    <w:rPr>
      <w:rFonts w:ascii="Liberation Serif" w:eastAsia="SimSun" w:hAnsi="Liberation Serif" w:cs="Mangal"/>
      <w:color w:val="00000A"/>
      <w:kern w:val="3"/>
      <w:sz w:val="24"/>
      <w:szCs w:val="24"/>
      <w:lang w:eastAsia="zh-CN" w:bidi="hi-IN"/>
    </w:rPr>
  </w:style>
  <w:style w:type="paragraph" w:customStyle="1" w:styleId="Default">
    <w:name w:val="Default"/>
    <w:rsid w:val="00B5595A"/>
    <w:pPr>
      <w:suppressAutoHyphens/>
      <w:autoSpaceDN w:val="0"/>
    </w:pPr>
    <w:rPr>
      <w:rFonts w:eastAsia="SimSun" w:cs="Mangal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B5595A"/>
    <w:pPr>
      <w:spacing w:after="160"/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28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8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W-35_korekta.pdf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://di.adm.agh.edu.pl/public/mendyk/HS/AW-36_korekta.pdf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di.adm.agh.edu.pl/public/mendyk/HS/A-41_AGH_Z_ZAL_OKIENNYCH.pdf" TargetMode="External"/><Relationship Id="rId7" Type="http://schemas.openxmlformats.org/officeDocument/2006/relationships/hyperlink" Target="http://di.adm.agh.edu.pl/public/mendyk/HS/zestawienie_drewna.zip" TargetMode="External"/><Relationship Id="rId12" Type="http://schemas.openxmlformats.org/officeDocument/2006/relationships/hyperlink" Target="http://di.adm.agh.edu.pl/public/mendyk/HS/A-41_AGH_Z_ZAL_OKIENNYCH.pdf" TargetMode="External"/><Relationship Id="rId17" Type="http://schemas.openxmlformats.org/officeDocument/2006/relationships/image" Target="media/image5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://di.adm.agh.edu.pl/public/mendyk/HS/AW-04_AGH_Z_WYP_III_korekta.pdf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i.adm.agh.edu.pl/public/mendyk/HS/AW-04_AGH_Z_WYP_III_korekta.pd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hyperlink" Target="http://di.adm.agh.edu.pl/public/mendyk/HS/AW-36_korekta.pdf" TargetMode="External"/><Relationship Id="rId28" Type="http://schemas.openxmlformats.org/officeDocument/2006/relationships/header" Target="header3.xml"/><Relationship Id="rId10" Type="http://schemas.openxmlformats.org/officeDocument/2006/relationships/hyperlink" Target="http://di.adm.agh.edu.pl/public/mendyk/HS/A-41_AGH_Z_ZAL_OKIENNYCH.pdf" TargetMode="External"/><Relationship Id="rId19" Type="http://schemas.openxmlformats.org/officeDocument/2006/relationships/hyperlink" Target="http://di.adm.agh.edu.pl/public/mendyk/HS/AW36a_LOGO_AGH.pd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AW-03_AGH_Z_WYP_II_korekta.pdf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://di.adm.agh.edu.pl/public/mendyk/HS/AW-35_korekta.pdf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2041</Words>
  <Characters>14118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2020-07-23T05:08:00Z</cp:lastPrinted>
  <dcterms:created xsi:type="dcterms:W3CDTF">2020-07-23T05:40:00Z</dcterms:created>
  <dcterms:modified xsi:type="dcterms:W3CDTF">2020-07-23T05:40:00Z</dcterms:modified>
</cp:coreProperties>
</file>