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69E" w:rsidRPr="00F030AB" w:rsidRDefault="008B3E96" w:rsidP="00717D19">
      <w:pPr>
        <w:spacing w:after="0" w:line="240" w:lineRule="auto"/>
        <w:jc w:val="center"/>
        <w:rPr>
          <w:rFonts w:ascii="Tahoma" w:hAnsi="Tahoma" w:cs="Tahoma"/>
          <w:b/>
          <w:sz w:val="16"/>
          <w:szCs w:val="16"/>
          <w:u w:val="single"/>
        </w:rPr>
      </w:pPr>
      <w:r w:rsidRPr="00F030AB">
        <w:rPr>
          <w:rFonts w:ascii="Tahoma" w:hAnsi="Tahoma" w:cs="Tahoma"/>
          <w:b/>
          <w:sz w:val="16"/>
          <w:szCs w:val="16"/>
          <w:u w:val="single"/>
        </w:rPr>
        <w:t>Załącznik – Szczegółowy opis przedmiotu zamówienia ZP/DK-1</w:t>
      </w:r>
      <w:r w:rsidR="00C75F72" w:rsidRPr="00F030AB">
        <w:rPr>
          <w:rFonts w:ascii="Tahoma" w:hAnsi="Tahoma" w:cs="Tahoma"/>
          <w:b/>
          <w:sz w:val="16"/>
          <w:szCs w:val="16"/>
          <w:u w:val="single"/>
        </w:rPr>
        <w:t>4</w:t>
      </w:r>
      <w:r w:rsidRPr="00F030AB">
        <w:rPr>
          <w:rFonts w:ascii="Tahoma" w:hAnsi="Tahoma" w:cs="Tahoma"/>
          <w:b/>
          <w:sz w:val="16"/>
          <w:szCs w:val="16"/>
          <w:u w:val="single"/>
        </w:rPr>
        <w:t>/20</w:t>
      </w:r>
    </w:p>
    <w:p w:rsidR="004E5733" w:rsidRPr="00F030AB" w:rsidRDefault="004E5733" w:rsidP="00717D19">
      <w:pPr>
        <w:spacing w:after="0" w:line="240" w:lineRule="auto"/>
        <w:jc w:val="center"/>
        <w:rPr>
          <w:rFonts w:ascii="Tahoma" w:hAnsi="Tahoma" w:cs="Tahoma"/>
          <w:b/>
          <w:sz w:val="16"/>
          <w:szCs w:val="16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31177" w:rsidRPr="00F030AB" w:rsidTr="00331177">
        <w:tc>
          <w:tcPr>
            <w:tcW w:w="9062" w:type="dxa"/>
          </w:tcPr>
          <w:p w:rsidR="00331177" w:rsidRPr="00F030AB" w:rsidRDefault="00331177" w:rsidP="00717D19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F030AB">
              <w:rPr>
                <w:rFonts w:ascii="Tahoma" w:hAnsi="Tahoma" w:cs="Tahoma"/>
                <w:b/>
                <w:sz w:val="16"/>
                <w:szCs w:val="16"/>
              </w:rPr>
              <w:t xml:space="preserve">Zadanie 1. </w:t>
            </w:r>
            <w:r w:rsidR="001732A7" w:rsidRPr="00F030AB">
              <w:rPr>
                <w:rFonts w:ascii="Tahoma" w:hAnsi="Tahoma" w:cs="Tahoma"/>
                <w:b/>
                <w:sz w:val="16"/>
                <w:szCs w:val="16"/>
              </w:rPr>
              <w:t>Komputer typu desktop dla Katedry Maszyn Cieplnych</w:t>
            </w:r>
          </w:p>
        </w:tc>
      </w:tr>
      <w:tr w:rsidR="00331177" w:rsidRPr="00F030AB" w:rsidTr="00331177">
        <w:tc>
          <w:tcPr>
            <w:tcW w:w="9062" w:type="dxa"/>
          </w:tcPr>
          <w:p w:rsidR="00331177" w:rsidRPr="00F030AB" w:rsidRDefault="00331177" w:rsidP="00717D19">
            <w:pPr>
              <w:pStyle w:val="Tytu"/>
              <w:jc w:val="left"/>
              <w:rPr>
                <w:rFonts w:ascii="Tahoma" w:hAnsi="Tahoma" w:cs="Tahoma"/>
                <w:sz w:val="16"/>
                <w:szCs w:val="16"/>
              </w:rPr>
            </w:pPr>
            <w:r w:rsidRPr="00F030AB">
              <w:rPr>
                <w:rFonts w:ascii="Tahoma" w:hAnsi="Tahoma" w:cs="Tahoma"/>
                <w:sz w:val="16"/>
                <w:szCs w:val="16"/>
              </w:rPr>
              <w:t xml:space="preserve">Zadanie 2. </w:t>
            </w:r>
            <w:r w:rsidR="001732A7" w:rsidRPr="00F030AB">
              <w:rPr>
                <w:rFonts w:ascii="Tahoma" w:hAnsi="Tahoma" w:cs="Tahoma"/>
                <w:sz w:val="16"/>
                <w:szCs w:val="16"/>
              </w:rPr>
              <w:t>Notebook dla Katedry Maszyn Cieplnych</w:t>
            </w:r>
          </w:p>
        </w:tc>
      </w:tr>
    </w:tbl>
    <w:p w:rsidR="008B3E96" w:rsidRPr="00F030AB" w:rsidRDefault="008B3E96" w:rsidP="00717D19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</w:p>
    <w:p w:rsidR="00E708A9" w:rsidRPr="00F030AB" w:rsidRDefault="008B3E96" w:rsidP="001732A7">
      <w:pPr>
        <w:spacing w:after="0" w:line="240" w:lineRule="auto"/>
        <w:rPr>
          <w:rFonts w:ascii="Tahoma" w:hAnsi="Tahoma" w:cs="Tahoma"/>
          <w:sz w:val="16"/>
          <w:szCs w:val="16"/>
        </w:rPr>
      </w:pPr>
      <w:r w:rsidRPr="00F030AB">
        <w:rPr>
          <w:rFonts w:ascii="Tahoma" w:hAnsi="Tahoma" w:cs="Tahoma"/>
          <w:b/>
          <w:sz w:val="16"/>
          <w:szCs w:val="16"/>
        </w:rPr>
        <w:t xml:space="preserve">Zadanie 1. </w:t>
      </w:r>
      <w:r w:rsidR="001732A7" w:rsidRPr="00F030AB">
        <w:rPr>
          <w:rFonts w:ascii="Tahoma" w:hAnsi="Tahoma" w:cs="Tahoma"/>
          <w:b/>
          <w:sz w:val="16"/>
          <w:szCs w:val="16"/>
        </w:rPr>
        <w:t>Komputer typu desktop dla Katedry Maszyn Cieplnych</w:t>
      </w:r>
    </w:p>
    <w:p w:rsidR="007327BC" w:rsidRPr="00F030AB" w:rsidRDefault="007327BC" w:rsidP="007327BC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Załącznik – specyfikacja komputera</w:t>
      </w:r>
    </w:p>
    <w:p w:rsidR="007327BC" w:rsidRPr="00F030AB" w:rsidRDefault="007327BC" w:rsidP="007327BC">
      <w:pPr>
        <w:spacing w:after="0" w:line="240" w:lineRule="auto"/>
        <w:rPr>
          <w:rFonts w:ascii="Tahoma" w:eastAsia="Times New Roman" w:hAnsi="Tahoma" w:cs="Tahoma"/>
          <w:b/>
          <w:bCs/>
          <w:sz w:val="16"/>
          <w:szCs w:val="16"/>
          <w:lang w:eastAsia="pl-PL"/>
        </w:rPr>
      </w:pP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Procesor + chłodzenie: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Liczba rdzeni: min 6 fizycznych rdzeni na procesor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Liczba wątków: min 6 wątków na procesor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Procesor Intel i7-9700K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Bazowa częstotliwość taktowania: min 3.70 GHz  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Częstotliwość taktowania turbo: min 4.60 GHz 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Pojemność pamięci cache: 9 MB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TDP – maksymalnie 65W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Chłodzenie: oryginalne producenta Procesora 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osiągający w zaoferowanej konfiguracji w teście </w:t>
      </w:r>
      <w:proofErr w:type="spellStart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>PassMark</w:t>
      </w:r>
      <w:proofErr w:type="spellEnd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  <w:proofErr w:type="spellStart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>Average</w:t>
      </w:r>
      <w:proofErr w:type="spellEnd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 CPU Mark wynik min. 11900 punktów. Do oferty należy dołączyć wydruk ze strony: http://www.cpubenchmark.net potwierdzający spełnienie wymogów SIWZ. Wynik nie starszy niż na dzień ogłoszenia postepowania.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 xml:space="preserve">Uwaga! 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Ze względu na wykorzystywane w badaniach naukowych oprogramowanie – specjalizowane kompilatory firmy Intel zamawiający dopuszcza tylko procesory firmy Intel.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Płyta główna: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Płyta główna przystosowana do wyżej wymienionego procesora i obsługująca do 64 GB pamięci RAM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Sieć LAN: RJ45 (LAN) 1 </w:t>
      </w:r>
      <w:proofErr w:type="spellStart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>Gb</w:t>
      </w:r>
      <w:proofErr w:type="spellEnd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 - 1 szt.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Rodzaj obsługiwanej pamięci: min 4x DDR4 DIMM 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Złącza na płycie głównej – min 1x VGA, min 1x DVI, min 1x HDMI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Porty USB z tyłu obudowy – min 6x USB w tym min 4x USB 3.0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val="en-US" w:eastAsia="pl-PL"/>
        </w:rPr>
      </w:pPr>
      <w:proofErr w:type="spellStart"/>
      <w:r w:rsidRPr="00F030AB">
        <w:rPr>
          <w:rFonts w:ascii="Tahoma" w:eastAsia="Times New Roman" w:hAnsi="Tahoma" w:cs="Tahoma"/>
          <w:sz w:val="16"/>
          <w:szCs w:val="16"/>
          <w:lang w:val="en-US" w:eastAsia="pl-PL"/>
        </w:rPr>
        <w:t>Wsparcie</w:t>
      </w:r>
      <w:proofErr w:type="spellEnd"/>
      <w:r w:rsidRPr="00F030AB">
        <w:rPr>
          <w:rFonts w:ascii="Tahoma" w:eastAsia="Times New Roman" w:hAnsi="Tahoma" w:cs="Tahoma"/>
          <w:sz w:val="16"/>
          <w:szCs w:val="16"/>
          <w:lang w:val="en-US" w:eastAsia="pl-PL"/>
        </w:rPr>
        <w:t xml:space="preserve"> </w:t>
      </w:r>
      <w:proofErr w:type="spellStart"/>
      <w:r w:rsidRPr="00F030AB">
        <w:rPr>
          <w:rFonts w:ascii="Tahoma" w:eastAsia="Times New Roman" w:hAnsi="Tahoma" w:cs="Tahoma"/>
          <w:sz w:val="16"/>
          <w:szCs w:val="16"/>
          <w:lang w:val="en-US" w:eastAsia="pl-PL"/>
        </w:rPr>
        <w:t>dla</w:t>
      </w:r>
      <w:proofErr w:type="spellEnd"/>
      <w:r w:rsidRPr="00F030AB">
        <w:rPr>
          <w:rFonts w:ascii="Tahoma" w:eastAsia="Times New Roman" w:hAnsi="Tahoma" w:cs="Tahoma"/>
          <w:sz w:val="16"/>
          <w:szCs w:val="16"/>
          <w:lang w:val="en-US" w:eastAsia="pl-PL"/>
        </w:rPr>
        <w:t xml:space="preserve"> S/PDIF Out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val="en-US"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val="en-US" w:eastAsia="pl-PL"/>
        </w:rPr>
        <w:t>min 1 slot PCI Express x 16 (x16)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val="en-US"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val="en-US" w:eastAsia="pl-PL"/>
        </w:rPr>
        <w:t>min 1 x PCI Express x1 slot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val="en-US"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val="en-US" w:eastAsia="pl-PL"/>
        </w:rPr>
        <w:t>min 1 x PCI Express x4 slot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gniazdo m.2 do montażu dysku SSD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val="en-US" w:eastAsia="pl-PL"/>
        </w:rPr>
      </w:pPr>
      <w:proofErr w:type="spellStart"/>
      <w:r w:rsidRPr="00F030AB">
        <w:rPr>
          <w:rFonts w:ascii="Tahoma" w:eastAsia="Times New Roman" w:hAnsi="Tahoma" w:cs="Tahoma"/>
          <w:sz w:val="16"/>
          <w:szCs w:val="16"/>
          <w:lang w:val="en-US" w:eastAsia="pl-PL"/>
        </w:rPr>
        <w:t>Obsługa</w:t>
      </w:r>
      <w:proofErr w:type="spellEnd"/>
      <w:r w:rsidRPr="00F030AB">
        <w:rPr>
          <w:rFonts w:ascii="Tahoma" w:eastAsia="Times New Roman" w:hAnsi="Tahoma" w:cs="Tahoma"/>
          <w:sz w:val="16"/>
          <w:szCs w:val="16"/>
          <w:lang w:val="en-US" w:eastAsia="pl-PL"/>
        </w:rPr>
        <w:t xml:space="preserve"> RAID 0, RAID 1, RAID 5, and RAID 10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val="en-US" w:eastAsia="pl-PL"/>
        </w:rPr>
      </w:pP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Pamięć RAM: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Standard: DDR 4.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Pojemność pamięci: 16 GB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Częstotliwość pracy: 2666 MHz 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Dyski twarde: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SSD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1 x Dysk SSD m.2 NVME o pojemności min 512 GB maksymalną szybkością odczyt min 1800 MB/s, zapis min 1200 MB/s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Odporność na wstrząsy min 1500G/0,5 ms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MTBF min 1 800 000 godzin 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Pamięć </w:t>
      </w:r>
      <w:proofErr w:type="spellStart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>flash</w:t>
      </w:r>
      <w:proofErr w:type="spellEnd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 NAND </w:t>
      </w:r>
      <w:r w:rsidRPr="00F030AB">
        <w:rPr>
          <w:rFonts w:ascii="Tahoma" w:eastAsia="Times New Roman" w:hAnsi="Tahoma" w:cs="Tahoma"/>
          <w:sz w:val="16"/>
          <w:szCs w:val="16"/>
          <w:lang w:eastAsia="pl-PL"/>
        </w:rPr>
        <w:tab/>
        <w:t>3D NAND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HDD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1 x Dysk HDD o pojemności 10000 GB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Karta graficzna: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Zewnętrzna-dedykowana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Wielkość pamięci: minimalnie 4096 MB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Typ zastosowanej pamięci: GDDR5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Szyna pamięci min 128 bit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Częstotliwość taktowania pamięci min. 7000 MHz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Częstotliwość taktowania rdzenia </w:t>
      </w:r>
      <w:proofErr w:type="spellStart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>Boost</w:t>
      </w:r>
      <w:proofErr w:type="spellEnd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>: min 1450 MHz / Base: 1330 MHz w Trybie OC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Typ chłodzenia: aktywne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Złącza karty graficznej (nie dopuszcza się stosowania przejściówek) – 1x DVI, 1x HDMI, 1x DP osiągającą w teście </w:t>
      </w:r>
      <w:proofErr w:type="spellStart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>Average</w:t>
      </w:r>
      <w:proofErr w:type="spellEnd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 G3D Mark wynik na poziomie min. 5900 punktów.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Do oferty należy dołączyć wydruk ze strony: http://www.videocardbenchmark.net potwierdzający spełnienie wymogów SIWZ. Wynik nie starszy niż na dzień ogłoszenia postepowania.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>Obudowa: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Typ obudowy: Super </w:t>
      </w:r>
      <w:proofErr w:type="spellStart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>Mid</w:t>
      </w:r>
      <w:proofErr w:type="spellEnd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 Tower.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Obsługiwane rozmiary płyt głównych: ATX / </w:t>
      </w:r>
      <w:proofErr w:type="spellStart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>microATX</w:t>
      </w:r>
      <w:proofErr w:type="spellEnd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 / </w:t>
      </w:r>
      <w:proofErr w:type="spellStart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>mITX</w:t>
      </w:r>
      <w:proofErr w:type="spellEnd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Złącza na przednim, górnym panelu: min 2× USB 3.1 Gen 1 (3.0), gniazda dla słuchawek, mikrofonu oraz przyciski POWER/RESET.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Wymiary zewnętrzne (w celu optymalnego obiegu powietrza oraz ograniczeń miejsca w szafie </w:t>
      </w:r>
      <w:proofErr w:type="spellStart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>rackowej</w:t>
      </w:r>
      <w:proofErr w:type="spellEnd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 w której obudowa będzie się znajdowała): 445-450 mm (wysokość) x 200-210 mm (szerokość) x 410-415 mm (głębokość). Waga min 4KG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Przestronna i dwukomorowa konstrukcja 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zestaw filtrów </w:t>
      </w:r>
      <w:proofErr w:type="spellStart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>przeciwkurzowych</w:t>
      </w:r>
      <w:proofErr w:type="spellEnd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 – min 5 </w:t>
      </w:r>
      <w:proofErr w:type="spellStart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>szt</w:t>
      </w:r>
      <w:proofErr w:type="spellEnd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lastRenderedPageBreak/>
        <w:t xml:space="preserve">Zamontowany min jeden wydajny wentylator 120 mm (600@5V - 1200@12V </w:t>
      </w:r>
      <w:proofErr w:type="spellStart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>obr</w:t>
      </w:r>
      <w:proofErr w:type="spellEnd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>./min ±10%).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Możliwość zamontowania min 8 wentylatorów 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Możliwość montażu min 2 nośników 2,5”, a także min  2 dysków 3,5” lub 2,5”..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Możliwość instalacji zestawu chłodzenia CPU wysokiego na min 160 mm oraz karty graficznej długiej min 320 mm.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ab/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 xml:space="preserve">Zasilacz: 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Moc:  min 700 W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Zasilanie EPS 12V  </w:t>
      </w:r>
      <w:r w:rsidRPr="00F030AB">
        <w:rPr>
          <w:rFonts w:ascii="Tahoma" w:eastAsia="Times New Roman" w:hAnsi="Tahoma" w:cs="Tahoma"/>
          <w:sz w:val="16"/>
          <w:szCs w:val="16"/>
          <w:lang w:eastAsia="pl-PL"/>
        </w:rPr>
        <w:tab/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PFC – aktywne 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Żywotność (godz. / 25°C)  min 100000 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głośność </w:t>
      </w:r>
      <w:proofErr w:type="spellStart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>dB</w:t>
      </w:r>
      <w:proofErr w:type="spellEnd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(A) przy 20% obciążeniu </w:t>
      </w:r>
      <w:r w:rsidRPr="00F030AB">
        <w:rPr>
          <w:rFonts w:ascii="Tahoma" w:eastAsia="Times New Roman" w:hAnsi="Tahoma" w:cs="Tahoma"/>
          <w:sz w:val="16"/>
          <w:szCs w:val="16"/>
          <w:lang w:eastAsia="pl-PL"/>
        </w:rPr>
        <w:tab/>
        <w:t xml:space="preserve">max 9.5 </w:t>
      </w:r>
      <w:proofErr w:type="spellStart"/>
      <w:r w:rsidRPr="00F030AB">
        <w:rPr>
          <w:rFonts w:ascii="Tahoma" w:eastAsia="Times New Roman" w:hAnsi="Tahoma" w:cs="Tahoma"/>
          <w:sz w:val="16"/>
          <w:szCs w:val="16"/>
          <w:lang w:eastAsia="pl-PL"/>
        </w:rPr>
        <w:t>dB</w:t>
      </w:r>
      <w:proofErr w:type="spellEnd"/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Rozmiar wentylatora min  </w:t>
      </w:r>
      <w:r w:rsidRPr="00F030AB">
        <w:rPr>
          <w:rFonts w:ascii="Tahoma" w:eastAsia="Times New Roman" w:hAnsi="Tahoma" w:cs="Tahoma"/>
          <w:sz w:val="16"/>
          <w:szCs w:val="16"/>
          <w:lang w:eastAsia="pl-PL"/>
        </w:rPr>
        <w:tab/>
        <w:t>120 mm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Certyfikat min  80PLUS Gold min 92% , odpinane kable 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OCP zabezpieczenie nadmiarowo-prądowe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OVP zabezpieczenie nadmiarowo-napięciowe 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UVP zabezpieczenie niedomiarowo-napięciowe 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SCP zabezpieczenie zwarciowe </w:t>
      </w:r>
      <w:r w:rsidRPr="00F030AB">
        <w:rPr>
          <w:rFonts w:ascii="Tahoma" w:eastAsia="Times New Roman" w:hAnsi="Tahoma" w:cs="Tahoma"/>
          <w:sz w:val="16"/>
          <w:szCs w:val="16"/>
          <w:lang w:eastAsia="pl-PL"/>
        </w:rPr>
        <w:tab/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OTP zabezpieczenie temperaturowe </w:t>
      </w:r>
      <w:r w:rsidRPr="00F030AB">
        <w:rPr>
          <w:rFonts w:ascii="Tahoma" w:eastAsia="Times New Roman" w:hAnsi="Tahoma" w:cs="Tahoma"/>
          <w:sz w:val="16"/>
          <w:szCs w:val="16"/>
          <w:lang w:eastAsia="pl-PL"/>
        </w:rPr>
        <w:tab/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OPP zabezpieczenie przeciążeniowe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Złącza:</w:t>
      </w:r>
    </w:p>
    <w:p w:rsidR="007327BC" w:rsidRPr="00F030AB" w:rsidRDefault="007327BC" w:rsidP="007327BC">
      <w:pPr>
        <w:numPr>
          <w:ilvl w:val="0"/>
          <w:numId w:val="8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4+4 (CPU) </w:t>
      </w:r>
      <w:r w:rsidRPr="00F030AB">
        <w:rPr>
          <w:rFonts w:ascii="Tahoma" w:eastAsia="Times New Roman" w:hAnsi="Tahoma" w:cs="Tahoma"/>
          <w:sz w:val="16"/>
          <w:szCs w:val="16"/>
          <w:lang w:eastAsia="pl-PL"/>
        </w:rPr>
        <w:tab/>
        <w:t xml:space="preserve">  min 1</w:t>
      </w:r>
    </w:p>
    <w:p w:rsidR="007327BC" w:rsidRPr="00F030AB" w:rsidRDefault="007327BC" w:rsidP="007327BC">
      <w:pPr>
        <w:numPr>
          <w:ilvl w:val="0"/>
          <w:numId w:val="8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PCI-E 6+2-pin  min 4</w:t>
      </w:r>
    </w:p>
    <w:p w:rsidR="007327BC" w:rsidRPr="00F030AB" w:rsidRDefault="007327BC" w:rsidP="007327BC">
      <w:pPr>
        <w:numPr>
          <w:ilvl w:val="0"/>
          <w:numId w:val="8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val="en-US"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val="en-US" w:eastAsia="pl-PL"/>
        </w:rPr>
        <w:t>PATA 4-pin min 3</w:t>
      </w:r>
    </w:p>
    <w:p w:rsidR="007327BC" w:rsidRPr="00F030AB" w:rsidRDefault="007327BC" w:rsidP="007327BC">
      <w:pPr>
        <w:numPr>
          <w:ilvl w:val="0"/>
          <w:numId w:val="8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val="en-US"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val="en-US" w:eastAsia="pl-PL"/>
        </w:rPr>
        <w:t>SATA 15-pin min 6</w:t>
      </w:r>
    </w:p>
    <w:p w:rsidR="007327BC" w:rsidRPr="00F030AB" w:rsidRDefault="007327BC" w:rsidP="007327BC">
      <w:pPr>
        <w:numPr>
          <w:ilvl w:val="0"/>
          <w:numId w:val="8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val="en-US"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val="en-US" w:eastAsia="pl-PL"/>
        </w:rPr>
        <w:t>FDD (Floppy) min 1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 xml:space="preserve">Dodatkowo 2 zestawy Klawiatura + Mysz (bezprzewodowe ) 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Klawiatura i mysz musi być tego samego producenta i posiadać jeden wspólny odbiornik USB. Żywotność baterii min 12 miesięcy pozwala korzystać z bezprzewodowej klawiatury i myszy. Klawisze multimedialne.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Zestaw powinien zawierać:</w:t>
      </w:r>
    </w:p>
    <w:p w:rsidR="007327BC" w:rsidRPr="00F030AB" w:rsidRDefault="007327BC" w:rsidP="007327BC">
      <w:pPr>
        <w:numPr>
          <w:ilvl w:val="0"/>
          <w:numId w:val="7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Klawiatura</w:t>
      </w:r>
    </w:p>
    <w:p w:rsidR="007327BC" w:rsidRPr="00F030AB" w:rsidRDefault="007327BC" w:rsidP="007327BC">
      <w:pPr>
        <w:numPr>
          <w:ilvl w:val="0"/>
          <w:numId w:val="7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 xml:space="preserve">Mysz </w:t>
      </w:r>
    </w:p>
    <w:p w:rsidR="007327BC" w:rsidRPr="00F030AB" w:rsidRDefault="007327BC" w:rsidP="007327BC">
      <w:pPr>
        <w:numPr>
          <w:ilvl w:val="0"/>
          <w:numId w:val="7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Odbiornik</w:t>
      </w:r>
    </w:p>
    <w:p w:rsidR="007327BC" w:rsidRPr="00F030AB" w:rsidRDefault="007327BC" w:rsidP="007327BC">
      <w:pPr>
        <w:numPr>
          <w:ilvl w:val="0"/>
          <w:numId w:val="7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Komplet baterii dla myszy i klawiatury.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b/>
          <w:bCs/>
          <w:sz w:val="16"/>
          <w:szCs w:val="16"/>
          <w:lang w:eastAsia="pl-PL"/>
        </w:rPr>
        <w:t xml:space="preserve">Gwarancja: 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F030AB">
        <w:rPr>
          <w:rFonts w:ascii="Tahoma" w:eastAsia="Times New Roman" w:hAnsi="Tahoma" w:cs="Tahoma"/>
          <w:sz w:val="16"/>
          <w:szCs w:val="16"/>
          <w:lang w:eastAsia="pl-PL"/>
        </w:rPr>
        <w:t>Jeśli nie zaznaczono inaczej 24 miesiące z naprawą maksymalnie do 1 dnia roboczego Warunki gwarancji muszą zezwalać użytkownikowi na dokonywanie zmian w konfiguracji komputera i dołączanie dodatkowych urządzeń.</w:t>
      </w:r>
    </w:p>
    <w:p w:rsidR="007327BC" w:rsidRPr="00F030AB" w:rsidRDefault="007327BC" w:rsidP="007327BC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7327BC" w:rsidRPr="00F030AB" w:rsidRDefault="007327BC" w:rsidP="007327BC">
      <w:pPr>
        <w:rPr>
          <w:rFonts w:ascii="Tahoma" w:hAnsi="Tahoma" w:cs="Tahoma"/>
          <w:sz w:val="16"/>
          <w:szCs w:val="16"/>
        </w:rPr>
      </w:pPr>
    </w:p>
    <w:p w:rsidR="00E708A9" w:rsidRPr="00F030AB" w:rsidRDefault="00E708A9" w:rsidP="00717D19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1732A7" w:rsidRPr="00F030AB" w:rsidRDefault="001732A7" w:rsidP="00717D19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1732A7" w:rsidRPr="00F030AB" w:rsidRDefault="001732A7" w:rsidP="00717D19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  <w:r w:rsidRPr="00F030AB">
        <w:rPr>
          <w:rFonts w:ascii="Tahoma" w:hAnsi="Tahoma" w:cs="Tahoma"/>
          <w:b/>
          <w:sz w:val="16"/>
          <w:szCs w:val="16"/>
        </w:rPr>
        <w:t>Zadanie 2. Notebook dla Katedry Maszyn Cieplnych</w:t>
      </w:r>
    </w:p>
    <w:p w:rsidR="00F030AB" w:rsidRPr="00F030AB" w:rsidRDefault="00F030AB" w:rsidP="00F030AB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16"/>
          <w:szCs w:val="16"/>
          <w:lang w:eastAsia="pl-PL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5"/>
        <w:gridCol w:w="6379"/>
      </w:tblGrid>
      <w:tr w:rsidR="00F030AB" w:rsidRPr="00F030AB" w:rsidTr="00150B14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noProof/>
                <w:sz w:val="16"/>
                <w:szCs w:val="16"/>
                <w:lang w:eastAsia="pl-PL"/>
              </w:rPr>
              <w:drawing>
                <wp:inline distT="0" distB="0" distL="0" distR="0" wp14:anchorId="0B3C9AC1" wp14:editId="2F09A33D">
                  <wp:extent cx="19050" cy="19050"/>
                  <wp:effectExtent l="0" t="0" r="0" b="0"/>
                  <wp:docPr id="7" name="Obraz 7" descr="page1image36099200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page1image36099200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Rodzaj urządzenia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Komputer przenośny</w:t>
            </w:r>
          </w:p>
        </w:tc>
      </w:tr>
      <w:tr w:rsidR="00F030AB" w:rsidRPr="00F030AB" w:rsidTr="00150B14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Przekątna ekranu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Min. 17,3 cala </w:t>
            </w:r>
          </w:p>
        </w:tc>
      </w:tr>
      <w:tr w:rsidR="00F030AB" w:rsidRPr="00F030AB" w:rsidTr="00150B14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noProof/>
                <w:sz w:val="16"/>
                <w:szCs w:val="16"/>
                <w:lang w:eastAsia="pl-PL"/>
              </w:rPr>
              <w:drawing>
                <wp:inline distT="0" distB="0" distL="0" distR="0" wp14:anchorId="1FC81C93" wp14:editId="5AFCFCD5">
                  <wp:extent cx="19050" cy="19050"/>
                  <wp:effectExtent l="0" t="0" r="0" b="0"/>
                  <wp:docPr id="6" name="Obraz 6" descr="page1image36100103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" descr="page1image3610010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Rodzaj podświetlenia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LED </w:t>
            </w:r>
          </w:p>
        </w:tc>
      </w:tr>
      <w:tr w:rsidR="00F030AB" w:rsidRPr="00F030AB" w:rsidTr="00150B14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noProof/>
                <w:sz w:val="16"/>
                <w:szCs w:val="16"/>
                <w:lang w:eastAsia="pl-PL"/>
              </w:rPr>
              <w:drawing>
                <wp:inline distT="0" distB="0" distL="0" distR="0" wp14:anchorId="367C5185" wp14:editId="5A50227F">
                  <wp:extent cx="19050" cy="19050"/>
                  <wp:effectExtent l="0" t="0" r="0" b="0"/>
                  <wp:docPr id="5" name="Obraz 5" descr="page1image3609953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1" descr="page1image3609953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Typ matrycy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Matowa IPS</w:t>
            </w:r>
          </w:p>
        </w:tc>
      </w:tr>
      <w:tr w:rsidR="00F030AB" w:rsidRPr="00F030AB" w:rsidTr="00150B14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Nominalna rozdzielczość LCD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Nie mniejsza niż 1920x1080 pikseli</w:t>
            </w:r>
          </w:p>
        </w:tc>
      </w:tr>
      <w:tr w:rsidR="00F030AB" w:rsidRPr="00F030AB" w:rsidTr="00150B14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Procesor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after="12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zgodny z architekturą x86, min 6 rdzeni, wątków  min 12 , Cache min 12MB, RDP </w:t>
            </w:r>
            <w:proofErr w:type="spellStart"/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maks</w:t>
            </w:r>
            <w:proofErr w:type="spellEnd"/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45W, 64-bitowy osiągający minimum 13000 punktów w teście </w:t>
            </w:r>
            <w:proofErr w:type="spellStart"/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Passmark</w:t>
            </w:r>
            <w:proofErr w:type="spellEnd"/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CPU Mark.</w:t>
            </w:r>
          </w:p>
          <w:p w:rsidR="00F030AB" w:rsidRPr="00F030AB" w:rsidRDefault="00F030AB" w:rsidP="00150B14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Uwaga! </w:t>
            </w:r>
          </w:p>
          <w:p w:rsidR="00F030AB" w:rsidRPr="00F030AB" w:rsidRDefault="00F030AB" w:rsidP="00150B14">
            <w:pPr>
              <w:jc w:val="both"/>
              <w:rPr>
                <w:rFonts w:ascii="Tahoma" w:eastAsia="Calibri" w:hAnsi="Tahoma" w:cs="Tahoma"/>
                <w:sz w:val="16"/>
                <w:szCs w:val="16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Ze względu na wykorzystywane w badaniach naukowych oprogramowanie – specjalizowane kompilatory firmy Intel, zamawiający</w:t>
            </w:r>
            <w:bookmarkStart w:id="0" w:name="_GoBack"/>
            <w:bookmarkEnd w:id="0"/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dopuszcza tylko procesory firmy Intel.</w:t>
            </w:r>
          </w:p>
        </w:tc>
      </w:tr>
      <w:tr w:rsidR="00F030AB" w:rsidRPr="00F030AB" w:rsidTr="00150B14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noProof/>
                <w:sz w:val="16"/>
                <w:szCs w:val="16"/>
                <w:lang w:eastAsia="pl-PL"/>
              </w:rPr>
              <w:drawing>
                <wp:inline distT="0" distB="0" distL="0" distR="0" wp14:anchorId="4F485168" wp14:editId="2467D282">
                  <wp:extent cx="19050" cy="19050"/>
                  <wp:effectExtent l="0" t="0" r="0" b="0"/>
                  <wp:docPr id="4" name="Obraz 4" descr="page1image36099774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8" descr="page1image36099774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Wielkość pamięci RAM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Min 32 GB zainstalowane  DDR4 min 2666MHz</w:t>
            </w:r>
          </w:p>
        </w:tc>
      </w:tr>
      <w:tr w:rsidR="00F030AB" w:rsidRPr="00F030AB" w:rsidTr="00150B14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Dysk HDD 1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SSD M.2 </w:t>
            </w:r>
            <w:proofErr w:type="spellStart"/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PCIe</w:t>
            </w:r>
            <w:proofErr w:type="spellEnd"/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NVME o pojemności min. 960GB</w:t>
            </w:r>
          </w:p>
        </w:tc>
      </w:tr>
      <w:tr w:rsidR="00F030AB" w:rsidRPr="00F030AB" w:rsidTr="00150B14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Dysk HDD 2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Możliwość montażu drugiego dysku 2,5” </w:t>
            </w:r>
          </w:p>
        </w:tc>
      </w:tr>
      <w:tr w:rsidR="00F030AB" w:rsidRPr="00F030AB" w:rsidTr="00150B14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Karty graficzne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0AB" w:rsidRPr="00F030AB" w:rsidRDefault="00F030AB" w:rsidP="00150B14">
            <w:pPr>
              <w:spacing w:after="0" w:line="240" w:lineRule="auto"/>
              <w:rPr>
                <w:rFonts w:ascii="Tahoma" w:eastAsia="Calibri" w:hAnsi="Tahoma" w:cs="Tahoma"/>
                <w:sz w:val="16"/>
                <w:szCs w:val="16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Dwie karty graficzne</w:t>
            </w: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</w:r>
            <w:r w:rsidRPr="00F030AB">
              <w:rPr>
                <w:rFonts w:ascii="Tahoma" w:eastAsia="Calibri" w:hAnsi="Tahoma" w:cs="Tahoma"/>
                <w:sz w:val="16"/>
                <w:szCs w:val="16"/>
              </w:rPr>
              <w:t xml:space="preserve">Zintegrowana w procesorze z możliwością dynamicznego przydzielenia pamięci systemowej, ze sprzętowym wsparciem dla DirectX 12, </w:t>
            </w:r>
            <w:proofErr w:type="spellStart"/>
            <w:r w:rsidRPr="00F030AB">
              <w:rPr>
                <w:rFonts w:ascii="Tahoma" w:eastAsia="Calibri" w:hAnsi="Tahoma" w:cs="Tahoma"/>
                <w:sz w:val="16"/>
                <w:szCs w:val="16"/>
              </w:rPr>
              <w:t>OpenGL</w:t>
            </w:r>
            <w:proofErr w:type="spellEnd"/>
            <w:r w:rsidRPr="00F030AB">
              <w:rPr>
                <w:rFonts w:ascii="Tahoma" w:eastAsia="Calibri" w:hAnsi="Tahoma" w:cs="Tahoma"/>
                <w:sz w:val="16"/>
                <w:szCs w:val="16"/>
              </w:rPr>
              <w:t xml:space="preserve"> 4.4, osiągająca w teście </w:t>
            </w:r>
            <w:proofErr w:type="spellStart"/>
            <w:r w:rsidRPr="00F030AB">
              <w:rPr>
                <w:rFonts w:ascii="Tahoma" w:eastAsia="Calibri" w:hAnsi="Tahoma" w:cs="Tahoma"/>
                <w:sz w:val="16"/>
                <w:szCs w:val="16"/>
              </w:rPr>
              <w:t>Average</w:t>
            </w:r>
            <w:proofErr w:type="spellEnd"/>
            <w:r w:rsidRPr="00F030AB">
              <w:rPr>
                <w:rFonts w:ascii="Tahoma" w:eastAsia="Calibri" w:hAnsi="Tahoma" w:cs="Tahoma"/>
                <w:sz w:val="16"/>
                <w:szCs w:val="16"/>
              </w:rPr>
              <w:t xml:space="preserve"> G3D Mark wynik na poziomie min.: 1300 punktów (wynik zaproponowanej grafiki musi znajdować się na stronie http://www.videocardbenchmark.net) – wydruk ze strony należy dołączyć do oferty.</w:t>
            </w:r>
          </w:p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Dodatkowa wbudowana dedykowana karta graficzna wyposażona w min 6GB własnej pamięci GDDR5 osiągająca w teście </w:t>
            </w:r>
            <w:proofErr w:type="spellStart"/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Average</w:t>
            </w:r>
            <w:proofErr w:type="spellEnd"/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G3D Mark wynik na poziomie min.: 9400 </w:t>
            </w: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lastRenderedPageBreak/>
              <w:t>punktów (wynik zaproponowanej grafiki musi znajdować się na stronie http://www.videocardbenchmark.net) – wydruk ze strony należy dołączyć do oferty.</w:t>
            </w:r>
          </w:p>
        </w:tc>
      </w:tr>
      <w:tr w:rsidR="00F030AB" w:rsidRPr="00F030AB" w:rsidTr="00150B14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Wyjścia karty graficznej </w:t>
            </w:r>
            <w:r w:rsidRPr="00F030AB">
              <w:rPr>
                <w:rFonts w:ascii="Tahoma" w:eastAsia="Times New Roman" w:hAnsi="Tahoma" w:cs="Tahoma"/>
                <w:noProof/>
                <w:sz w:val="16"/>
                <w:szCs w:val="16"/>
                <w:lang w:eastAsia="pl-PL"/>
              </w:rPr>
              <w:drawing>
                <wp:inline distT="0" distB="0" distL="0" distR="0" wp14:anchorId="3E0382E5" wp14:editId="27C1517A">
                  <wp:extent cx="19050" cy="19050"/>
                  <wp:effectExtent l="0" t="0" r="0" b="0"/>
                  <wp:docPr id="3" name="Obraz 3" descr="page1image36099879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1" descr="page1image36099879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Wyjście HDMI – min 1szt , Mini DP – min 1szt </w:t>
            </w:r>
          </w:p>
        </w:tc>
      </w:tr>
      <w:tr w:rsidR="00F030AB" w:rsidRPr="00F030AB" w:rsidTr="00150B14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Karta dźwiękowa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Zintegrowana zgodna z High Definition Audio, wbudowane głośniki stereo, wbudowany mikrofon, wyjście słuchawkowe oraz wejście mikrofonowe (lub złącze </w:t>
            </w:r>
            <w:proofErr w:type="spellStart"/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combo</w:t>
            </w:r>
            <w:proofErr w:type="spellEnd"/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)</w:t>
            </w:r>
          </w:p>
        </w:tc>
      </w:tr>
      <w:tr w:rsidR="00F030AB" w:rsidRPr="00F030AB" w:rsidTr="00150B14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noProof/>
                <w:sz w:val="16"/>
                <w:szCs w:val="16"/>
                <w:lang w:eastAsia="pl-PL"/>
              </w:rPr>
              <w:drawing>
                <wp:inline distT="0" distB="0" distL="0" distR="0" wp14:anchorId="3E5F7755" wp14:editId="6F71D2B0">
                  <wp:extent cx="19050" cy="19050"/>
                  <wp:effectExtent l="0" t="0" r="0" b="0"/>
                  <wp:docPr id="2" name="Obraz 2" descr="page1image36107884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6" descr="page1image36107884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Kamera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TAK</w:t>
            </w:r>
          </w:p>
        </w:tc>
      </w:tr>
      <w:tr w:rsidR="00F030AB" w:rsidRPr="00F030AB" w:rsidTr="00150B14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Komunikacja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val="en-US"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val="en-US" w:eastAsia="pl-PL"/>
              </w:rPr>
              <w:t xml:space="preserve">Min. </w:t>
            </w:r>
            <w:proofErr w:type="spellStart"/>
            <w:r w:rsidRPr="00F030AB">
              <w:rPr>
                <w:rFonts w:ascii="Tahoma" w:eastAsia="Times New Roman" w:hAnsi="Tahoma" w:cs="Tahoma"/>
                <w:sz w:val="16"/>
                <w:szCs w:val="16"/>
                <w:lang w:val="en-US" w:eastAsia="pl-PL"/>
              </w:rPr>
              <w:t>WiFi</w:t>
            </w:r>
            <w:proofErr w:type="spellEnd"/>
            <w:r w:rsidRPr="00F030AB">
              <w:rPr>
                <w:rFonts w:ascii="Tahoma" w:eastAsia="Times New Roman" w:hAnsi="Tahoma" w:cs="Tahoma"/>
                <w:sz w:val="16"/>
                <w:szCs w:val="16"/>
                <w:lang w:val="en-US" w:eastAsia="pl-PL"/>
              </w:rPr>
              <w:t xml:space="preserve"> IEEE 802.11 a/b/g/n/ac, Bluetooth , 10/100/1000MB/s</w:t>
            </w:r>
          </w:p>
        </w:tc>
      </w:tr>
      <w:tr w:rsidR="00F030AB" w:rsidRPr="00F030AB" w:rsidTr="00150B14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zewnętrzne porty wejścia/wyjścia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Min. USB 3.1 Gen. 1 (USB 3.0) – min. 3 szt., USB Typu-C – min. 1 szt., HDMI – min. 1 szt., mini DP – min 1szt, RJ-45 (LAN) – 1 szt., Wyjście słuchawkowe/wejście mikrofonowe – 1 szt.</w:t>
            </w:r>
          </w:p>
        </w:tc>
      </w:tr>
      <w:tr w:rsidR="00F030AB" w:rsidRPr="00F030AB" w:rsidTr="00150B14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noProof/>
                <w:sz w:val="16"/>
                <w:szCs w:val="16"/>
                <w:lang w:eastAsia="pl-PL"/>
              </w:rPr>
              <w:drawing>
                <wp:inline distT="0" distB="0" distL="0" distR="0" wp14:anchorId="7CACAFD5" wp14:editId="07E26F00">
                  <wp:extent cx="19050" cy="19050"/>
                  <wp:effectExtent l="0" t="0" r="0" b="0"/>
                  <wp:docPr id="1" name="Obraz 1" descr="page2image3610481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3" descr="page2image36104818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Waga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Nie więcej niż 2,8 kg (razem z baterią) </w:t>
            </w:r>
          </w:p>
        </w:tc>
      </w:tr>
      <w:tr w:rsidR="00F030AB" w:rsidRPr="00F030AB" w:rsidTr="00150B14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0AB" w:rsidRPr="00F030AB" w:rsidRDefault="00F030AB" w:rsidP="00150B14">
            <w:pPr>
              <w:spacing w:after="0" w:line="240" w:lineRule="auto"/>
              <w:rPr>
                <w:rFonts w:ascii="Tahoma" w:eastAsia="Times New Roman" w:hAnsi="Tahoma" w:cs="Tahoma"/>
                <w:noProof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noProof/>
                <w:sz w:val="16"/>
                <w:szCs w:val="16"/>
                <w:lang w:eastAsia="pl-PL"/>
              </w:rPr>
              <w:t>Bateria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Min 3 komorowa 4900mAh</w:t>
            </w:r>
          </w:p>
        </w:tc>
      </w:tr>
      <w:tr w:rsidR="00F030AB" w:rsidRPr="00F030AB" w:rsidTr="00150B14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Oprogramowanie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System operacyjny:</w:t>
            </w: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  <w:t>preinstalowany fabrycznie przez producenta laptopa w polskiej wersji językowej w wersji 64-bitowej, możliwość́ przywrócenia fabrycznie preinstalowanego systemu operacyjnego w wersji PRO</w:t>
            </w: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  <w:t xml:space="preserve">- zgodny (umożliwiający poprawne zainstalowanie i bezproblemowe działanie) z używanym przez zamawiającego oprogramowaniem: Microsoft Office 2019, </w:t>
            </w:r>
            <w:proofErr w:type="spellStart"/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ATLAS.ti</w:t>
            </w:r>
            <w:proofErr w:type="spellEnd"/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Statistica</w:t>
            </w:r>
            <w:proofErr w:type="spellEnd"/>
          </w:p>
        </w:tc>
      </w:tr>
      <w:tr w:rsidR="00F030AB" w:rsidRPr="00F030AB" w:rsidTr="00150B14"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Dodatkowo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0AB" w:rsidRPr="00F030AB" w:rsidRDefault="00F030AB" w:rsidP="00150B1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F030AB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Zasilacz w komplecie. Podświetlana klawiatura Sprzęt fabrycznie nowy gotowy do użycia , Szyfrowanie TPM</w:t>
            </w:r>
          </w:p>
        </w:tc>
      </w:tr>
    </w:tbl>
    <w:p w:rsidR="00F030AB" w:rsidRPr="00F030AB" w:rsidRDefault="00F030AB" w:rsidP="00F030AB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F030AB" w:rsidRPr="00F030AB" w:rsidRDefault="00F030AB" w:rsidP="00F030AB">
      <w:pPr>
        <w:spacing w:after="0" w:line="240" w:lineRule="auto"/>
        <w:rPr>
          <w:rFonts w:ascii="Tahoma" w:eastAsia="Times New Roman" w:hAnsi="Tahoma" w:cs="Tahoma"/>
          <w:b/>
          <w:bCs/>
          <w:sz w:val="16"/>
          <w:szCs w:val="16"/>
          <w:lang w:eastAsia="pl-PL"/>
        </w:rPr>
      </w:pPr>
    </w:p>
    <w:p w:rsidR="00F030AB" w:rsidRPr="00F030AB" w:rsidRDefault="00F030AB" w:rsidP="00F030AB">
      <w:pPr>
        <w:rPr>
          <w:rFonts w:ascii="Tahoma" w:hAnsi="Tahoma" w:cs="Tahoma"/>
          <w:sz w:val="16"/>
          <w:szCs w:val="16"/>
        </w:rPr>
      </w:pPr>
    </w:p>
    <w:p w:rsidR="007327BC" w:rsidRPr="00F030AB" w:rsidRDefault="007327BC" w:rsidP="00717D19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</w:p>
    <w:sectPr w:rsidR="007327BC" w:rsidRPr="00F030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F"/>
    <w:multiLevelType w:val="multilevel"/>
    <w:tmpl w:val="0000000F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 w15:restartNumberingAfterBreak="0">
    <w:nsid w:val="00000010"/>
    <w:multiLevelType w:val="multilevel"/>
    <w:tmpl w:val="00000010"/>
    <w:lvl w:ilvl="0">
      <w:start w:val="1"/>
      <w:numFmt w:val="bullet"/>
      <w:lvlText w:val=""/>
      <w:lvlJc w:val="left"/>
      <w:pPr>
        <w:tabs>
          <w:tab w:val="num" w:pos="0"/>
        </w:tabs>
        <w:ind w:left="0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 w15:restartNumberingAfterBreak="0">
    <w:nsid w:val="07F8746A"/>
    <w:multiLevelType w:val="multilevel"/>
    <w:tmpl w:val="D3D414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C32030B"/>
    <w:multiLevelType w:val="multilevel"/>
    <w:tmpl w:val="EDA68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294C02BE"/>
    <w:multiLevelType w:val="hybridMultilevel"/>
    <w:tmpl w:val="C6B0E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A86EEC"/>
    <w:multiLevelType w:val="multilevel"/>
    <w:tmpl w:val="39E0B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 w15:restartNumberingAfterBreak="0">
    <w:nsid w:val="5660579F"/>
    <w:multiLevelType w:val="multilevel"/>
    <w:tmpl w:val="5F70C3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F4D0BD8"/>
    <w:multiLevelType w:val="hybridMultilevel"/>
    <w:tmpl w:val="3D1A9E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E96"/>
    <w:rsid w:val="00033B6A"/>
    <w:rsid w:val="000B2975"/>
    <w:rsid w:val="001732A7"/>
    <w:rsid w:val="001D1602"/>
    <w:rsid w:val="002377CE"/>
    <w:rsid w:val="00331177"/>
    <w:rsid w:val="004E5733"/>
    <w:rsid w:val="00612586"/>
    <w:rsid w:val="00717D19"/>
    <w:rsid w:val="007327BC"/>
    <w:rsid w:val="00774B51"/>
    <w:rsid w:val="00834FA6"/>
    <w:rsid w:val="00893AA9"/>
    <w:rsid w:val="008B3E96"/>
    <w:rsid w:val="00BC0FDB"/>
    <w:rsid w:val="00BD646A"/>
    <w:rsid w:val="00C75F72"/>
    <w:rsid w:val="00DD28A1"/>
    <w:rsid w:val="00E2669E"/>
    <w:rsid w:val="00E708A9"/>
    <w:rsid w:val="00F0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89451"/>
  <w15:chartTrackingRefBased/>
  <w15:docId w15:val="{E32EAAD5-D6CE-4C7D-9A48-E63B598A4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B3E9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B3E9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8B3E9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8B3E9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basedOn w:val="Domylnaczcionkaakapitu"/>
    <w:qFormat/>
    <w:rsid w:val="008B3E96"/>
    <w:rPr>
      <w:i/>
      <w:iCs/>
    </w:rPr>
  </w:style>
  <w:style w:type="character" w:styleId="Hipercze">
    <w:name w:val="Hyperlink"/>
    <w:basedOn w:val="Domylnaczcionkaakapitu"/>
    <w:uiPriority w:val="99"/>
    <w:unhideWhenUsed/>
    <w:rsid w:val="008B3E96"/>
    <w:rPr>
      <w:strike w:val="0"/>
      <w:dstrike w:val="0"/>
      <w:color w:val="005FB3"/>
      <w:u w:val="none"/>
      <w:effect w:val="none"/>
    </w:rPr>
  </w:style>
  <w:style w:type="paragraph" w:customStyle="1" w:styleId="Zawartotabeli">
    <w:name w:val="Zawartość tabeli"/>
    <w:basedOn w:val="Normalny"/>
    <w:rsid w:val="00BD646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1D1602"/>
    <w:pPr>
      <w:spacing w:after="0" w:line="360" w:lineRule="auto"/>
      <w:ind w:left="720"/>
      <w:contextualSpacing/>
    </w:pPr>
  </w:style>
  <w:style w:type="table" w:styleId="Tabela-Siatka">
    <w:name w:val="Table Grid"/>
    <w:basedOn w:val="Standardowy"/>
    <w:uiPriority w:val="39"/>
    <w:rsid w:val="00331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1014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5</cp:revision>
  <dcterms:created xsi:type="dcterms:W3CDTF">2020-07-16T08:03:00Z</dcterms:created>
  <dcterms:modified xsi:type="dcterms:W3CDTF">2020-07-16T08:08:00Z</dcterms:modified>
</cp:coreProperties>
</file>