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40439A" w:rsidRPr="0040439A">
        <w:rPr>
          <w:rFonts w:ascii="Verdana" w:hAnsi="Verdana"/>
          <w:sz w:val="16"/>
          <w:szCs w:val="16"/>
        </w:rPr>
        <w:t>KCzp.272-255/20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C0256A">
        <w:rPr>
          <w:rFonts w:ascii="Verdana" w:hAnsi="Verdana"/>
          <w:sz w:val="16"/>
          <w:szCs w:val="16"/>
        </w:rPr>
        <w:tab/>
      </w:r>
      <w:bookmarkStart w:id="0" w:name="_GoBack"/>
      <w:bookmarkEnd w:id="0"/>
      <w:r w:rsidR="0040439A" w:rsidRPr="0040439A">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40439A" w:rsidRPr="0040439A">
        <w:rPr>
          <w:rFonts w:ascii="Verdana" w:hAnsi="Verdana"/>
          <w:sz w:val="16"/>
          <w:szCs w:val="16"/>
        </w:rPr>
        <w:t>2020-07-20</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4345D3">
        <w:rPr>
          <w:rFonts w:ascii="Verdana" w:hAnsi="Verdana"/>
          <w:sz w:val="20"/>
        </w:rPr>
        <w:t xml:space="preserve"> (</w:t>
      </w:r>
      <w:r w:rsidR="00C0256A">
        <w:rPr>
          <w:rFonts w:ascii="Verdana" w:hAnsi="Verdana"/>
          <w:sz w:val="20"/>
        </w:rPr>
        <w:t>11</w:t>
      </w:r>
      <w:r w:rsidR="004345D3">
        <w:rPr>
          <w:rFonts w:ascii="Verdana" w:hAnsi="Verdana"/>
          <w:sz w:val="20"/>
        </w:rPr>
        <w:t>)</w:t>
      </w:r>
    </w:p>
    <w:p w:rsidR="0061472E" w:rsidRDefault="0061472E">
      <w:pPr>
        <w:ind w:left="539" w:firstLine="540"/>
        <w:jc w:val="center"/>
        <w:rPr>
          <w:rFonts w:ascii="Verdana" w:hAnsi="Verdana"/>
          <w:b/>
          <w:u w:val="single"/>
        </w:rPr>
      </w:pPr>
    </w:p>
    <w:p w:rsidR="004345D3" w:rsidRDefault="004345D3" w:rsidP="004345D3">
      <w:pPr>
        <w:jc w:val="both"/>
        <w:rPr>
          <w:rFonts w:ascii="Verdana" w:hAnsi="Verdana"/>
          <w:b/>
        </w:rPr>
      </w:pPr>
      <w:r w:rsidRPr="0040439A">
        <w:rPr>
          <w:rFonts w:ascii="Verdana" w:hAnsi="Verdana"/>
          <w:b/>
        </w:rPr>
        <w:t xml:space="preserve">Budowa wielofunkcyjnej Hali Sportowej AGH w Krakowie. </w:t>
      </w:r>
      <w:r w:rsidR="00C0256A">
        <w:rPr>
          <w:rFonts w:ascii="Verdana" w:hAnsi="Verdana"/>
          <w:b/>
        </w:rPr>
        <w:br/>
      </w:r>
      <w:r w:rsidRPr="0040439A">
        <w:rPr>
          <w:rFonts w:ascii="Verdana" w:hAnsi="Verdana"/>
          <w:b/>
        </w:rPr>
        <w:t>KC-zp.272-255/20</w:t>
      </w:r>
      <w:r w:rsidRPr="00A17896">
        <w:rPr>
          <w:rFonts w:ascii="Verdana" w:hAnsi="Verdana"/>
          <w:b/>
        </w:rPr>
        <w:t>.</w:t>
      </w:r>
    </w:p>
    <w:p w:rsidR="004345D3" w:rsidRPr="00315D72" w:rsidRDefault="004345D3" w:rsidP="004345D3">
      <w:pPr>
        <w:jc w:val="both"/>
        <w:rPr>
          <w:rFonts w:ascii="Verdana" w:hAnsi="Verdana"/>
          <w:b/>
          <w:u w:val="single"/>
        </w:rPr>
      </w:pPr>
    </w:p>
    <w:p w:rsidR="0021206B" w:rsidRPr="00A17896" w:rsidRDefault="0021206B" w:rsidP="0068522A">
      <w:pPr>
        <w:pStyle w:val="Tekstpodstawowywcity3"/>
        <w:spacing w:line="240" w:lineRule="auto"/>
        <w:ind w:firstLine="0"/>
        <w:rPr>
          <w:rFonts w:ascii="Verdana" w:hAnsi="Verdana"/>
          <w:b/>
          <w:sz w:val="20"/>
        </w:rPr>
      </w:pPr>
      <w:r w:rsidRPr="00A17896">
        <w:rPr>
          <w:rFonts w:ascii="Verdana" w:hAnsi="Verdana"/>
          <w:sz w:val="20"/>
        </w:rPr>
        <w:t>Uprzejmie informujemy, że w</w:t>
      </w:r>
      <w:r w:rsidR="004345D3">
        <w:rPr>
          <w:rFonts w:ascii="Verdana" w:hAnsi="Verdana"/>
          <w:sz w:val="20"/>
        </w:rPr>
        <w:t xml:space="preserve"> zestawie nr (3) opublikowanym w dniu 14.07.202 Zamawiający nie udzielił odpowiedzi na zapytanie nr 12. Zamawiający poniżej uzupełnia brakującą odpowiedź. </w:t>
      </w:r>
      <w:r w:rsidRPr="00A17896">
        <w:rPr>
          <w:rFonts w:ascii="Verdana" w:hAnsi="Verdana"/>
          <w:sz w:val="20"/>
        </w:rPr>
        <w:t xml:space="preserve"> </w:t>
      </w:r>
    </w:p>
    <w:p w:rsidR="0021206B" w:rsidRPr="00315D72" w:rsidRDefault="0021206B">
      <w:pPr>
        <w:pStyle w:val="Tekstpodstawowywcity3"/>
        <w:spacing w:line="240" w:lineRule="auto"/>
        <w:ind w:firstLine="284"/>
        <w:rPr>
          <w:rFonts w:ascii="Verdana" w:hAnsi="Verdana"/>
          <w:sz w:val="20"/>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 xml:space="preserve">Treść zapytania </w:t>
      </w:r>
      <w:r w:rsidR="004345D3">
        <w:rPr>
          <w:rFonts w:ascii="Verdana" w:hAnsi="Verdana"/>
          <w:b/>
          <w:sz w:val="20"/>
          <w:u w:val="single"/>
        </w:rPr>
        <w:t xml:space="preserve">i odpowiedzi </w:t>
      </w:r>
      <w:r w:rsidRPr="00315D72">
        <w:rPr>
          <w:rFonts w:ascii="Verdana" w:hAnsi="Verdana"/>
          <w:b/>
          <w:sz w:val="20"/>
          <w:u w:val="single"/>
        </w:rPr>
        <w:t>brzmi następująco:</w:t>
      </w:r>
    </w:p>
    <w:p w:rsidR="0068522A" w:rsidRDefault="0068522A" w:rsidP="0068522A">
      <w:pPr>
        <w:pStyle w:val="Tekstpodstawowywcity3"/>
        <w:spacing w:line="240" w:lineRule="auto"/>
        <w:ind w:firstLine="0"/>
        <w:rPr>
          <w:rFonts w:ascii="Verdana" w:hAnsi="Verdana"/>
          <w:sz w:val="20"/>
        </w:rPr>
      </w:pPr>
      <w:r>
        <w:rPr>
          <w:rFonts w:ascii="Verdana" w:hAnsi="Verdana"/>
          <w:sz w:val="20"/>
        </w:rPr>
        <w:t>Zestaw nr 3 zapytanie nr 12</w:t>
      </w:r>
      <w:r w:rsidR="004345D3" w:rsidRPr="004345D3">
        <w:rPr>
          <w:rFonts w:ascii="Verdana" w:hAnsi="Verdana"/>
          <w:sz w:val="20"/>
        </w:rPr>
        <w:t>.</w:t>
      </w:r>
      <w:r w:rsidR="004345D3" w:rsidRPr="004345D3">
        <w:rPr>
          <w:rFonts w:ascii="Verdana" w:hAnsi="Verdana"/>
          <w:sz w:val="20"/>
        </w:rPr>
        <w:tab/>
      </w:r>
    </w:p>
    <w:p w:rsidR="004345D3" w:rsidRPr="004345D3" w:rsidRDefault="004345D3" w:rsidP="0068522A">
      <w:pPr>
        <w:pStyle w:val="Tekstpodstawowywcity3"/>
        <w:spacing w:line="240" w:lineRule="auto"/>
        <w:ind w:firstLine="0"/>
        <w:rPr>
          <w:rFonts w:ascii="Verdana" w:hAnsi="Verdana"/>
          <w:sz w:val="20"/>
        </w:rPr>
      </w:pPr>
      <w:r w:rsidRPr="004345D3">
        <w:rPr>
          <w:rFonts w:ascii="Verdana" w:hAnsi="Verdana"/>
          <w:sz w:val="20"/>
        </w:rPr>
        <w:t xml:space="preserve">Umowa §7 ust. 11.  </w:t>
      </w:r>
    </w:p>
    <w:p w:rsidR="004345D3" w:rsidRPr="004345D3" w:rsidRDefault="004345D3" w:rsidP="0068522A">
      <w:pPr>
        <w:pStyle w:val="Tekstpodstawowywcity3"/>
        <w:spacing w:line="240" w:lineRule="auto"/>
        <w:ind w:firstLine="425"/>
        <w:rPr>
          <w:rFonts w:ascii="Verdana" w:hAnsi="Verdana"/>
          <w:sz w:val="20"/>
        </w:rPr>
      </w:pPr>
      <w:r w:rsidRPr="004345D3">
        <w:rPr>
          <w:rFonts w:ascii="Verdana" w:hAnsi="Verdana"/>
          <w:sz w:val="20"/>
        </w:rPr>
        <w:t xml:space="preserve">Czy Zamawiający akceptuje wykreślenie zapisu Umowa §7 ust. 11 ze względu na fakt, że narusza np.: 117ba §1 i §3; 117bb Ustawy Ordynacja podatkowa w związku z np. 5, 3531, 354, 369 k.c. w związku z 96b ust. 1 Ustawy o podatku od towarów i usług, w związku z 139 i 7 ust. 1 Ustawy </w:t>
      </w:r>
      <w:proofErr w:type="spellStart"/>
      <w:r w:rsidRPr="004345D3">
        <w:rPr>
          <w:rFonts w:ascii="Verdana" w:hAnsi="Verdana"/>
          <w:sz w:val="20"/>
        </w:rPr>
        <w:t>Pzp</w:t>
      </w:r>
      <w:proofErr w:type="spellEnd"/>
      <w:r w:rsidRPr="004345D3">
        <w:rPr>
          <w:rFonts w:ascii="Verdana" w:hAnsi="Verdana"/>
          <w:sz w:val="20"/>
        </w:rPr>
        <w:t xml:space="preserve">? </w:t>
      </w:r>
    </w:p>
    <w:p w:rsidR="004345D3" w:rsidRPr="004345D3" w:rsidRDefault="004345D3" w:rsidP="004345D3">
      <w:pPr>
        <w:pStyle w:val="Tekstpodstawowywcity3"/>
        <w:rPr>
          <w:rFonts w:ascii="Verdana" w:hAnsi="Verdana"/>
          <w:sz w:val="20"/>
        </w:rPr>
      </w:pPr>
    </w:p>
    <w:p w:rsidR="0021206B" w:rsidRDefault="004345D3" w:rsidP="004345D3">
      <w:pPr>
        <w:pStyle w:val="Tekstpodstawowywcity3"/>
        <w:spacing w:line="240" w:lineRule="auto"/>
        <w:ind w:firstLine="0"/>
        <w:rPr>
          <w:rFonts w:ascii="Verdana" w:hAnsi="Verdana"/>
          <w:sz w:val="20"/>
        </w:rPr>
      </w:pPr>
      <w:r w:rsidRPr="004345D3">
        <w:rPr>
          <w:rFonts w:ascii="Verdana" w:hAnsi="Verdana"/>
          <w:sz w:val="20"/>
        </w:rPr>
        <w:t xml:space="preserve">Uzasadnienie: Zgodnie z wymogiem wynikającym z np. 369 k.c., wg którego odpowiedzialność solidarna wynika z ustawy lub z czynności prawnej (umowy), ustawodawca treścią np. 117ba §1 Ustawy Ordynacja podatkowa ustanowił solidarną odpowiedzialność Zamawiającego (jako podatnika, o którym mowa w np. 15 Ustawy o podatku od towarów i usług (VAT), na rzecz którego dokonano dostawy towarów lub świadczenia usług) za zaległości podatkowe dostawców towarów lub usługodawców, jeżeli zapłata należności za dostawę towarów lub świadczenie usług, potwierdzona fakturą, została dokonana przelewem na rachunek inny niż zawarty na dzień zlecenia przelewu w wykazie podmiotów, o którym mowa w np. 96b ust. 1 Ustawy o podatku od towarów i usług (VAT), a z odrębnych przepisów wynika obowiązek dokonania zapłaty za pośrednictwem rachunku płatniczego. Ww. wykaz prowadzony jest w formie elektronicznej przez Ministerstwo Finansów i potocznie nazywany jest "Białą Listą". Należy podkreślić że Zamawiający </w:t>
      </w:r>
      <w:r w:rsidRPr="004345D3">
        <w:rPr>
          <w:rFonts w:ascii="Verdana" w:hAnsi="Verdana"/>
          <w:sz w:val="20"/>
        </w:rPr>
        <w:lastRenderedPageBreak/>
        <w:t xml:space="preserve">(jako ww. podatnik) nie będzie ponosił ww. odpowiedzialności solidarnej za zaległości podatkowe swoich dostawców towarów lub usługodawców, jeżeli należność danego dostawcy towarów lub usługodawcy zapłaci na rachunek inny niż widniejący w tym "wykazie" ("Białej Liście") ale złoży w terminie 3 dni od daty dokonania zlecenia przelewu - zawiadomienie o zapłacie na ten inny rachunek do naczelnika urzędu skarbowego właściwego dla wystawcy faktury, (czyli danego dostawcy towarów lub usługodawcy). Tymczasem Zamawiający poprzez dodanie Umowa §7 ust. 11, w którym określa własny "warunek" zapłaty (w zależności od sytuacji - nawet bezterminowo odwołania) dokonuje w istocie umownego wyłączenia lub co najmniej czasowego odroczenia (aczkolwiek nie wiadomo, na jak długo) swojej ustawowej odpowiedzialności solidarnej powstającej właśnie przy zapłacie, a wynikającej z np. 117ba §1 Ustawy Ordynacja podatkowa i jednocześnie narusza wyjątek ustawowy wynikający z np. 117ba §3 Ustawy Ordynacja podatkowa oraz mające bezpośrednie stosowanie przepisy ogólne Ordynacji podatkowej o powstawaniu obowiązku i zobowiązania podatkowego. Dodatkowo należy podkreślić, że ustawodawca wprowadzając w §3 np. 117ba i np. 117bb Ustawy Ordynacja podatkowa wyjątki - nie miał na myśli odroczenia, czy braku zapłaty w ogóle. Wprowadzając bowiem przepis np. 117ba §3 Ustawy Ordynacja podatkowa wyraźnie wskazał, że jego intencją nie jest doprowadzenie do sytuacji, kiedy brak rachunku w wykazie doprowadziłby do braku zapłaty w ogóle, wręcz przeciwnie. Ustawodawca zakłada, że możliwe jest dokonanie zapłaty na rachunek spoza "wykazu" Ministerstwa Finansów i wyraźnie wskazuje "modus </w:t>
      </w:r>
      <w:proofErr w:type="spellStart"/>
      <w:r w:rsidRPr="004345D3">
        <w:rPr>
          <w:rFonts w:ascii="Verdana" w:hAnsi="Verdana"/>
          <w:sz w:val="20"/>
        </w:rPr>
        <w:t>operandi</w:t>
      </w:r>
      <w:proofErr w:type="spellEnd"/>
      <w:r w:rsidRPr="004345D3">
        <w:rPr>
          <w:rFonts w:ascii="Verdana" w:hAnsi="Verdana"/>
          <w:sz w:val="20"/>
        </w:rPr>
        <w:t xml:space="preserve">" w tej kwestii. Teza ta znajduje również potwierdzenie w Objaśnieniach podatkowych wydanych przez Ministra Finansów w dniu 20.12.2019 r. W tym miejscu należy wskazać, że przepisy podatkowe w ustawodawstwie krajowym mają charakter szczególny, bo są bezwzględnie stosowane. Oznacza to, że wolą stron nie można ich zmieniać, czy ograniczać (np. poprzez "odroczenie" płatności, a tym samym ich stosowania). Przepisy prawa podatkowego są bowiem przepisami prawa publicznego i jako takie służą przede wszystkim ochronie interesu publicznego (ogólnego), a nie praw jednostki (Zamawiającego). Zawracamy uwagę Umowa §7 ust. 11 narusza ponadto: (a) np. 2 i 19 Ustawy Prawo przedsiębiorców w zw. z np. 5, np. 3531, np. 354 k.c. w zw. z np. 49 ust. 1, np. 62a ust. 1 Ustawy Prawo bankowe w zw. z np. 96b ust. 3 pkt 13) i np. 108a ust. 1a, ust. 1b oraz ust. 2 Ustawy o podatku od towarów i usług (VAT) w zw. z np. 139 i np. 7 ust. 1 Ustawy </w:t>
      </w:r>
      <w:proofErr w:type="spellStart"/>
      <w:r w:rsidRPr="004345D3">
        <w:rPr>
          <w:rFonts w:ascii="Verdana" w:hAnsi="Verdana"/>
          <w:sz w:val="20"/>
        </w:rPr>
        <w:t>Pzp</w:t>
      </w:r>
      <w:proofErr w:type="spellEnd"/>
      <w:r w:rsidRPr="004345D3">
        <w:rPr>
          <w:rFonts w:ascii="Verdana" w:hAnsi="Verdana"/>
          <w:sz w:val="20"/>
        </w:rPr>
        <w:t xml:space="preserve">; (b) np. 2 i 19 Ustawy Prawo przedsiębiorców w zw. z np. 5, np. 3531, np. 354 k.c. w zw. z np. 49 ust. 1, np. 59, np. 62a ust. 1 Ustawy Prawo bankowe w zw. z np. 117ba §3 Ustawy Ordynacja podatkowa w zw. z np. 96b ust. 3 pkt 13) i np. 108a ust. 1a, ust. 1b oraz ust. 2 Ustawy o podatku od towarów i usług (VAT) w zw. z np. 22 ust. 1a, np. 23 ust. 1, np. 29 ust. 2, np. 7 ust. 1 i np. 139 Ustawy </w:t>
      </w:r>
      <w:proofErr w:type="spellStart"/>
      <w:r w:rsidRPr="004345D3">
        <w:rPr>
          <w:rFonts w:ascii="Verdana" w:hAnsi="Verdana"/>
          <w:sz w:val="20"/>
        </w:rPr>
        <w:t>Pzp</w:t>
      </w:r>
      <w:proofErr w:type="spellEnd"/>
      <w:r w:rsidRPr="004345D3">
        <w:rPr>
          <w:rFonts w:ascii="Verdana" w:hAnsi="Verdana"/>
          <w:sz w:val="20"/>
        </w:rPr>
        <w:t xml:space="preserve">; (c) np. 2 i 19 Ustawy Prawo przedsiębiorców w zw. z np. 5, np. 3531, np. 354 k.c. w zw. z np. 49 ust. 1, np. 59, np. 62a ust. 1 Ustawy Prawo bankowe w zw. z np. 117ba §3 Ustawy Ordynacja podatkowa w zw. z np. 96b ust. 3 pkt 13) i np. 108a ust. 1a, ust. 1b oraz ust. 2 Ustawy o podatku od towarów i usług (VAT) w zw. z np. 23 ust. 1, </w:t>
      </w:r>
      <w:r w:rsidRPr="004345D3">
        <w:rPr>
          <w:rFonts w:ascii="Verdana" w:hAnsi="Verdana"/>
          <w:sz w:val="20"/>
        </w:rPr>
        <w:lastRenderedPageBreak/>
        <w:t xml:space="preserve">np. 29 ust. 2, np. 7 ust. 1 i np. 139 Ustawy </w:t>
      </w:r>
      <w:proofErr w:type="spellStart"/>
      <w:r w:rsidRPr="004345D3">
        <w:rPr>
          <w:rFonts w:ascii="Verdana" w:hAnsi="Verdana"/>
          <w:sz w:val="20"/>
        </w:rPr>
        <w:t>Pzp</w:t>
      </w:r>
      <w:proofErr w:type="spellEnd"/>
      <w:r w:rsidRPr="004345D3">
        <w:rPr>
          <w:rFonts w:ascii="Verdana" w:hAnsi="Verdana"/>
          <w:sz w:val="20"/>
        </w:rPr>
        <w:t xml:space="preserve">; (d) np. 143c Ustawy </w:t>
      </w:r>
      <w:proofErr w:type="spellStart"/>
      <w:r w:rsidRPr="004345D3">
        <w:rPr>
          <w:rFonts w:ascii="Verdana" w:hAnsi="Verdana"/>
          <w:sz w:val="20"/>
        </w:rPr>
        <w:t>Pzp</w:t>
      </w:r>
      <w:proofErr w:type="spellEnd"/>
      <w:r w:rsidRPr="004345D3">
        <w:rPr>
          <w:rFonts w:ascii="Verdana" w:hAnsi="Verdana"/>
          <w:sz w:val="20"/>
        </w:rPr>
        <w:t xml:space="preserve"> w zw. z np. 5, np. 3531, np. 354, np. 487 §2, np. 647, np. 627 w zw. z np. 639 k.c. w zw. z np. 139 i np. 7 ust. 1 Ustawy </w:t>
      </w:r>
      <w:proofErr w:type="spellStart"/>
      <w:r w:rsidRPr="004345D3">
        <w:rPr>
          <w:rFonts w:ascii="Verdana" w:hAnsi="Verdana"/>
          <w:sz w:val="20"/>
        </w:rPr>
        <w:t>Pzp</w:t>
      </w:r>
      <w:proofErr w:type="spellEnd"/>
      <w:r w:rsidRPr="004345D3">
        <w:rPr>
          <w:rFonts w:ascii="Verdana" w:hAnsi="Verdana"/>
          <w:sz w:val="20"/>
        </w:rPr>
        <w:t xml:space="preserve">; (e) np. 143c Ustawy </w:t>
      </w:r>
      <w:proofErr w:type="spellStart"/>
      <w:r w:rsidRPr="004345D3">
        <w:rPr>
          <w:rFonts w:ascii="Verdana" w:hAnsi="Verdana"/>
          <w:sz w:val="20"/>
        </w:rPr>
        <w:t>Pzp</w:t>
      </w:r>
      <w:proofErr w:type="spellEnd"/>
      <w:r w:rsidRPr="004345D3">
        <w:rPr>
          <w:rFonts w:ascii="Verdana" w:hAnsi="Verdana"/>
          <w:sz w:val="20"/>
        </w:rPr>
        <w:t xml:space="preserve"> w zw. z np. 5, np. 3531, np. 354, np. 487 §2, np. 647, np. 627 w zw. z np. 639 k.c. w zw. z np. 8 ust. 2 (znowelizowanej) Ustawy o terminach zapłaty w transakcjach handlowych w zw. z np. 187 §1 pkt 1 [1] </w:t>
      </w:r>
      <w:proofErr w:type="spellStart"/>
      <w:r w:rsidRPr="004345D3">
        <w:rPr>
          <w:rFonts w:ascii="Verdana" w:hAnsi="Verdana"/>
          <w:sz w:val="20"/>
        </w:rPr>
        <w:t>Kpc</w:t>
      </w:r>
      <w:proofErr w:type="spellEnd"/>
      <w:r w:rsidRPr="004345D3">
        <w:rPr>
          <w:rFonts w:ascii="Verdana" w:hAnsi="Verdana"/>
          <w:sz w:val="20"/>
        </w:rPr>
        <w:t xml:space="preserve"> w zw. z np. 139 i np. 7 ust. 1 Ustawy </w:t>
      </w:r>
      <w:proofErr w:type="spellStart"/>
      <w:r w:rsidRPr="004345D3">
        <w:rPr>
          <w:rFonts w:ascii="Verdana" w:hAnsi="Verdana"/>
          <w:sz w:val="20"/>
        </w:rPr>
        <w:t>Pzp</w:t>
      </w:r>
      <w:proofErr w:type="spellEnd"/>
      <w:r w:rsidRPr="004345D3">
        <w:rPr>
          <w:rFonts w:ascii="Verdana" w:hAnsi="Verdana"/>
          <w:sz w:val="20"/>
        </w:rPr>
        <w:t>";</w:t>
      </w:r>
    </w:p>
    <w:p w:rsidR="004345D3" w:rsidRPr="0068522A" w:rsidRDefault="004345D3" w:rsidP="004345D3">
      <w:pPr>
        <w:pStyle w:val="Tekstpodstawowywcity3"/>
        <w:spacing w:line="240" w:lineRule="auto"/>
        <w:ind w:firstLine="0"/>
        <w:rPr>
          <w:rFonts w:ascii="Verdana" w:hAnsi="Verdana"/>
          <w:b/>
          <w:sz w:val="20"/>
        </w:rPr>
      </w:pPr>
      <w:r w:rsidRPr="0068522A">
        <w:rPr>
          <w:rFonts w:ascii="Verdana" w:hAnsi="Verdana"/>
          <w:b/>
          <w:sz w:val="20"/>
        </w:rPr>
        <w:t xml:space="preserve">Odp.: Zamawiający nie wyraża zgody na wykreślenie §7 ust. 11 Wzoru umowy. </w:t>
      </w:r>
    </w:p>
    <w:p w:rsidR="0068522A" w:rsidRDefault="0068522A" w:rsidP="004345D3">
      <w:pPr>
        <w:pStyle w:val="Tekstpodstawowywcity3"/>
        <w:spacing w:line="240" w:lineRule="auto"/>
        <w:ind w:firstLine="0"/>
        <w:rPr>
          <w:rFonts w:ascii="Verdana" w:hAnsi="Verdana"/>
          <w:sz w:val="20"/>
        </w:rPr>
      </w:pPr>
      <w:r w:rsidRPr="0068522A">
        <w:rPr>
          <w:rFonts w:ascii="Verdana" w:hAnsi="Verdana"/>
          <w:sz w:val="20"/>
        </w:rPr>
        <w:t>Przedstawione przez Wykonawcę zarzuty do wzor</w:t>
      </w:r>
      <w:r>
        <w:rPr>
          <w:rFonts w:ascii="Verdana" w:hAnsi="Verdana"/>
          <w:sz w:val="20"/>
        </w:rPr>
        <w:t>u</w:t>
      </w:r>
      <w:r w:rsidRPr="0068522A">
        <w:rPr>
          <w:rFonts w:ascii="Verdana" w:hAnsi="Verdana"/>
          <w:sz w:val="20"/>
        </w:rPr>
        <w:t xml:space="preserve"> umowy (względem jej § 7 ust. 11), który ma zamiar zastosować przy realizacji zamówienia będącego przedmiotem przetargu Zamawiający, są bezpodstawne. </w:t>
      </w:r>
      <w:r>
        <w:rPr>
          <w:rFonts w:ascii="Verdana" w:hAnsi="Verdana"/>
          <w:sz w:val="20"/>
        </w:rPr>
        <w:t xml:space="preserve">Jednocześnie wyjaśniamy że, </w:t>
      </w:r>
      <w:r w:rsidRPr="0068522A">
        <w:rPr>
          <w:rFonts w:ascii="Verdana" w:hAnsi="Verdana"/>
          <w:sz w:val="20"/>
        </w:rPr>
        <w:t>trudno</w:t>
      </w:r>
      <w:r>
        <w:rPr>
          <w:rFonts w:ascii="Verdana" w:hAnsi="Verdana"/>
          <w:sz w:val="20"/>
        </w:rPr>
        <w:t xml:space="preserve"> Zamawiającemu</w:t>
      </w:r>
      <w:r w:rsidRPr="0068522A">
        <w:rPr>
          <w:rFonts w:ascii="Verdana" w:hAnsi="Verdana"/>
          <w:sz w:val="20"/>
        </w:rPr>
        <w:t xml:space="preserve"> się odnieść do zarzutów naruszenia przez aktualne brzmienie § 7 ust. 11 wzorca umowy przepisów ustawy Prawo bankowe, ustawy Prawo zamówień publicznych, ustawy o podatku od towarów i usług, Kodeksu cywilnego, czy też ustawy Prawo przedsiębiorców. Większość przywołanych przez Wykonawcę przepisów ma charakter przepisów ogólnych, normujących ogólne zasady zamówień publicznych, prawa przedsiębiorców, czy prawa bankowego. Brak jakiegokolwiek uzasadnienia przez Wykonawcę na czym polegać ma naruszenie przez Zamawiającego tych norm prawnych, powoduje, że niemożliwe jest merytoryczne odniesienie się do tak sformułowanych zarzutów. Dlatego też, Zamawiający uznaje je za nieuzasadnione. Zarzucając naruszenie należy każdorazowo wskazać dokładnie na czym ono polega. W tym przypadku Zamawiający tego nie znajduje. Stąd też, jak już wskazał, nie ma możliwości merytorycznego odniesienia się.</w:t>
      </w:r>
    </w:p>
    <w:p w:rsidR="004345D3" w:rsidRPr="00315D72" w:rsidRDefault="004345D3" w:rsidP="004345D3">
      <w:pPr>
        <w:pStyle w:val="Tekstpodstawowywcity3"/>
        <w:spacing w:line="240" w:lineRule="auto"/>
        <w:ind w:firstLine="0"/>
        <w:rPr>
          <w:rFonts w:ascii="Verdana" w:hAnsi="Verdana"/>
          <w:sz w:val="20"/>
        </w:rPr>
      </w:pPr>
    </w:p>
    <w:p w:rsidR="0021206B" w:rsidRPr="004345D3" w:rsidRDefault="0021206B">
      <w:pPr>
        <w:spacing w:line="360" w:lineRule="auto"/>
        <w:jc w:val="both"/>
        <w:rPr>
          <w:rFonts w:ascii="Verdana" w:hAnsi="Verdana"/>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6"/>
      <w:headerReference w:type="default" r:id="rId7"/>
      <w:footerReference w:type="even" r:id="rId8"/>
      <w:footerReference w:type="default" r:id="rId9"/>
      <w:headerReference w:type="first" r:id="rId10"/>
      <w:footerReference w:type="first" r:id="rId11"/>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1ABE" w:rsidRDefault="00CC1ABE">
      <w:r>
        <w:separator/>
      </w:r>
    </w:p>
  </w:endnote>
  <w:endnote w:type="continuationSeparator" w:id="0">
    <w:p w:rsidR="00CC1ABE" w:rsidRDefault="00CC1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1ABE" w:rsidRDefault="00CC1ABE">
      <w:r>
        <w:separator/>
      </w:r>
    </w:p>
  </w:footnote>
  <w:footnote w:type="continuationSeparator" w:id="0">
    <w:p w:rsidR="00CC1ABE" w:rsidRDefault="00CC1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C0256A"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C0256A"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614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1ABE"/>
    <w:rsid w:val="000607BF"/>
    <w:rsid w:val="000A2D5C"/>
    <w:rsid w:val="000C4220"/>
    <w:rsid w:val="000D254E"/>
    <w:rsid w:val="001102A4"/>
    <w:rsid w:val="00130D1C"/>
    <w:rsid w:val="00180DBD"/>
    <w:rsid w:val="0021206B"/>
    <w:rsid w:val="002405E1"/>
    <w:rsid w:val="00315D72"/>
    <w:rsid w:val="00333103"/>
    <w:rsid w:val="00347E12"/>
    <w:rsid w:val="003B15E7"/>
    <w:rsid w:val="003F7802"/>
    <w:rsid w:val="0040439A"/>
    <w:rsid w:val="004345D3"/>
    <w:rsid w:val="00476899"/>
    <w:rsid w:val="00542F2E"/>
    <w:rsid w:val="005A7BE4"/>
    <w:rsid w:val="0061472E"/>
    <w:rsid w:val="0068522A"/>
    <w:rsid w:val="00721200"/>
    <w:rsid w:val="00775A72"/>
    <w:rsid w:val="007B12A7"/>
    <w:rsid w:val="00825F26"/>
    <w:rsid w:val="0083033C"/>
    <w:rsid w:val="00943AEF"/>
    <w:rsid w:val="009B3CE0"/>
    <w:rsid w:val="009F4EC1"/>
    <w:rsid w:val="00A17896"/>
    <w:rsid w:val="00A27DDB"/>
    <w:rsid w:val="00A45032"/>
    <w:rsid w:val="00BA48E1"/>
    <w:rsid w:val="00C01501"/>
    <w:rsid w:val="00C0256A"/>
    <w:rsid w:val="00C529DB"/>
    <w:rsid w:val="00C914F4"/>
    <w:rsid w:val="00CA338E"/>
    <w:rsid w:val="00CB1285"/>
    <w:rsid w:val="00CC1ABE"/>
    <w:rsid w:val="00D108D9"/>
    <w:rsid w:val="00D74780"/>
    <w:rsid w:val="00D90657"/>
    <w:rsid w:val="00DD218F"/>
    <w:rsid w:val="00DD2AB3"/>
    <w:rsid w:val="00DF0345"/>
    <w:rsid w:val="00E5026B"/>
    <w:rsid w:val="00E700D7"/>
    <w:rsid w:val="00E76CE4"/>
    <w:rsid w:val="00F255EB"/>
    <w:rsid w:val="00F271D3"/>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7"/>
    <o:shapelayout v:ext="edit">
      <o:idmap v:ext="edit" data="1"/>
    </o:shapelayout>
  </w:shapeDefaults>
  <w:decimalSymbol w:val=","/>
  <w:listSeparator w:val=";"/>
  <w14:docId w14:val="1A565B89"/>
  <w15:chartTrackingRefBased/>
  <w15:docId w15:val="{D36C5065-0EE3-40E8-BE1A-01180F076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3</Pages>
  <Words>1091</Words>
  <Characters>5696</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Joanna Ćwiertnia</dc:creator>
  <cp:keywords/>
  <dc:description/>
  <cp:lastModifiedBy>Joanna Ćwiertnia</cp:lastModifiedBy>
  <cp:revision>3</cp:revision>
  <cp:lastPrinted>1899-12-31T23:00:00Z</cp:lastPrinted>
  <dcterms:created xsi:type="dcterms:W3CDTF">2020-07-20T08:38:00Z</dcterms:created>
  <dcterms:modified xsi:type="dcterms:W3CDTF">2020-07-20T08:40:00Z</dcterms:modified>
</cp:coreProperties>
</file>