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14311" w:rsidRPr="00F14311">
        <w:rPr>
          <w:rFonts w:ascii="Verdana" w:hAnsi="Verdana"/>
          <w:sz w:val="16"/>
          <w:szCs w:val="16"/>
        </w:rPr>
        <w:t>KCzp.272-255/20/19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F14311" w:rsidRPr="00F14311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F14311" w:rsidRPr="00F14311">
        <w:rPr>
          <w:rFonts w:ascii="Verdana" w:hAnsi="Verdana"/>
          <w:sz w:val="16"/>
          <w:szCs w:val="16"/>
        </w:rPr>
        <w:t>2020-07-17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071560">
        <w:rPr>
          <w:rFonts w:ascii="Verdana" w:hAnsi="Verdana"/>
          <w:sz w:val="20"/>
        </w:rPr>
        <w:t xml:space="preserve"> (10)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14311" w:rsidRPr="00F14311">
        <w:rPr>
          <w:rFonts w:ascii="Verdana" w:hAnsi="Verdana"/>
          <w:b/>
          <w:sz w:val="20"/>
        </w:rPr>
        <w:t>2020-07-17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14311" w:rsidRPr="00F14311">
        <w:rPr>
          <w:rFonts w:ascii="Verdana" w:hAnsi="Verdana"/>
          <w:b/>
          <w:sz w:val="20"/>
        </w:rPr>
        <w:t>przetarg nieograniczony</w:t>
      </w:r>
      <w:r w:rsidRPr="00071560">
        <w:rPr>
          <w:rFonts w:ascii="Verdana" w:hAnsi="Verdana"/>
          <w:b/>
          <w:sz w:val="20"/>
        </w:rPr>
        <w:t>”</w:t>
      </w:r>
      <w:r w:rsidR="00A27DDB" w:rsidRPr="00071560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F14311" w:rsidRPr="00F14311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071560">
        <w:rPr>
          <w:rFonts w:ascii="Verdana" w:hAnsi="Verdana"/>
          <w:b/>
          <w:sz w:val="20"/>
          <w:u w:val="single"/>
        </w:rPr>
        <w:t xml:space="preserve">ń i odpowiedzi </w:t>
      </w:r>
      <w:r w:rsidRPr="00315D72">
        <w:rPr>
          <w:rFonts w:ascii="Verdana" w:hAnsi="Verdana"/>
          <w:b/>
          <w:sz w:val="20"/>
          <w:u w:val="single"/>
        </w:rPr>
        <w:t>brzmi następująco:</w:t>
      </w:r>
    </w:p>
    <w:p w:rsidR="00071560" w:rsidRPr="00CE1265" w:rsidRDefault="00071560" w:rsidP="00071560">
      <w:pPr>
        <w:pStyle w:val="Akapitzlist"/>
        <w:numPr>
          <w:ilvl w:val="0"/>
          <w:numId w:val="2"/>
        </w:numPr>
        <w:ind w:left="360"/>
        <w:jc w:val="both"/>
        <w:rPr>
          <w:rFonts w:ascii="Verdana" w:hAnsi="Verdana"/>
          <w:sz w:val="20"/>
          <w:szCs w:val="20"/>
        </w:rPr>
      </w:pPr>
      <w:r w:rsidRPr="00CE1265">
        <w:rPr>
          <w:rFonts w:ascii="Verdana" w:hAnsi="Verdana"/>
          <w:sz w:val="20"/>
          <w:szCs w:val="20"/>
        </w:rPr>
        <w:t>Prosimy o weryfikację, czy na rysunku „D-05_PRZEKROJE” nie są błędnie przyporządkowane opisy do przekrojów. Dokładnie dotyczy to opisu miejsc postojowych oraz jezdni. Przy miejscach postojowych wymagana jest podbudowa z warstwą odcinającą piasku grubości 30 cm, natomiast przy jezdni tylko podbudowa. Prosimy o sprawdzenie.</w:t>
      </w:r>
    </w:p>
    <w:p w:rsidR="00071560" w:rsidRDefault="00071560" w:rsidP="00071560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 w:rsidRPr="00CE1265">
        <w:rPr>
          <w:rFonts w:ascii="Verdana" w:hAnsi="Verdana"/>
          <w:b/>
          <w:sz w:val="20"/>
          <w:szCs w:val="20"/>
        </w:rPr>
        <w:t xml:space="preserve">Odp.  </w:t>
      </w:r>
      <w:r w:rsidRPr="00747738">
        <w:rPr>
          <w:rFonts w:ascii="Verdana" w:hAnsi="Verdana"/>
          <w:b/>
          <w:sz w:val="20"/>
          <w:szCs w:val="20"/>
        </w:rPr>
        <w:t>Na rysunku D-05 był podany błędny opis warstw. W poniższym linku Zamawiający przesyła skorygowany rysunek D-05</w:t>
      </w:r>
    </w:p>
    <w:p w:rsidR="00071560" w:rsidRDefault="00071560" w:rsidP="00071560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hyperlink r:id="rId7" w:history="1">
        <w:r w:rsidRPr="00A67220">
          <w:rPr>
            <w:rStyle w:val="Hipercze"/>
            <w:rFonts w:ascii="Verdana" w:hAnsi="Verdana"/>
            <w:b/>
            <w:sz w:val="20"/>
            <w:szCs w:val="20"/>
          </w:rPr>
          <w:t>http://di.adm.agh.edu.pl/public/mendyk/HS/D-05-1.pdf</w:t>
        </w:r>
      </w:hyperlink>
    </w:p>
    <w:p w:rsidR="00071560" w:rsidRPr="00747738" w:rsidRDefault="00071560" w:rsidP="00071560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</w:p>
    <w:p w:rsidR="00071560" w:rsidRPr="00CE1265" w:rsidRDefault="00071560" w:rsidP="00071560">
      <w:pPr>
        <w:pStyle w:val="Akapitzlist"/>
        <w:numPr>
          <w:ilvl w:val="0"/>
          <w:numId w:val="2"/>
        </w:numPr>
        <w:ind w:left="360"/>
        <w:jc w:val="both"/>
        <w:rPr>
          <w:rFonts w:ascii="Verdana" w:hAnsi="Verdana"/>
          <w:sz w:val="20"/>
          <w:szCs w:val="20"/>
        </w:rPr>
      </w:pPr>
      <w:r w:rsidRPr="00CE1265">
        <w:rPr>
          <w:rFonts w:ascii="Verdana" w:hAnsi="Verdana"/>
          <w:sz w:val="20"/>
          <w:szCs w:val="20"/>
        </w:rPr>
        <w:t>Prosimy o informację w jaki sposób należy wykończyć rampę zjazdową do garażu. W projekcie drogowym jest wpisany beton ryflowany, natomiast na przekroju E-E zjazd oznaczony jest jako P15, czyli wykończenie kostką brukową.</w:t>
      </w:r>
    </w:p>
    <w:p w:rsidR="00071560" w:rsidRPr="00CE1265" w:rsidRDefault="00071560" w:rsidP="00071560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 w:rsidRPr="00CE1265">
        <w:rPr>
          <w:rFonts w:ascii="Verdana" w:hAnsi="Verdana"/>
          <w:b/>
          <w:sz w:val="20"/>
          <w:szCs w:val="20"/>
        </w:rPr>
        <w:t>Odp. Zapis na przekroju jest błędny. W miejsce kostki brukowej i podsypki należy wycenić beton ryflowany gr 12cm</w:t>
      </w:r>
    </w:p>
    <w:p w:rsidR="00071560" w:rsidRPr="00CE1265" w:rsidRDefault="00071560" w:rsidP="00071560">
      <w:pPr>
        <w:pStyle w:val="Standard"/>
        <w:ind w:left="349"/>
        <w:jc w:val="both"/>
        <w:rPr>
          <w:rFonts w:ascii="Verdana" w:hAnsi="Verdana"/>
          <w:sz w:val="20"/>
          <w:szCs w:val="20"/>
        </w:rPr>
      </w:pPr>
    </w:p>
    <w:p w:rsidR="00071560" w:rsidRPr="00CE1265" w:rsidRDefault="00071560" w:rsidP="00071560">
      <w:pPr>
        <w:pStyle w:val="Akapitzlist"/>
        <w:numPr>
          <w:ilvl w:val="0"/>
          <w:numId w:val="2"/>
        </w:numPr>
        <w:ind w:left="360"/>
        <w:jc w:val="both"/>
        <w:rPr>
          <w:rFonts w:ascii="Verdana" w:hAnsi="Verdana"/>
          <w:sz w:val="20"/>
          <w:szCs w:val="20"/>
        </w:rPr>
      </w:pPr>
      <w:r w:rsidRPr="00CE1265">
        <w:rPr>
          <w:rFonts w:ascii="Verdana" w:hAnsi="Verdana"/>
          <w:sz w:val="20"/>
          <w:szCs w:val="20"/>
        </w:rPr>
        <w:t>Prosimy o potwierdzenie, że tylko balustrady zewnętrzne wymagają cynkowania ogniowego. Balustrady wewnętrzne należy wykonać bez cynkowania.</w:t>
      </w:r>
    </w:p>
    <w:p w:rsidR="00071560" w:rsidRPr="00CE1265" w:rsidRDefault="00071560" w:rsidP="00071560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 Tak, ocynkowania ogniowego wym</w:t>
      </w:r>
      <w:r w:rsidRPr="00CE1265">
        <w:rPr>
          <w:rFonts w:ascii="Verdana" w:hAnsi="Verdana"/>
          <w:b/>
          <w:sz w:val="20"/>
          <w:szCs w:val="20"/>
        </w:rPr>
        <w:t>agają balustrady zewnętrzne.</w:t>
      </w:r>
    </w:p>
    <w:p w:rsidR="00071560" w:rsidRPr="00CE1265" w:rsidRDefault="00071560" w:rsidP="00071560">
      <w:pPr>
        <w:pStyle w:val="Standard"/>
        <w:ind w:left="349"/>
        <w:jc w:val="both"/>
        <w:rPr>
          <w:rFonts w:ascii="Verdana" w:hAnsi="Verdana"/>
          <w:sz w:val="20"/>
          <w:szCs w:val="20"/>
        </w:rPr>
      </w:pPr>
    </w:p>
    <w:p w:rsidR="00071560" w:rsidRPr="00CE1265" w:rsidRDefault="00071560" w:rsidP="00071560">
      <w:pPr>
        <w:pStyle w:val="Akapitzlist"/>
        <w:numPr>
          <w:ilvl w:val="0"/>
          <w:numId w:val="2"/>
        </w:numPr>
        <w:ind w:left="360"/>
        <w:jc w:val="both"/>
        <w:rPr>
          <w:rFonts w:ascii="Verdana" w:hAnsi="Verdana"/>
          <w:sz w:val="20"/>
          <w:szCs w:val="20"/>
        </w:rPr>
      </w:pPr>
      <w:r w:rsidRPr="00CE1265">
        <w:rPr>
          <w:rFonts w:ascii="Verdana" w:hAnsi="Verdana"/>
          <w:sz w:val="20"/>
          <w:szCs w:val="20"/>
        </w:rPr>
        <w:lastRenderedPageBreak/>
        <w:t>Prosimy o udostępnienie rysunków elewacji z podziałem płyt cementowo-włóknowych na kolory. Znajomość dokładnych ilości płyt każdego koloru jest niezbędna do prawidłowego oszacowania kosztów.</w:t>
      </w:r>
    </w:p>
    <w:p w:rsidR="00071560" w:rsidRPr="00747738" w:rsidRDefault="00071560" w:rsidP="00071560">
      <w:pPr>
        <w:pStyle w:val="Akapitzlist"/>
        <w:ind w:left="360"/>
        <w:jc w:val="both"/>
        <w:rPr>
          <w:rFonts w:ascii="Verdana" w:hAnsi="Verdana"/>
          <w:b/>
          <w:sz w:val="20"/>
          <w:szCs w:val="20"/>
        </w:rPr>
      </w:pPr>
      <w:r w:rsidRPr="00747738">
        <w:rPr>
          <w:rFonts w:ascii="Verdana" w:hAnsi="Verdana"/>
          <w:b/>
          <w:sz w:val="20"/>
          <w:szCs w:val="20"/>
        </w:rPr>
        <w:t>Odp. W poniższym linku Zamawiający przesyła skorygowane</w:t>
      </w:r>
      <w:r>
        <w:rPr>
          <w:rFonts w:ascii="Verdana" w:hAnsi="Verdana"/>
          <w:b/>
          <w:sz w:val="20"/>
          <w:szCs w:val="20"/>
        </w:rPr>
        <w:t xml:space="preserve"> </w:t>
      </w:r>
      <w:r w:rsidRPr="00747738">
        <w:rPr>
          <w:rFonts w:ascii="Verdana" w:hAnsi="Verdana"/>
          <w:b/>
          <w:sz w:val="20"/>
          <w:szCs w:val="20"/>
        </w:rPr>
        <w:t>rysunki A09w-A12w z naniesioną kolorystyką płyt.</w:t>
      </w:r>
    </w:p>
    <w:p w:rsidR="00071560" w:rsidRDefault="00071560" w:rsidP="00071560">
      <w:pPr>
        <w:pStyle w:val="Standard"/>
        <w:ind w:left="349"/>
        <w:jc w:val="both"/>
        <w:rPr>
          <w:rFonts w:ascii="Verdana" w:hAnsi="Verdana"/>
          <w:b/>
          <w:sz w:val="20"/>
          <w:szCs w:val="20"/>
        </w:rPr>
      </w:pPr>
      <w:hyperlink r:id="rId8" w:history="1">
        <w:r w:rsidRPr="00A67220">
          <w:rPr>
            <w:rStyle w:val="Hipercze"/>
            <w:rFonts w:ascii="Verdana" w:hAnsi="Verdana"/>
            <w:b/>
            <w:sz w:val="20"/>
            <w:szCs w:val="20"/>
          </w:rPr>
          <w:t>http://di.adm.agh.edu.pl/public/mendyk/HS/A-09-12.zip</w:t>
        </w:r>
      </w:hyperlink>
    </w:p>
    <w:p w:rsidR="00071560" w:rsidRPr="00CE1265" w:rsidRDefault="00071560" w:rsidP="00071560">
      <w:pPr>
        <w:pStyle w:val="Standard"/>
        <w:ind w:left="349"/>
        <w:jc w:val="both"/>
        <w:rPr>
          <w:rFonts w:ascii="Verdana" w:hAnsi="Verdana"/>
          <w:sz w:val="20"/>
          <w:szCs w:val="20"/>
        </w:rPr>
      </w:pPr>
    </w:p>
    <w:p w:rsidR="00071560" w:rsidRPr="00CE1265" w:rsidRDefault="00071560" w:rsidP="00071560">
      <w:pPr>
        <w:pStyle w:val="Akapitzlist"/>
        <w:numPr>
          <w:ilvl w:val="0"/>
          <w:numId w:val="2"/>
        </w:numPr>
        <w:ind w:left="360"/>
        <w:jc w:val="both"/>
        <w:rPr>
          <w:rFonts w:ascii="Verdana" w:hAnsi="Verdana"/>
          <w:sz w:val="20"/>
          <w:szCs w:val="20"/>
        </w:rPr>
      </w:pPr>
      <w:r w:rsidRPr="00CE1265">
        <w:rPr>
          <w:rFonts w:ascii="Verdana" w:hAnsi="Verdana"/>
          <w:sz w:val="20"/>
          <w:szCs w:val="20"/>
        </w:rPr>
        <w:t xml:space="preserve">Na rysunku A22 w opisach niektórych drzwi występuje informacja o wyposażeniu w okucia </w:t>
      </w:r>
      <w:proofErr w:type="spellStart"/>
      <w:r w:rsidRPr="00CE1265">
        <w:rPr>
          <w:rFonts w:ascii="Verdana" w:hAnsi="Verdana"/>
          <w:sz w:val="20"/>
          <w:szCs w:val="20"/>
        </w:rPr>
        <w:t>antypaniczne</w:t>
      </w:r>
      <w:proofErr w:type="spellEnd"/>
      <w:r w:rsidRPr="00CE1265">
        <w:rPr>
          <w:rFonts w:ascii="Verdana" w:hAnsi="Verdana"/>
          <w:sz w:val="20"/>
          <w:szCs w:val="20"/>
        </w:rPr>
        <w:t xml:space="preserve">, jednak na detalach drzwi nie są one widoczne. Czy w tych przypadkach wyceniać drzwi z </w:t>
      </w:r>
      <w:proofErr w:type="spellStart"/>
      <w:r w:rsidRPr="00CE1265">
        <w:rPr>
          <w:rFonts w:ascii="Verdana" w:hAnsi="Verdana"/>
          <w:sz w:val="20"/>
          <w:szCs w:val="20"/>
        </w:rPr>
        <w:t>okuciami</w:t>
      </w:r>
      <w:proofErr w:type="spellEnd"/>
      <w:r w:rsidRPr="00CE1265">
        <w:rPr>
          <w:rFonts w:ascii="Verdana" w:hAnsi="Verdana"/>
          <w:sz w:val="20"/>
          <w:szCs w:val="20"/>
        </w:rPr>
        <w:t xml:space="preserve"> </w:t>
      </w:r>
      <w:proofErr w:type="spellStart"/>
      <w:r w:rsidRPr="00CE1265">
        <w:rPr>
          <w:rFonts w:ascii="Verdana" w:hAnsi="Verdana"/>
          <w:sz w:val="20"/>
          <w:szCs w:val="20"/>
        </w:rPr>
        <w:t>antypanicznymi</w:t>
      </w:r>
      <w:proofErr w:type="spellEnd"/>
      <w:r w:rsidRPr="00CE1265">
        <w:rPr>
          <w:rFonts w:ascii="Verdana" w:hAnsi="Verdana"/>
          <w:sz w:val="20"/>
          <w:szCs w:val="20"/>
        </w:rPr>
        <w:t>?</w:t>
      </w:r>
    </w:p>
    <w:p w:rsidR="00071560" w:rsidRPr="00442633" w:rsidRDefault="00071560" w:rsidP="00071560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 w:rsidRPr="00442633">
        <w:rPr>
          <w:rFonts w:ascii="Verdana" w:hAnsi="Verdana"/>
          <w:b/>
          <w:sz w:val="20"/>
          <w:szCs w:val="20"/>
        </w:rPr>
        <w:t xml:space="preserve">Odp.  Tak, należy wykonać z </w:t>
      </w:r>
      <w:proofErr w:type="spellStart"/>
      <w:r w:rsidRPr="00442633">
        <w:rPr>
          <w:rFonts w:ascii="Verdana" w:hAnsi="Verdana"/>
          <w:b/>
          <w:sz w:val="20"/>
          <w:szCs w:val="20"/>
        </w:rPr>
        <w:t>okuciami</w:t>
      </w:r>
      <w:proofErr w:type="spellEnd"/>
      <w:r w:rsidRPr="00442633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442633">
        <w:rPr>
          <w:rFonts w:ascii="Verdana" w:hAnsi="Verdana"/>
          <w:b/>
          <w:sz w:val="20"/>
          <w:szCs w:val="20"/>
        </w:rPr>
        <w:t>antypanicznymi</w:t>
      </w:r>
      <w:proofErr w:type="spellEnd"/>
      <w:r w:rsidRPr="00442633">
        <w:rPr>
          <w:rFonts w:ascii="Verdana" w:hAnsi="Verdana"/>
          <w:b/>
          <w:sz w:val="20"/>
          <w:szCs w:val="20"/>
        </w:rPr>
        <w:t xml:space="preserve"> zgodnie z opisem.</w:t>
      </w:r>
    </w:p>
    <w:p w:rsidR="00071560" w:rsidRPr="00CE1265" w:rsidRDefault="00071560" w:rsidP="00071560">
      <w:pPr>
        <w:pStyle w:val="Standard"/>
        <w:ind w:left="349"/>
        <w:jc w:val="both"/>
        <w:rPr>
          <w:rFonts w:ascii="Verdana" w:hAnsi="Verdana"/>
          <w:sz w:val="20"/>
          <w:szCs w:val="20"/>
        </w:rPr>
      </w:pPr>
    </w:p>
    <w:p w:rsidR="00071560" w:rsidRPr="00CE1265" w:rsidRDefault="00071560" w:rsidP="00071560">
      <w:pPr>
        <w:pStyle w:val="Akapitzlist"/>
        <w:numPr>
          <w:ilvl w:val="0"/>
          <w:numId w:val="2"/>
        </w:numPr>
        <w:ind w:left="360"/>
        <w:jc w:val="both"/>
        <w:rPr>
          <w:rFonts w:ascii="Verdana" w:hAnsi="Verdana"/>
          <w:sz w:val="20"/>
          <w:szCs w:val="20"/>
        </w:rPr>
      </w:pPr>
      <w:r w:rsidRPr="00CE1265">
        <w:rPr>
          <w:rFonts w:ascii="Verdana" w:hAnsi="Verdana"/>
          <w:sz w:val="20"/>
          <w:szCs w:val="20"/>
        </w:rPr>
        <w:t>Proszę o sprecyzowanie z jakiego konglomeratu i w jakim kolorze mają być wykonane parapety wewnętrzne.</w:t>
      </w:r>
    </w:p>
    <w:p w:rsidR="00071560" w:rsidRPr="00442633" w:rsidRDefault="00071560" w:rsidP="00071560">
      <w:pPr>
        <w:pStyle w:val="Akapitzlist"/>
        <w:ind w:left="360"/>
        <w:jc w:val="both"/>
        <w:rPr>
          <w:rFonts w:ascii="Verdana" w:hAnsi="Verdana"/>
          <w:sz w:val="20"/>
          <w:szCs w:val="20"/>
        </w:rPr>
      </w:pPr>
      <w:r w:rsidRPr="00442633">
        <w:rPr>
          <w:rFonts w:ascii="Verdana" w:hAnsi="Verdana"/>
          <w:b/>
          <w:sz w:val="20"/>
          <w:szCs w:val="20"/>
        </w:rPr>
        <w:t xml:space="preserve">Odp.  Parapety należy wykonać z konglomeratu kwarcowego gr. </w:t>
      </w:r>
      <w:r>
        <w:rPr>
          <w:rFonts w:ascii="Verdana" w:hAnsi="Verdana"/>
          <w:b/>
          <w:sz w:val="20"/>
          <w:szCs w:val="20"/>
        </w:rPr>
        <w:t xml:space="preserve">min. </w:t>
      </w:r>
      <w:r w:rsidRPr="00442633">
        <w:rPr>
          <w:rFonts w:ascii="Verdana" w:hAnsi="Verdana"/>
          <w:b/>
          <w:sz w:val="20"/>
          <w:szCs w:val="20"/>
        </w:rPr>
        <w:t>3cm w kolorze białym</w:t>
      </w:r>
      <w:r>
        <w:rPr>
          <w:rFonts w:ascii="Verdana" w:hAnsi="Verdana"/>
          <w:b/>
          <w:sz w:val="20"/>
          <w:szCs w:val="20"/>
        </w:rPr>
        <w:t>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  <w:bookmarkStart w:id="0" w:name="_GoBack"/>
      <w:bookmarkEnd w:id="0"/>
    </w:p>
    <w:sectPr w:rsidR="00943AEF" w:rsidRPr="00943AEF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1E4" w:rsidRDefault="007641E4">
      <w:r>
        <w:separator/>
      </w:r>
    </w:p>
  </w:endnote>
  <w:endnote w:type="continuationSeparator" w:id="0">
    <w:p w:rsidR="007641E4" w:rsidRDefault="00764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1E4" w:rsidRDefault="007641E4">
      <w:r>
        <w:separator/>
      </w:r>
    </w:p>
  </w:footnote>
  <w:footnote w:type="continuationSeparator" w:id="0">
    <w:p w:rsidR="007641E4" w:rsidRDefault="00764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511980"/>
    <w:multiLevelType w:val="multilevel"/>
    <w:tmpl w:val="DBCA93CA"/>
    <w:styleLink w:val="WWNum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41E4"/>
    <w:rsid w:val="000607BF"/>
    <w:rsid w:val="00071560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641E4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14311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031C4E"/>
  <w15:chartTrackingRefBased/>
  <w15:docId w15:val="{4E6C8AC9-CFD8-4472-9E93-AAA811AF3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customStyle="1" w:styleId="Standard">
    <w:name w:val="Standard"/>
    <w:rsid w:val="0007156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styleId="Akapitzlist">
    <w:name w:val="List Paragraph"/>
    <w:basedOn w:val="Standard"/>
    <w:rsid w:val="00071560"/>
    <w:pPr>
      <w:ind w:left="720"/>
    </w:pPr>
  </w:style>
  <w:style w:type="numbering" w:customStyle="1" w:styleId="WWNum35">
    <w:name w:val="WWNum35"/>
    <w:basedOn w:val="Bezlisty"/>
    <w:rsid w:val="00071560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ublic/mendyk/HS/A-09-12.zip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HS/D-05-1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2020-07-17T04:54:00Z</cp:lastPrinted>
  <dcterms:created xsi:type="dcterms:W3CDTF">2020-07-17T04:54:00Z</dcterms:created>
  <dcterms:modified xsi:type="dcterms:W3CDTF">2020-07-17T04:54:00Z</dcterms:modified>
</cp:coreProperties>
</file>