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335E11" w:rsidRPr="00335E11">
        <w:rPr>
          <w:rFonts w:ascii="Verdana" w:hAnsi="Verdana"/>
          <w:sz w:val="16"/>
          <w:szCs w:val="16"/>
        </w:rPr>
        <w:t>KCzp.272-255/20</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335E11" w:rsidRPr="00335E11">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335E11" w:rsidRPr="00335E11">
        <w:rPr>
          <w:rFonts w:ascii="Verdana" w:hAnsi="Verdana"/>
          <w:sz w:val="16"/>
          <w:szCs w:val="16"/>
        </w:rPr>
        <w:t>2020-07-09</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Pr="00315D72" w:rsidRDefault="0021206B">
      <w:pPr>
        <w:pStyle w:val="Nagwek1"/>
        <w:jc w:val="center"/>
        <w:rPr>
          <w:rFonts w:ascii="Verdana" w:hAnsi="Verdana"/>
          <w:sz w:val="20"/>
        </w:rPr>
      </w:pPr>
      <w:r w:rsidRPr="00315D72">
        <w:rPr>
          <w:rFonts w:ascii="Verdana" w:hAnsi="Verdana"/>
          <w:sz w:val="20"/>
        </w:rPr>
        <w:t>ODPOWIEDŹ NA ZAPYTANIA W SPRAWIE SIWZ</w:t>
      </w:r>
      <w:r w:rsidR="00355592">
        <w:rPr>
          <w:rFonts w:ascii="Verdana" w:hAnsi="Verdana"/>
          <w:sz w:val="20"/>
        </w:rPr>
        <w:t xml:space="preserve"> (3)</w:t>
      </w:r>
    </w:p>
    <w:p w:rsidR="0061472E" w:rsidRPr="00315D72" w:rsidRDefault="0061472E">
      <w:pPr>
        <w:ind w:left="539" w:firstLine="540"/>
        <w:jc w:val="center"/>
        <w:rPr>
          <w:rFonts w:ascii="Verdana" w:hAnsi="Verdana"/>
          <w:b/>
          <w:u w:val="single"/>
        </w:rPr>
      </w:pPr>
    </w:p>
    <w:p w:rsidR="0021206B" w:rsidRPr="00A17896" w:rsidRDefault="0021206B" w:rsidP="00542F2E">
      <w:pPr>
        <w:pStyle w:val="Tekstpodstawowywcity3"/>
        <w:spacing w:line="240" w:lineRule="auto"/>
        <w:ind w:firstLine="0"/>
        <w:rPr>
          <w:rFonts w:ascii="Verdana" w:hAnsi="Verdana"/>
          <w:b/>
          <w:sz w:val="20"/>
        </w:rPr>
      </w:pPr>
      <w:r w:rsidRPr="00A17896">
        <w:rPr>
          <w:rFonts w:ascii="Verdana" w:hAnsi="Verdana"/>
          <w:sz w:val="20"/>
        </w:rPr>
        <w:t xml:space="preserve">Uprzejmie informujemy, że w dniu </w:t>
      </w:r>
      <w:r w:rsidR="00335E11" w:rsidRPr="00335E11">
        <w:rPr>
          <w:rFonts w:ascii="Verdana" w:hAnsi="Verdana"/>
          <w:b/>
          <w:sz w:val="20"/>
        </w:rPr>
        <w:t>2020-07-09</w:t>
      </w:r>
      <w:r w:rsidRPr="00A17896">
        <w:rPr>
          <w:rFonts w:ascii="Verdana" w:hAnsi="Verdana"/>
          <w:sz w:val="20"/>
        </w:rPr>
        <w:t xml:space="preserve"> wpłynęła prośba o wyjaśnienie zapisu specyfikacji istotnych warunków zamówienia, w postępowaniu prowadzonym </w:t>
      </w:r>
      <w:r w:rsidR="003F7802" w:rsidRPr="00A17896">
        <w:rPr>
          <w:rFonts w:ascii="Verdana" w:hAnsi="Verdana"/>
          <w:sz w:val="20"/>
        </w:rPr>
        <w:t xml:space="preserve">na podstawie przepisów ustawy z dnia 29 stycznia 2004 roku Prawo Zamówień Publicznych </w:t>
      </w:r>
      <w:r w:rsidR="0083033C" w:rsidRPr="0083033C">
        <w:rPr>
          <w:rFonts w:ascii="Verdana" w:hAnsi="Verdana"/>
          <w:sz w:val="20"/>
        </w:rPr>
        <w:t>(</w:t>
      </w:r>
      <w:r w:rsidR="002405E1">
        <w:rPr>
          <w:rFonts w:ascii="Verdana" w:hAnsi="Verdana"/>
          <w:sz w:val="20"/>
        </w:rPr>
        <w:t>Dz. U. z  201</w:t>
      </w:r>
      <w:r w:rsidR="00E700D7">
        <w:rPr>
          <w:rFonts w:ascii="Verdana" w:hAnsi="Verdana"/>
          <w:sz w:val="20"/>
        </w:rPr>
        <w:t>9</w:t>
      </w:r>
      <w:r w:rsidR="00775A72" w:rsidRPr="00775A72">
        <w:rPr>
          <w:rFonts w:ascii="Verdana" w:hAnsi="Verdana"/>
          <w:sz w:val="20"/>
        </w:rPr>
        <w:t xml:space="preserve"> r. poz. </w:t>
      </w:r>
      <w:r w:rsidR="00E700D7">
        <w:rPr>
          <w:rFonts w:ascii="Verdana" w:hAnsi="Verdana"/>
          <w:sz w:val="20"/>
        </w:rPr>
        <w:t>1843</w:t>
      </w:r>
      <w:r w:rsidR="00D90657">
        <w:rPr>
          <w:rFonts w:ascii="Verdana" w:hAnsi="Verdana"/>
          <w:sz w:val="20"/>
        </w:rPr>
        <w:t xml:space="preserve"> ze zm.</w:t>
      </w:r>
      <w:r w:rsidR="0083033C" w:rsidRPr="0083033C">
        <w:rPr>
          <w:rFonts w:ascii="Verdana" w:hAnsi="Verdana"/>
          <w:sz w:val="20"/>
        </w:rPr>
        <w:t xml:space="preserve">) </w:t>
      </w:r>
      <w:r w:rsidRPr="00A17896">
        <w:rPr>
          <w:rFonts w:ascii="Verdana" w:hAnsi="Verdana"/>
          <w:sz w:val="20"/>
        </w:rPr>
        <w:t>w trybie „</w:t>
      </w:r>
      <w:r w:rsidR="00335E11" w:rsidRPr="00335E11">
        <w:rPr>
          <w:rFonts w:ascii="Verdana" w:hAnsi="Verdana"/>
          <w:b/>
          <w:sz w:val="20"/>
        </w:rPr>
        <w:t>przetarg nieograniczony</w:t>
      </w:r>
      <w:r w:rsidRPr="00A17896">
        <w:rPr>
          <w:rFonts w:ascii="Verdana" w:hAnsi="Verdana"/>
          <w:b/>
          <w:sz w:val="20"/>
        </w:rPr>
        <w:t>”</w:t>
      </w:r>
      <w:r w:rsidR="00DB08E4">
        <w:rPr>
          <w:rFonts w:ascii="Verdana" w:hAnsi="Verdana"/>
          <w:sz w:val="20"/>
        </w:rPr>
        <w:t xml:space="preserve"> </w:t>
      </w:r>
      <w:r w:rsidR="00476899">
        <w:rPr>
          <w:rFonts w:ascii="Verdana" w:hAnsi="Verdana"/>
          <w:sz w:val="20"/>
        </w:rPr>
        <w:t xml:space="preserve">którego przedmiotem jest </w:t>
      </w:r>
      <w:r w:rsidR="00335E11" w:rsidRPr="00335E11">
        <w:rPr>
          <w:rFonts w:ascii="Verdana" w:hAnsi="Verdana"/>
          <w:b/>
          <w:sz w:val="20"/>
        </w:rPr>
        <w:t>Budowa wielofunkcyjnej Hali Sportowej AGH w Krakowie. KC-zp.272-255/20</w:t>
      </w:r>
      <w:r w:rsidRPr="00A17896">
        <w:rPr>
          <w:rFonts w:ascii="Verdana" w:hAnsi="Verdana"/>
          <w:b/>
          <w:sz w:val="20"/>
        </w:rPr>
        <w:t>.</w:t>
      </w:r>
    </w:p>
    <w:p w:rsidR="0021206B" w:rsidRPr="00315D72" w:rsidRDefault="0021206B">
      <w:pPr>
        <w:pStyle w:val="Tekstpodstawowywcity3"/>
        <w:spacing w:line="240" w:lineRule="auto"/>
        <w:ind w:firstLine="284"/>
        <w:rPr>
          <w:rFonts w:ascii="Verdana" w:hAnsi="Verdana"/>
          <w:sz w:val="20"/>
        </w:rPr>
      </w:pPr>
    </w:p>
    <w:p w:rsidR="0021206B" w:rsidRPr="00315D72" w:rsidRDefault="0021206B">
      <w:pPr>
        <w:pStyle w:val="Tekstpodstawowywcity3"/>
        <w:spacing w:line="240" w:lineRule="auto"/>
        <w:ind w:firstLine="0"/>
        <w:rPr>
          <w:rFonts w:ascii="Verdana" w:hAnsi="Verdana"/>
          <w:b/>
          <w:sz w:val="20"/>
          <w:u w:val="single"/>
        </w:rPr>
      </w:pPr>
      <w:r w:rsidRPr="00315D72">
        <w:rPr>
          <w:rFonts w:ascii="Verdana" w:hAnsi="Verdana"/>
          <w:b/>
          <w:sz w:val="20"/>
          <w:u w:val="single"/>
        </w:rPr>
        <w:t>Treść zapyta</w:t>
      </w:r>
      <w:r w:rsidR="00DB08E4">
        <w:rPr>
          <w:rFonts w:ascii="Verdana" w:hAnsi="Verdana"/>
          <w:b/>
          <w:sz w:val="20"/>
          <w:u w:val="single"/>
        </w:rPr>
        <w:t>ń i odpowiedzi</w:t>
      </w:r>
      <w:r w:rsidRPr="00315D72">
        <w:rPr>
          <w:rFonts w:ascii="Verdana" w:hAnsi="Verdana"/>
          <w:b/>
          <w:sz w:val="20"/>
          <w:u w:val="single"/>
        </w:rPr>
        <w:t xml:space="preserve"> brzmi następująco:</w:t>
      </w:r>
    </w:p>
    <w:p w:rsidR="0021206B" w:rsidRPr="00335E11" w:rsidRDefault="0021206B">
      <w:pPr>
        <w:pStyle w:val="Tekstpodstawowywcity3"/>
        <w:spacing w:line="240" w:lineRule="auto"/>
        <w:ind w:firstLine="0"/>
        <w:rPr>
          <w:rFonts w:ascii="Verdana" w:hAnsi="Verdana"/>
          <w:sz w:val="20"/>
          <w:highlight w:val="darkGray"/>
        </w:rPr>
      </w:pPr>
    </w:p>
    <w:p w:rsidR="00DB08E4" w:rsidRDefault="00DB08E4" w:rsidP="00DB08E4">
      <w:pPr>
        <w:jc w:val="both"/>
        <w:rPr>
          <w:rFonts w:ascii="Tahoma" w:hAnsi="Tahoma" w:cs="Tahoma"/>
        </w:rPr>
      </w:pPr>
      <w:r>
        <w:rPr>
          <w:rFonts w:ascii="Tahoma" w:hAnsi="Tahoma" w:cs="Tahoma"/>
        </w:rPr>
        <w:t>W związku z zamiarem przystąpienia do przedmiotowego postępowania, zwracamy się do Zamawiającego z następującymi pytaniami:</w:t>
      </w:r>
    </w:p>
    <w:p w:rsidR="00DB08E4" w:rsidRPr="00443EEE" w:rsidRDefault="00DB08E4" w:rsidP="00DB08E4">
      <w:pPr>
        <w:pStyle w:val="Akapitzlist"/>
        <w:numPr>
          <w:ilvl w:val="0"/>
          <w:numId w:val="1"/>
        </w:numPr>
        <w:spacing w:after="160" w:line="276" w:lineRule="auto"/>
        <w:contextualSpacing/>
        <w:jc w:val="both"/>
        <w:rPr>
          <w:rFonts w:ascii="Tahoma" w:hAnsi="Tahoma" w:cs="Tahoma"/>
          <w:sz w:val="20"/>
          <w:szCs w:val="20"/>
        </w:rPr>
      </w:pPr>
      <w:r>
        <w:rPr>
          <w:rFonts w:ascii="Tahoma" w:hAnsi="Tahoma" w:cs="Tahoma"/>
          <w:sz w:val="20"/>
          <w:szCs w:val="20"/>
        </w:rPr>
        <w:t xml:space="preserve">Prosimy o informację czy Zamawiający akceptuje fakturowanie według </w:t>
      </w:r>
      <w:r w:rsidRPr="00443EEE">
        <w:rPr>
          <w:rFonts w:ascii="Tahoma" w:hAnsi="Tahoma" w:cs="Tahoma"/>
          <w:sz w:val="20"/>
          <w:szCs w:val="20"/>
        </w:rPr>
        <w:t>procentowego zaawansowania robót w okresach miesięcznych?</w:t>
      </w:r>
    </w:p>
    <w:p w:rsidR="00443EEE" w:rsidRDefault="00443EEE" w:rsidP="00443EEE">
      <w:pPr>
        <w:pStyle w:val="Akapitzlist"/>
        <w:spacing w:before="120" w:after="120" w:line="276" w:lineRule="auto"/>
        <w:ind w:left="360"/>
        <w:contextualSpacing/>
        <w:jc w:val="both"/>
        <w:rPr>
          <w:rFonts w:ascii="Tahoma" w:hAnsi="Tahoma" w:cs="Tahoma"/>
          <w:b/>
          <w:sz w:val="20"/>
          <w:szCs w:val="20"/>
        </w:rPr>
      </w:pPr>
      <w:r w:rsidRPr="00443EEE">
        <w:rPr>
          <w:rFonts w:ascii="Tahoma" w:hAnsi="Tahoma" w:cs="Tahoma"/>
          <w:b/>
          <w:sz w:val="20"/>
          <w:szCs w:val="20"/>
        </w:rPr>
        <w:t xml:space="preserve">Odp.: </w:t>
      </w:r>
      <w:r w:rsidRPr="00443EEE">
        <w:rPr>
          <w:rFonts w:ascii="Tahoma" w:hAnsi="Tahoma" w:cs="Tahoma"/>
          <w:b/>
          <w:sz w:val="20"/>
          <w:szCs w:val="20"/>
        </w:rPr>
        <w:t>Zamawiający nie dopuszcza fakturowania przejściowego wg procentowego zaawansowania robót. Fakturowanie przejściowe polega na odbiorze wykonanych elementów robót.</w:t>
      </w:r>
      <w:r>
        <w:rPr>
          <w:rFonts w:ascii="Tahoma" w:hAnsi="Tahoma" w:cs="Tahoma"/>
          <w:b/>
          <w:color w:val="00B050"/>
          <w:sz w:val="20"/>
          <w:szCs w:val="20"/>
        </w:rPr>
        <w:t xml:space="preserve"> </w:t>
      </w:r>
      <w:r>
        <w:rPr>
          <w:rFonts w:ascii="Tahoma" w:hAnsi="Tahoma" w:cs="Tahoma"/>
          <w:b/>
          <w:sz w:val="20"/>
          <w:szCs w:val="20"/>
        </w:rPr>
        <w:t>Szczegółowy proces rozliczenia został opisany w §7 Wzoru umowy.</w:t>
      </w:r>
    </w:p>
    <w:p w:rsidR="00443EEE" w:rsidRDefault="00443EEE" w:rsidP="00443EEE">
      <w:pPr>
        <w:pStyle w:val="Akapitzlist"/>
        <w:spacing w:after="160" w:line="276" w:lineRule="auto"/>
        <w:contextualSpacing/>
        <w:jc w:val="both"/>
        <w:rPr>
          <w:rFonts w:ascii="Tahoma" w:hAnsi="Tahoma" w:cs="Tahoma"/>
          <w:sz w:val="20"/>
          <w:szCs w:val="20"/>
        </w:rPr>
      </w:pPr>
    </w:p>
    <w:p w:rsidR="00DB08E4" w:rsidRDefault="00DB08E4" w:rsidP="00DB08E4">
      <w:pPr>
        <w:pStyle w:val="Akapitzlist"/>
        <w:numPr>
          <w:ilvl w:val="0"/>
          <w:numId w:val="1"/>
        </w:numPr>
        <w:spacing w:after="160" w:line="276" w:lineRule="auto"/>
        <w:contextualSpacing/>
        <w:jc w:val="both"/>
        <w:rPr>
          <w:rFonts w:ascii="Tahoma" w:hAnsi="Tahoma" w:cs="Tahoma"/>
          <w:sz w:val="20"/>
          <w:szCs w:val="20"/>
        </w:rPr>
      </w:pPr>
      <w:r>
        <w:rPr>
          <w:rFonts w:ascii="Tahoma" w:hAnsi="Tahoma" w:cs="Tahoma"/>
          <w:sz w:val="20"/>
          <w:szCs w:val="20"/>
        </w:rPr>
        <w:t>Prosimy o potwierdzenie, że dla potrzeb fakturowania zakończonym i odebranym elementem robót będzie zakres robót ujęty w danej pozycji harmonogramu rzeczowo – finansowego przygotowanego przez Wykonawcę?</w:t>
      </w:r>
    </w:p>
    <w:p w:rsidR="002B25A6" w:rsidRPr="002B25A6" w:rsidRDefault="002B25A6" w:rsidP="002B25A6">
      <w:pPr>
        <w:pStyle w:val="Akapitzlist"/>
        <w:spacing w:after="160" w:line="276" w:lineRule="auto"/>
        <w:ind w:left="360"/>
        <w:contextualSpacing/>
        <w:jc w:val="both"/>
        <w:rPr>
          <w:rFonts w:ascii="Tahoma" w:hAnsi="Tahoma" w:cs="Tahoma"/>
          <w:b/>
          <w:sz w:val="20"/>
          <w:szCs w:val="20"/>
        </w:rPr>
      </w:pPr>
      <w:r w:rsidRPr="002B25A6">
        <w:rPr>
          <w:rFonts w:ascii="Tahoma" w:hAnsi="Tahoma" w:cs="Tahoma"/>
          <w:b/>
          <w:sz w:val="20"/>
          <w:szCs w:val="20"/>
        </w:rPr>
        <w:t>Odp. Tak, proces rozliczenia został opisany w §7 Wzoru umowy.</w:t>
      </w:r>
    </w:p>
    <w:p w:rsidR="00DB08E4" w:rsidRDefault="00DB08E4" w:rsidP="00DB08E4">
      <w:pPr>
        <w:pStyle w:val="Akapitzlist"/>
        <w:spacing w:after="160" w:line="276" w:lineRule="auto"/>
        <w:ind w:left="0"/>
        <w:contextualSpacing/>
        <w:jc w:val="both"/>
        <w:rPr>
          <w:rFonts w:ascii="Tahoma" w:hAnsi="Tahoma" w:cs="Tahoma"/>
          <w:sz w:val="20"/>
          <w:szCs w:val="20"/>
        </w:rPr>
      </w:pPr>
    </w:p>
    <w:p w:rsidR="00DB08E4" w:rsidRDefault="00DB08E4" w:rsidP="00DB08E4">
      <w:pPr>
        <w:pStyle w:val="Akapitzlist"/>
        <w:numPr>
          <w:ilvl w:val="0"/>
          <w:numId w:val="1"/>
        </w:numPr>
        <w:spacing w:after="160" w:line="276" w:lineRule="auto"/>
        <w:contextualSpacing/>
        <w:jc w:val="both"/>
        <w:rPr>
          <w:rFonts w:ascii="Tahoma" w:hAnsi="Tahoma" w:cs="Tahoma"/>
          <w:sz w:val="20"/>
          <w:szCs w:val="20"/>
        </w:rPr>
      </w:pPr>
      <w:r>
        <w:rPr>
          <w:rFonts w:ascii="Tahoma" w:hAnsi="Tahoma" w:cs="Tahoma"/>
          <w:sz w:val="20"/>
          <w:szCs w:val="20"/>
        </w:rPr>
        <w:t>W jakim terminie od dnia zgłoszenia Zamawiający zakończy odbiór częściowy – proponujemy 7 dni.</w:t>
      </w:r>
    </w:p>
    <w:p w:rsidR="00443EEE" w:rsidRPr="00443EEE" w:rsidRDefault="00443EEE" w:rsidP="00443EEE">
      <w:pPr>
        <w:pStyle w:val="Akapitzlist"/>
        <w:spacing w:before="120" w:after="120" w:line="276" w:lineRule="auto"/>
        <w:ind w:left="360"/>
        <w:contextualSpacing/>
        <w:jc w:val="both"/>
        <w:rPr>
          <w:rFonts w:ascii="Tahoma" w:hAnsi="Tahoma" w:cs="Tahoma"/>
          <w:b/>
          <w:sz w:val="20"/>
          <w:szCs w:val="20"/>
        </w:rPr>
      </w:pPr>
      <w:bookmarkStart w:id="0" w:name="_Hlk45175792"/>
      <w:r w:rsidRPr="00443EEE">
        <w:rPr>
          <w:rFonts w:ascii="Tahoma" w:hAnsi="Tahoma" w:cs="Tahoma"/>
          <w:b/>
          <w:sz w:val="20"/>
          <w:szCs w:val="20"/>
        </w:rPr>
        <w:t xml:space="preserve">Odp.: Odbiór przejściowy (miesięczny) odbywał się będzie w ostatnim dniu roboczym miesiąca zgodnie z §7 ust. 3 Wzoru umowy. Natomiast sprawdzenia ilości i jakości robót podlegających zakryciu, a także </w:t>
      </w:r>
      <w:r w:rsidRPr="00443EEE">
        <w:rPr>
          <w:rFonts w:ascii="Tahoma" w:hAnsi="Tahoma" w:cs="Tahoma"/>
          <w:b/>
          <w:sz w:val="20"/>
          <w:szCs w:val="20"/>
        </w:rPr>
        <w:lastRenderedPageBreak/>
        <w:t>zamontowanych zespołów (elementów) nastąpi w terminie 3 dni roboczych, licząc od daty zgłoszenia tego faktu przez Wykonawcę zgodnie z §12 ust. 2 Wzoru umowy</w:t>
      </w:r>
    </w:p>
    <w:p w:rsidR="00DB08E4" w:rsidRPr="00443EEE" w:rsidRDefault="00DB08E4" w:rsidP="000C6136">
      <w:pPr>
        <w:pStyle w:val="Akapitzlist"/>
        <w:spacing w:after="160" w:line="276" w:lineRule="auto"/>
        <w:ind w:left="360"/>
        <w:contextualSpacing/>
        <w:jc w:val="both"/>
        <w:rPr>
          <w:rFonts w:ascii="Tahoma" w:hAnsi="Tahoma" w:cs="Tahoma"/>
          <w:b/>
          <w:sz w:val="20"/>
          <w:szCs w:val="20"/>
        </w:rPr>
      </w:pPr>
    </w:p>
    <w:bookmarkEnd w:id="0"/>
    <w:p w:rsidR="00DB08E4" w:rsidRDefault="00DB08E4" w:rsidP="00DB08E4">
      <w:pPr>
        <w:pStyle w:val="Akapitzlist"/>
        <w:numPr>
          <w:ilvl w:val="0"/>
          <w:numId w:val="1"/>
        </w:numPr>
        <w:spacing w:after="160" w:line="276" w:lineRule="auto"/>
        <w:contextualSpacing/>
        <w:jc w:val="both"/>
        <w:rPr>
          <w:rFonts w:ascii="Tahoma" w:hAnsi="Tahoma" w:cs="Tahoma"/>
          <w:sz w:val="20"/>
          <w:szCs w:val="20"/>
        </w:rPr>
      </w:pPr>
      <w:r>
        <w:rPr>
          <w:rFonts w:ascii="Tahoma" w:hAnsi="Tahoma" w:cs="Tahoma"/>
          <w:sz w:val="20"/>
          <w:szCs w:val="20"/>
        </w:rPr>
        <w:t>W jakim terminie od dnia zgłoszenia Zamawiający zakończy odbiór końcowy – proponujemy 14 dni.</w:t>
      </w:r>
    </w:p>
    <w:p w:rsidR="00443EEE" w:rsidRPr="00355592" w:rsidRDefault="00443EEE" w:rsidP="00443EEE">
      <w:pPr>
        <w:pStyle w:val="Akapitzlist"/>
        <w:spacing w:before="120" w:after="120" w:line="276" w:lineRule="auto"/>
        <w:ind w:left="360"/>
        <w:contextualSpacing/>
        <w:jc w:val="both"/>
        <w:rPr>
          <w:rFonts w:ascii="Tahoma" w:hAnsi="Tahoma" w:cs="Tahoma"/>
          <w:b/>
          <w:sz w:val="20"/>
          <w:szCs w:val="20"/>
        </w:rPr>
      </w:pPr>
      <w:r w:rsidRPr="00355592">
        <w:rPr>
          <w:rFonts w:ascii="Tahoma" w:hAnsi="Tahoma" w:cs="Tahoma"/>
          <w:b/>
          <w:sz w:val="20"/>
          <w:szCs w:val="20"/>
        </w:rPr>
        <w:t>Odp.: Proces odbioru końcowego szczegółowo opisany jest w §12 Wzoru umowy.</w:t>
      </w:r>
    </w:p>
    <w:p w:rsidR="00DB08E4" w:rsidRDefault="00DB08E4" w:rsidP="00DB08E4">
      <w:pPr>
        <w:pStyle w:val="Akapitzlist"/>
        <w:spacing w:after="160" w:line="276" w:lineRule="auto"/>
        <w:ind w:left="0"/>
        <w:contextualSpacing/>
        <w:jc w:val="both"/>
        <w:rPr>
          <w:rFonts w:ascii="Tahoma" w:hAnsi="Tahoma" w:cs="Tahoma"/>
          <w:sz w:val="20"/>
          <w:szCs w:val="20"/>
        </w:rPr>
      </w:pPr>
    </w:p>
    <w:p w:rsidR="00DB08E4" w:rsidRDefault="00DB08E4" w:rsidP="00DB08E4">
      <w:pPr>
        <w:pStyle w:val="Akapitzlist"/>
        <w:numPr>
          <w:ilvl w:val="0"/>
          <w:numId w:val="1"/>
        </w:numPr>
        <w:spacing w:after="160" w:line="276" w:lineRule="auto"/>
        <w:contextualSpacing/>
        <w:jc w:val="both"/>
        <w:rPr>
          <w:rFonts w:ascii="Tahoma" w:hAnsi="Tahoma" w:cs="Tahoma"/>
          <w:sz w:val="20"/>
          <w:szCs w:val="20"/>
        </w:rPr>
      </w:pPr>
      <w:r>
        <w:rPr>
          <w:rFonts w:ascii="Tahoma" w:hAnsi="Tahoma" w:cs="Tahoma"/>
          <w:sz w:val="20"/>
          <w:szCs w:val="20"/>
        </w:rPr>
        <w:t xml:space="preserve">Umowa §7 ust. 8. </w:t>
      </w:r>
    </w:p>
    <w:p w:rsidR="00DB08E4" w:rsidRDefault="00DB08E4" w:rsidP="00DB08E4">
      <w:pPr>
        <w:pStyle w:val="Akapitzlist"/>
        <w:spacing w:after="160" w:line="276" w:lineRule="auto"/>
        <w:ind w:left="360"/>
        <w:contextualSpacing/>
        <w:jc w:val="both"/>
        <w:rPr>
          <w:rFonts w:ascii="Tahoma" w:hAnsi="Tahoma" w:cs="Tahoma"/>
          <w:sz w:val="20"/>
          <w:szCs w:val="20"/>
        </w:rPr>
      </w:pPr>
      <w:r>
        <w:rPr>
          <w:rFonts w:ascii="Tahoma" w:hAnsi="Tahoma" w:cs="Tahoma"/>
          <w:sz w:val="20"/>
          <w:szCs w:val="20"/>
        </w:rPr>
        <w:t>Czy Zamawiający akceptuje usunięcie dodatkowego zabezpieczenia wykonania, jakim jest fakturowanie częściowe do 90% wartości elementu wobec wnoszonego zabezpieczenia wykonania i fakturowania częściowego do 90% Wynagrodzenia?</w:t>
      </w:r>
    </w:p>
    <w:p w:rsidR="002B25A6" w:rsidRDefault="002B25A6" w:rsidP="002B25A6">
      <w:pPr>
        <w:ind w:left="360"/>
        <w:jc w:val="both"/>
        <w:rPr>
          <w:rFonts w:ascii="Verdana" w:hAnsi="Verdana"/>
          <w:b/>
        </w:rPr>
      </w:pPr>
      <w:r>
        <w:rPr>
          <w:rFonts w:ascii="Verdana" w:hAnsi="Verdana"/>
          <w:b/>
        </w:rPr>
        <w:t>Odp.: Zamawiający nie wyraża zgody na zmianę treści zapisu.</w:t>
      </w:r>
    </w:p>
    <w:p w:rsidR="002B25A6" w:rsidRDefault="002B25A6" w:rsidP="002B25A6">
      <w:pPr>
        <w:ind w:left="360"/>
        <w:jc w:val="both"/>
        <w:rPr>
          <w:rFonts w:ascii="Verdana" w:hAnsi="Verdana"/>
          <w:b/>
        </w:rPr>
      </w:pPr>
    </w:p>
    <w:p w:rsidR="00DB08E4" w:rsidRDefault="00DB08E4" w:rsidP="00DB08E4">
      <w:pPr>
        <w:pStyle w:val="Akapitzlist"/>
        <w:numPr>
          <w:ilvl w:val="0"/>
          <w:numId w:val="1"/>
        </w:numPr>
        <w:spacing w:after="160" w:line="276" w:lineRule="auto"/>
        <w:contextualSpacing/>
        <w:jc w:val="both"/>
        <w:rPr>
          <w:rFonts w:ascii="Tahoma" w:hAnsi="Tahoma" w:cs="Tahoma"/>
          <w:sz w:val="20"/>
          <w:szCs w:val="20"/>
        </w:rPr>
      </w:pPr>
      <w:r>
        <w:rPr>
          <w:rFonts w:ascii="Tahoma" w:hAnsi="Tahoma" w:cs="Tahoma"/>
          <w:sz w:val="20"/>
          <w:szCs w:val="20"/>
        </w:rPr>
        <w:t xml:space="preserve">Umowa §7 ust. 9. </w:t>
      </w:r>
    </w:p>
    <w:p w:rsidR="00DB08E4" w:rsidRDefault="00DB08E4" w:rsidP="00DB08E4">
      <w:pPr>
        <w:pStyle w:val="Akapitzlist"/>
        <w:spacing w:after="160" w:line="276" w:lineRule="auto"/>
        <w:ind w:left="360"/>
        <w:contextualSpacing/>
        <w:jc w:val="both"/>
        <w:rPr>
          <w:rFonts w:ascii="Tahoma" w:hAnsi="Tahoma" w:cs="Tahoma"/>
          <w:sz w:val="20"/>
          <w:szCs w:val="20"/>
        </w:rPr>
      </w:pPr>
      <w:r>
        <w:rPr>
          <w:rFonts w:ascii="Tahoma" w:hAnsi="Tahoma" w:cs="Tahoma"/>
          <w:sz w:val="20"/>
          <w:szCs w:val="20"/>
        </w:rPr>
        <w:t>Czy Zamawiający akceptuje doprecyzowanie postanowienia umowy w sposób zgodny z wyrokiem Sądu Najwyższego z 22.06.2007 r., sygn. akt V CSK 99/2007 przez zastąpienie wyrażenia: „usunięcie ewentualnych wad", wyrażeniem: „usunięcie ewentualnych wad istotnych", stanowiącym jednoznacznie, że strony umowy o roboty budowlane nie mogą uzależnić wypłaty wynagrodzenia należnego wykonawcy od braku jakichkolwiek usterek, a postanowienia umowy o tzw. bezusterkowym odbiorze robót są nieważne?</w:t>
      </w:r>
    </w:p>
    <w:p w:rsidR="002B25A6" w:rsidRDefault="002B25A6" w:rsidP="002B25A6">
      <w:pPr>
        <w:ind w:left="360"/>
        <w:jc w:val="both"/>
        <w:rPr>
          <w:rFonts w:ascii="Verdana" w:hAnsi="Verdana"/>
          <w:b/>
        </w:rPr>
      </w:pPr>
      <w:bookmarkStart w:id="1" w:name="_Hlk45172637"/>
      <w:bookmarkStart w:id="2" w:name="_Hlk45175416"/>
      <w:r>
        <w:rPr>
          <w:rFonts w:ascii="Verdana" w:hAnsi="Verdana"/>
          <w:b/>
        </w:rPr>
        <w:t>Odp.: Zamawiający nie wyraża zgody na zmianę treści zapisu.</w:t>
      </w:r>
    </w:p>
    <w:bookmarkEnd w:id="1"/>
    <w:p w:rsidR="002B25A6" w:rsidRDefault="002B25A6" w:rsidP="002B25A6">
      <w:pPr>
        <w:ind w:left="360"/>
        <w:jc w:val="both"/>
        <w:rPr>
          <w:rFonts w:ascii="Verdana" w:hAnsi="Verdana"/>
          <w:b/>
        </w:rPr>
      </w:pPr>
    </w:p>
    <w:bookmarkEnd w:id="2"/>
    <w:p w:rsidR="00DB08E4" w:rsidRDefault="00DB08E4" w:rsidP="00DB08E4">
      <w:pPr>
        <w:pStyle w:val="Akapitzlist"/>
        <w:numPr>
          <w:ilvl w:val="0"/>
          <w:numId w:val="1"/>
        </w:numPr>
        <w:spacing w:after="160" w:line="276" w:lineRule="auto"/>
        <w:contextualSpacing/>
        <w:jc w:val="both"/>
        <w:rPr>
          <w:rFonts w:ascii="Tahoma" w:hAnsi="Tahoma" w:cs="Tahoma"/>
          <w:sz w:val="20"/>
          <w:szCs w:val="20"/>
        </w:rPr>
      </w:pPr>
      <w:r>
        <w:rPr>
          <w:rFonts w:ascii="Tahoma" w:hAnsi="Tahoma" w:cs="Tahoma"/>
          <w:sz w:val="20"/>
          <w:szCs w:val="20"/>
        </w:rPr>
        <w:t xml:space="preserve">Umowa </w:t>
      </w:r>
      <w:bookmarkStart w:id="3" w:name="_Hlk45172931"/>
      <w:r>
        <w:rPr>
          <w:rFonts w:ascii="Tahoma" w:hAnsi="Tahoma" w:cs="Tahoma"/>
          <w:sz w:val="20"/>
          <w:szCs w:val="20"/>
        </w:rPr>
        <w:t>§7</w:t>
      </w:r>
      <w:bookmarkEnd w:id="3"/>
      <w:r>
        <w:rPr>
          <w:rFonts w:ascii="Tahoma" w:hAnsi="Tahoma" w:cs="Tahoma"/>
          <w:sz w:val="20"/>
          <w:szCs w:val="20"/>
        </w:rPr>
        <w:t xml:space="preserve"> ust. 11. </w:t>
      </w:r>
    </w:p>
    <w:p w:rsidR="00DB08E4" w:rsidRDefault="00DB08E4" w:rsidP="00DB08E4">
      <w:pPr>
        <w:pStyle w:val="Akapitzlist"/>
        <w:spacing w:after="160" w:line="276" w:lineRule="auto"/>
        <w:ind w:left="360"/>
        <w:contextualSpacing/>
        <w:jc w:val="both"/>
        <w:rPr>
          <w:rFonts w:ascii="Tahoma" w:hAnsi="Tahoma" w:cs="Tahoma"/>
          <w:sz w:val="20"/>
          <w:szCs w:val="20"/>
        </w:rPr>
      </w:pPr>
      <w:r>
        <w:rPr>
          <w:rFonts w:ascii="Tahoma" w:hAnsi="Tahoma" w:cs="Tahoma"/>
          <w:sz w:val="20"/>
          <w:szCs w:val="20"/>
        </w:rPr>
        <w:t>Czy Zamawiający akceptuje prawo Wykonawcy do wstrzymania robót w terminie 14 dni od daty wymagalności niezapłaconej przez Zamawiającego faktury Wykonawcy?</w:t>
      </w:r>
    </w:p>
    <w:p w:rsidR="00DB08E4" w:rsidRPr="002B25A6" w:rsidRDefault="002B25A6" w:rsidP="00DB08E4">
      <w:pPr>
        <w:pStyle w:val="Akapitzlist"/>
        <w:spacing w:after="160" w:line="276" w:lineRule="auto"/>
        <w:ind w:left="360"/>
        <w:contextualSpacing/>
        <w:jc w:val="both"/>
        <w:rPr>
          <w:rFonts w:ascii="Tahoma" w:hAnsi="Tahoma" w:cs="Tahoma"/>
          <w:b/>
          <w:sz w:val="20"/>
          <w:szCs w:val="20"/>
        </w:rPr>
      </w:pPr>
      <w:r w:rsidRPr="002B25A6">
        <w:rPr>
          <w:rFonts w:ascii="Tahoma" w:hAnsi="Tahoma" w:cs="Tahoma"/>
          <w:b/>
          <w:sz w:val="20"/>
          <w:szCs w:val="20"/>
        </w:rPr>
        <w:t xml:space="preserve">Odp.: </w:t>
      </w:r>
      <w:r w:rsidR="00904F24">
        <w:rPr>
          <w:rFonts w:ascii="Tahoma" w:hAnsi="Tahoma" w:cs="Tahoma"/>
          <w:b/>
          <w:sz w:val="20"/>
          <w:szCs w:val="20"/>
        </w:rPr>
        <w:t xml:space="preserve">W przypadku nieterminowej zapłaty ze strony Zamawiającego zgodnie z zapisem </w:t>
      </w:r>
      <w:r w:rsidR="00904F24" w:rsidRPr="00904F24">
        <w:rPr>
          <w:rFonts w:ascii="Tahoma" w:hAnsi="Tahoma" w:cs="Tahoma"/>
          <w:b/>
          <w:sz w:val="20"/>
          <w:szCs w:val="20"/>
        </w:rPr>
        <w:t>§7 ust. 14 Wykonawca ma prawo do naliczenia odsetek.</w:t>
      </w:r>
      <w:r w:rsidR="00904F24">
        <w:rPr>
          <w:rFonts w:ascii="Tahoma" w:hAnsi="Tahoma" w:cs="Tahoma"/>
          <w:b/>
          <w:sz w:val="20"/>
          <w:szCs w:val="20"/>
        </w:rPr>
        <w:t xml:space="preserve"> </w:t>
      </w:r>
    </w:p>
    <w:p w:rsidR="00904F24" w:rsidRDefault="00904F24" w:rsidP="00904F24">
      <w:pPr>
        <w:pStyle w:val="Akapitzlist"/>
        <w:spacing w:after="160" w:line="276" w:lineRule="auto"/>
        <w:ind w:left="360"/>
        <w:contextualSpacing/>
        <w:jc w:val="both"/>
        <w:rPr>
          <w:rFonts w:ascii="Tahoma" w:hAnsi="Tahoma" w:cs="Tahoma"/>
          <w:sz w:val="20"/>
          <w:szCs w:val="20"/>
        </w:rPr>
      </w:pPr>
    </w:p>
    <w:p w:rsidR="00DB08E4" w:rsidRDefault="00DB08E4" w:rsidP="00DB08E4">
      <w:pPr>
        <w:pStyle w:val="Akapitzlist"/>
        <w:numPr>
          <w:ilvl w:val="0"/>
          <w:numId w:val="1"/>
        </w:numPr>
        <w:spacing w:after="160" w:line="276" w:lineRule="auto"/>
        <w:contextualSpacing/>
        <w:jc w:val="both"/>
        <w:rPr>
          <w:rFonts w:ascii="Tahoma" w:hAnsi="Tahoma" w:cs="Tahoma"/>
          <w:sz w:val="20"/>
          <w:szCs w:val="20"/>
        </w:rPr>
      </w:pPr>
      <w:r>
        <w:rPr>
          <w:rFonts w:ascii="Tahoma" w:hAnsi="Tahoma" w:cs="Tahoma"/>
          <w:sz w:val="20"/>
          <w:szCs w:val="20"/>
        </w:rPr>
        <w:t xml:space="preserve">Umowa §14 ust. 1 pkt 1) </w:t>
      </w:r>
      <w:proofErr w:type="spellStart"/>
      <w:r>
        <w:rPr>
          <w:rFonts w:ascii="Tahoma" w:hAnsi="Tahoma" w:cs="Tahoma"/>
          <w:sz w:val="20"/>
          <w:szCs w:val="20"/>
        </w:rPr>
        <w:t>ppkt</w:t>
      </w:r>
      <w:proofErr w:type="spellEnd"/>
      <w:r>
        <w:rPr>
          <w:rFonts w:ascii="Tahoma" w:hAnsi="Tahoma" w:cs="Tahoma"/>
          <w:sz w:val="20"/>
          <w:szCs w:val="20"/>
        </w:rPr>
        <w:t xml:space="preserve">. a). </w:t>
      </w:r>
    </w:p>
    <w:p w:rsidR="00DB08E4" w:rsidRDefault="00DB08E4" w:rsidP="00443EEE">
      <w:pPr>
        <w:pStyle w:val="Akapitzlist"/>
        <w:ind w:left="357"/>
        <w:contextualSpacing/>
        <w:jc w:val="both"/>
        <w:rPr>
          <w:rFonts w:ascii="Tahoma" w:hAnsi="Tahoma" w:cs="Tahoma"/>
          <w:sz w:val="20"/>
          <w:szCs w:val="20"/>
        </w:rPr>
      </w:pPr>
      <w:r>
        <w:rPr>
          <w:rFonts w:ascii="Tahoma" w:hAnsi="Tahoma" w:cs="Tahoma"/>
          <w:sz w:val="20"/>
          <w:szCs w:val="20"/>
        </w:rPr>
        <w:t>Prosimy o obniżenie kary do poziomu 0,05% całkowitego wynagrodzenia brutto.</w:t>
      </w:r>
    </w:p>
    <w:p w:rsidR="00904F24" w:rsidRDefault="00904F24" w:rsidP="00443EEE">
      <w:pPr>
        <w:ind w:left="357"/>
        <w:jc w:val="both"/>
        <w:rPr>
          <w:rFonts w:ascii="Verdana" w:hAnsi="Verdana"/>
          <w:b/>
        </w:rPr>
      </w:pPr>
      <w:bookmarkStart w:id="4" w:name="_Hlk45180398"/>
      <w:r w:rsidRPr="008D7B96">
        <w:rPr>
          <w:rFonts w:ascii="Verdana" w:hAnsi="Verdana"/>
          <w:b/>
        </w:rPr>
        <w:t>Odp.: Zamawiający nie wyraża zgody na zmianę treści zapisu.</w:t>
      </w:r>
    </w:p>
    <w:p w:rsidR="00443EEE" w:rsidRPr="008D7B96" w:rsidRDefault="00443EEE" w:rsidP="00443EEE">
      <w:pPr>
        <w:ind w:left="357"/>
        <w:jc w:val="both"/>
        <w:rPr>
          <w:rFonts w:ascii="Verdana" w:hAnsi="Verdana"/>
          <w:b/>
        </w:rPr>
      </w:pPr>
    </w:p>
    <w:p w:rsidR="00355592" w:rsidRDefault="00355592" w:rsidP="00355592">
      <w:pPr>
        <w:pStyle w:val="Akapitzlist"/>
        <w:spacing w:after="160" w:line="276" w:lineRule="auto"/>
        <w:ind w:left="360"/>
        <w:contextualSpacing/>
        <w:jc w:val="both"/>
        <w:rPr>
          <w:rFonts w:ascii="Tahoma" w:hAnsi="Tahoma" w:cs="Tahoma"/>
          <w:sz w:val="20"/>
          <w:szCs w:val="20"/>
        </w:rPr>
      </w:pPr>
      <w:bookmarkStart w:id="5" w:name="_GoBack"/>
      <w:bookmarkEnd w:id="4"/>
      <w:bookmarkEnd w:id="5"/>
      <w:r>
        <w:rPr>
          <w:rFonts w:ascii="Tahoma" w:hAnsi="Tahoma" w:cs="Tahoma"/>
          <w:sz w:val="20"/>
          <w:szCs w:val="20"/>
        </w:rPr>
        <w:br/>
      </w:r>
      <w:r>
        <w:rPr>
          <w:rFonts w:ascii="Tahoma" w:hAnsi="Tahoma" w:cs="Tahoma"/>
          <w:sz w:val="20"/>
          <w:szCs w:val="20"/>
        </w:rPr>
        <w:br/>
      </w:r>
      <w:r>
        <w:rPr>
          <w:rFonts w:ascii="Tahoma" w:hAnsi="Tahoma" w:cs="Tahoma"/>
          <w:sz w:val="20"/>
          <w:szCs w:val="20"/>
        </w:rPr>
        <w:br/>
      </w:r>
      <w:r>
        <w:rPr>
          <w:rFonts w:ascii="Tahoma" w:hAnsi="Tahoma" w:cs="Tahoma"/>
          <w:sz w:val="20"/>
          <w:szCs w:val="20"/>
        </w:rPr>
        <w:lastRenderedPageBreak/>
        <w:br/>
      </w:r>
    </w:p>
    <w:p w:rsidR="00DB08E4" w:rsidRDefault="00DB08E4" w:rsidP="00355592">
      <w:pPr>
        <w:pStyle w:val="Akapitzlist"/>
        <w:numPr>
          <w:ilvl w:val="0"/>
          <w:numId w:val="1"/>
        </w:numPr>
        <w:spacing w:after="160" w:line="276" w:lineRule="auto"/>
        <w:contextualSpacing/>
        <w:jc w:val="both"/>
        <w:rPr>
          <w:rFonts w:ascii="Tahoma" w:hAnsi="Tahoma" w:cs="Tahoma"/>
          <w:sz w:val="20"/>
          <w:szCs w:val="20"/>
        </w:rPr>
      </w:pPr>
      <w:r>
        <w:rPr>
          <w:rFonts w:ascii="Tahoma" w:hAnsi="Tahoma" w:cs="Tahoma"/>
          <w:sz w:val="20"/>
          <w:szCs w:val="20"/>
        </w:rPr>
        <w:t xml:space="preserve">Umowa §14. </w:t>
      </w:r>
    </w:p>
    <w:p w:rsidR="00DB08E4" w:rsidRDefault="00DB08E4" w:rsidP="00355592">
      <w:pPr>
        <w:pStyle w:val="Akapitzlist"/>
        <w:spacing w:line="276" w:lineRule="auto"/>
        <w:ind w:left="357"/>
        <w:contextualSpacing/>
        <w:jc w:val="both"/>
        <w:rPr>
          <w:rFonts w:ascii="Tahoma" w:hAnsi="Tahoma" w:cs="Tahoma"/>
          <w:sz w:val="20"/>
          <w:szCs w:val="20"/>
        </w:rPr>
      </w:pPr>
      <w:r>
        <w:rPr>
          <w:rFonts w:ascii="Tahoma" w:hAnsi="Tahoma" w:cs="Tahoma"/>
          <w:sz w:val="20"/>
          <w:szCs w:val="20"/>
        </w:rPr>
        <w:t>Prosimy o ustalenie limitu kar z tytułu zwłoki na poziomie 10% całkowitego wynagrodzenia brutto.</w:t>
      </w:r>
    </w:p>
    <w:p w:rsidR="008D7B96" w:rsidRDefault="008D7B96" w:rsidP="00355592">
      <w:pPr>
        <w:ind w:left="357"/>
        <w:jc w:val="both"/>
        <w:rPr>
          <w:rFonts w:ascii="Verdana" w:hAnsi="Verdana"/>
          <w:b/>
        </w:rPr>
      </w:pPr>
      <w:r w:rsidRPr="008D7B96">
        <w:rPr>
          <w:rFonts w:ascii="Verdana" w:hAnsi="Verdana"/>
          <w:b/>
        </w:rPr>
        <w:t>Odp.: Zamawiający nie wyraża zgody na zmianę treści zapisu.</w:t>
      </w:r>
    </w:p>
    <w:p w:rsidR="00355592" w:rsidRPr="008D7B96" w:rsidRDefault="00355592" w:rsidP="008D7B96">
      <w:pPr>
        <w:ind w:left="360"/>
        <w:jc w:val="both"/>
        <w:rPr>
          <w:rFonts w:ascii="Verdana" w:hAnsi="Verdana"/>
          <w:b/>
        </w:rPr>
      </w:pPr>
    </w:p>
    <w:p w:rsidR="00DB08E4" w:rsidRDefault="00DB08E4" w:rsidP="00DB08E4">
      <w:pPr>
        <w:pStyle w:val="Akapitzlist"/>
        <w:numPr>
          <w:ilvl w:val="0"/>
          <w:numId w:val="1"/>
        </w:numPr>
        <w:spacing w:after="160" w:line="276" w:lineRule="auto"/>
        <w:contextualSpacing/>
        <w:jc w:val="both"/>
        <w:rPr>
          <w:rFonts w:ascii="Tahoma" w:hAnsi="Tahoma" w:cs="Tahoma"/>
          <w:sz w:val="20"/>
          <w:szCs w:val="20"/>
        </w:rPr>
      </w:pPr>
      <w:r>
        <w:rPr>
          <w:rFonts w:ascii="Tahoma" w:hAnsi="Tahoma" w:cs="Tahoma"/>
          <w:sz w:val="20"/>
          <w:szCs w:val="20"/>
        </w:rPr>
        <w:t xml:space="preserve">Umowa </w:t>
      </w:r>
      <w:bookmarkStart w:id="6" w:name="_Hlk45172133"/>
      <w:r>
        <w:rPr>
          <w:rFonts w:ascii="Tahoma" w:hAnsi="Tahoma" w:cs="Tahoma"/>
          <w:sz w:val="20"/>
          <w:szCs w:val="20"/>
        </w:rPr>
        <w:t xml:space="preserve">§6 </w:t>
      </w:r>
      <w:bookmarkEnd w:id="6"/>
      <w:r>
        <w:rPr>
          <w:rFonts w:ascii="Tahoma" w:hAnsi="Tahoma" w:cs="Tahoma"/>
          <w:sz w:val="20"/>
          <w:szCs w:val="20"/>
        </w:rPr>
        <w:t xml:space="preserve">ust. 7.  </w:t>
      </w:r>
    </w:p>
    <w:p w:rsidR="00DB08E4" w:rsidRDefault="00DB08E4" w:rsidP="00DB08E4">
      <w:pPr>
        <w:pStyle w:val="Akapitzlist"/>
        <w:spacing w:after="160" w:line="276" w:lineRule="auto"/>
        <w:ind w:left="360"/>
        <w:contextualSpacing/>
        <w:jc w:val="both"/>
        <w:rPr>
          <w:rFonts w:ascii="Tahoma" w:hAnsi="Tahoma" w:cs="Tahoma"/>
          <w:sz w:val="20"/>
          <w:szCs w:val="20"/>
        </w:rPr>
      </w:pPr>
      <w:r>
        <w:rPr>
          <w:rFonts w:ascii="Tahoma" w:hAnsi="Tahoma" w:cs="Tahoma"/>
          <w:sz w:val="20"/>
          <w:szCs w:val="20"/>
        </w:rPr>
        <w:t>Prosimy o potwierdzenie, że Zamawiający akceptuje zapłatę wyższą dla podwykonawcy niż wartość określona w Umowie pomiędzy Zamawiającym a Wykonawcą przy zastrzeżeniu, że solidarna odpowiedzialność Zamawiającego za zapłatę wynagrodzenia podwykonawcy jest ograniczona do wysokości za dany zakres robót określonej w Umowie pomiędzy Zamawiającym a Wykonawcą.</w:t>
      </w:r>
    </w:p>
    <w:p w:rsidR="00DB08E4" w:rsidRDefault="007B1537" w:rsidP="00DB08E4">
      <w:pPr>
        <w:pStyle w:val="Akapitzlist"/>
        <w:spacing w:after="160" w:line="276" w:lineRule="auto"/>
        <w:ind w:left="360"/>
        <w:contextualSpacing/>
        <w:jc w:val="both"/>
        <w:rPr>
          <w:rFonts w:ascii="Tahoma" w:hAnsi="Tahoma" w:cs="Tahoma"/>
          <w:b/>
          <w:sz w:val="20"/>
          <w:szCs w:val="20"/>
        </w:rPr>
      </w:pPr>
      <w:r w:rsidRPr="002B25A6">
        <w:rPr>
          <w:rFonts w:ascii="Tahoma" w:hAnsi="Tahoma" w:cs="Tahoma"/>
          <w:b/>
          <w:sz w:val="20"/>
          <w:szCs w:val="20"/>
        </w:rPr>
        <w:t>Odp.: Tak,</w:t>
      </w:r>
      <w:r>
        <w:rPr>
          <w:rFonts w:ascii="Tahoma" w:hAnsi="Tahoma" w:cs="Tahoma"/>
          <w:b/>
          <w:sz w:val="20"/>
          <w:szCs w:val="20"/>
        </w:rPr>
        <w:t xml:space="preserve"> zgodnie z zapisami </w:t>
      </w:r>
      <w:r w:rsidRPr="007B1537">
        <w:rPr>
          <w:rFonts w:ascii="Tahoma" w:hAnsi="Tahoma" w:cs="Tahoma"/>
          <w:b/>
          <w:sz w:val="20"/>
          <w:szCs w:val="20"/>
        </w:rPr>
        <w:t xml:space="preserve">§6 ust. 7 </w:t>
      </w:r>
      <w:proofErr w:type="spellStart"/>
      <w:r w:rsidRPr="007B1537">
        <w:rPr>
          <w:rFonts w:ascii="Tahoma" w:hAnsi="Tahoma" w:cs="Tahoma"/>
          <w:b/>
          <w:sz w:val="20"/>
          <w:szCs w:val="20"/>
        </w:rPr>
        <w:t>tiret</w:t>
      </w:r>
      <w:proofErr w:type="spellEnd"/>
      <w:r w:rsidRPr="007B1537">
        <w:rPr>
          <w:rFonts w:ascii="Tahoma" w:hAnsi="Tahoma" w:cs="Tahoma"/>
          <w:b/>
          <w:sz w:val="20"/>
          <w:szCs w:val="20"/>
        </w:rPr>
        <w:t xml:space="preserve"> 2.</w:t>
      </w:r>
    </w:p>
    <w:p w:rsidR="00443EEE" w:rsidRPr="007B1537" w:rsidRDefault="00443EEE" w:rsidP="00DB08E4">
      <w:pPr>
        <w:pStyle w:val="Akapitzlist"/>
        <w:spacing w:after="160" w:line="276" w:lineRule="auto"/>
        <w:ind w:left="360"/>
        <w:contextualSpacing/>
        <w:jc w:val="both"/>
        <w:rPr>
          <w:rFonts w:ascii="Tahoma" w:hAnsi="Tahoma" w:cs="Tahoma"/>
          <w:b/>
          <w:sz w:val="20"/>
          <w:szCs w:val="20"/>
        </w:rPr>
      </w:pPr>
    </w:p>
    <w:p w:rsidR="00DB08E4" w:rsidRDefault="00DB08E4" w:rsidP="00DB08E4">
      <w:pPr>
        <w:pStyle w:val="Akapitzlist"/>
        <w:numPr>
          <w:ilvl w:val="0"/>
          <w:numId w:val="1"/>
        </w:numPr>
        <w:spacing w:after="160" w:line="276" w:lineRule="auto"/>
        <w:contextualSpacing/>
        <w:jc w:val="both"/>
        <w:rPr>
          <w:rFonts w:ascii="Tahoma" w:hAnsi="Tahoma" w:cs="Tahoma"/>
          <w:sz w:val="20"/>
          <w:szCs w:val="20"/>
        </w:rPr>
      </w:pPr>
      <w:r>
        <w:rPr>
          <w:rFonts w:ascii="Tahoma" w:hAnsi="Tahoma" w:cs="Tahoma"/>
          <w:sz w:val="20"/>
          <w:szCs w:val="20"/>
        </w:rPr>
        <w:t xml:space="preserve">Umowa §7 ust. 6.  </w:t>
      </w:r>
    </w:p>
    <w:p w:rsidR="00DB08E4" w:rsidRDefault="00DB08E4" w:rsidP="00443EEE">
      <w:pPr>
        <w:pStyle w:val="Akapitzlist"/>
        <w:spacing w:line="276" w:lineRule="auto"/>
        <w:ind w:left="357"/>
        <w:contextualSpacing/>
        <w:jc w:val="both"/>
        <w:rPr>
          <w:rFonts w:ascii="Tahoma" w:hAnsi="Tahoma" w:cs="Tahoma"/>
          <w:sz w:val="20"/>
          <w:szCs w:val="20"/>
        </w:rPr>
      </w:pPr>
      <w:r>
        <w:rPr>
          <w:rFonts w:ascii="Tahoma" w:hAnsi="Tahoma" w:cs="Tahoma"/>
          <w:sz w:val="20"/>
          <w:szCs w:val="20"/>
        </w:rPr>
        <w:t>Prosimy o zmianę zapisu i dopuszczenie odbioru robót i zapłatę za roboty wykonane wcześniej niż zostało to określone w Harmonogramie celem zmotywowania Wykonawcy i sprawniejszej realizacji Umowy.</w:t>
      </w:r>
    </w:p>
    <w:p w:rsidR="00215AD9" w:rsidRDefault="007B1537" w:rsidP="00443EEE">
      <w:pPr>
        <w:ind w:left="357"/>
        <w:jc w:val="both"/>
        <w:rPr>
          <w:rFonts w:ascii="Verdana" w:hAnsi="Verdana"/>
          <w:b/>
        </w:rPr>
      </w:pPr>
      <w:r>
        <w:rPr>
          <w:rFonts w:ascii="Verdana" w:hAnsi="Verdana"/>
          <w:b/>
        </w:rPr>
        <w:t>Odp.: Zamawiający nie wyraża zgody na zmianę treści zapisu.</w:t>
      </w:r>
      <w:r w:rsidR="008D7B96">
        <w:rPr>
          <w:rFonts w:ascii="Verdana" w:hAnsi="Verdana"/>
          <w:b/>
        </w:rPr>
        <w:t xml:space="preserve"> </w:t>
      </w:r>
      <w:r w:rsidR="00215AD9">
        <w:rPr>
          <w:rFonts w:ascii="Verdana" w:hAnsi="Verdana"/>
          <w:b/>
        </w:rPr>
        <w:t>Zamawiający wyjaśnia jednak, że zmiana b</w:t>
      </w:r>
      <w:r w:rsidR="008D7B96">
        <w:rPr>
          <w:rFonts w:ascii="Verdana" w:hAnsi="Verdana"/>
          <w:b/>
        </w:rPr>
        <w:t xml:space="preserve">ędzie możliwa po </w:t>
      </w:r>
      <w:r w:rsidR="00215AD9">
        <w:rPr>
          <w:rFonts w:ascii="Verdana" w:hAnsi="Verdana"/>
          <w:b/>
        </w:rPr>
        <w:t>złożeniu przez Wykonawcę wniosku o zmianę harmonogramu.</w:t>
      </w:r>
    </w:p>
    <w:p w:rsidR="00215AD9" w:rsidRDefault="00215AD9" w:rsidP="00215AD9">
      <w:pPr>
        <w:ind w:left="360"/>
        <w:jc w:val="both"/>
        <w:rPr>
          <w:rFonts w:ascii="Tahoma" w:hAnsi="Tahoma" w:cs="Tahoma"/>
        </w:rPr>
      </w:pPr>
    </w:p>
    <w:p w:rsidR="00DB08E4" w:rsidRDefault="00DB08E4" w:rsidP="00215AD9">
      <w:pPr>
        <w:pStyle w:val="Akapitzlist"/>
        <w:numPr>
          <w:ilvl w:val="0"/>
          <w:numId w:val="1"/>
        </w:numPr>
        <w:spacing w:after="160" w:line="276" w:lineRule="auto"/>
        <w:contextualSpacing/>
        <w:jc w:val="both"/>
        <w:rPr>
          <w:rFonts w:ascii="Tahoma" w:hAnsi="Tahoma" w:cs="Tahoma"/>
          <w:sz w:val="20"/>
          <w:szCs w:val="20"/>
        </w:rPr>
      </w:pPr>
      <w:r>
        <w:rPr>
          <w:rFonts w:ascii="Tahoma" w:hAnsi="Tahoma" w:cs="Tahoma"/>
          <w:sz w:val="20"/>
          <w:szCs w:val="20"/>
        </w:rPr>
        <w:t xml:space="preserve">Umowa §7 ust. 11.  </w:t>
      </w:r>
    </w:p>
    <w:p w:rsidR="00DB08E4" w:rsidRDefault="00DB08E4" w:rsidP="00DB08E4">
      <w:pPr>
        <w:pStyle w:val="Akapitzlist"/>
        <w:spacing w:after="160" w:line="276" w:lineRule="auto"/>
        <w:ind w:left="360"/>
        <w:contextualSpacing/>
        <w:jc w:val="both"/>
        <w:rPr>
          <w:rFonts w:ascii="Tahoma" w:hAnsi="Tahoma" w:cs="Tahoma"/>
          <w:sz w:val="20"/>
          <w:szCs w:val="20"/>
        </w:rPr>
      </w:pPr>
      <w:r>
        <w:rPr>
          <w:rFonts w:ascii="Tahoma" w:hAnsi="Tahoma" w:cs="Tahoma"/>
          <w:sz w:val="20"/>
          <w:szCs w:val="20"/>
        </w:rPr>
        <w:t xml:space="preserve">Czy Zamawiający akceptuje wykreślenie zapisu Umowa §7 ust. 11 ze względu na fakt, że narusza np.: 117ba §1 i §3; 117bb Ustawy Ordynacja podatkowa w związku z np. 5, 3531, 354, 369 k.c. w związku z 96b ust. 1 Ustawy o podatku od towarów i usług, w związku z 139 i 7 ust. 1 Ustawy </w:t>
      </w:r>
      <w:proofErr w:type="spellStart"/>
      <w:r>
        <w:rPr>
          <w:rFonts w:ascii="Tahoma" w:hAnsi="Tahoma" w:cs="Tahoma"/>
          <w:sz w:val="20"/>
          <w:szCs w:val="20"/>
        </w:rPr>
        <w:t>Pzp</w:t>
      </w:r>
      <w:proofErr w:type="spellEnd"/>
      <w:r>
        <w:rPr>
          <w:rFonts w:ascii="Tahoma" w:hAnsi="Tahoma" w:cs="Tahoma"/>
          <w:sz w:val="20"/>
          <w:szCs w:val="20"/>
        </w:rPr>
        <w:t xml:space="preserve">? </w:t>
      </w:r>
    </w:p>
    <w:p w:rsidR="00DB08E4" w:rsidRDefault="00DB08E4" w:rsidP="00DB08E4">
      <w:pPr>
        <w:pStyle w:val="Akapitzlist"/>
        <w:spacing w:after="160" w:line="276" w:lineRule="auto"/>
        <w:ind w:left="360"/>
        <w:contextualSpacing/>
        <w:jc w:val="both"/>
        <w:rPr>
          <w:rFonts w:ascii="Tahoma" w:hAnsi="Tahoma" w:cs="Tahoma"/>
          <w:sz w:val="20"/>
          <w:szCs w:val="20"/>
        </w:rPr>
      </w:pPr>
    </w:p>
    <w:p w:rsidR="00DB08E4" w:rsidRDefault="00DB08E4" w:rsidP="00DB08E4">
      <w:pPr>
        <w:pStyle w:val="Akapitzlist"/>
        <w:spacing w:line="276" w:lineRule="auto"/>
        <w:ind w:left="360"/>
        <w:jc w:val="both"/>
        <w:rPr>
          <w:rFonts w:ascii="Tahoma" w:hAnsi="Tahoma" w:cs="Tahoma"/>
          <w:sz w:val="20"/>
          <w:szCs w:val="20"/>
        </w:rPr>
      </w:pPr>
      <w:r>
        <w:rPr>
          <w:rFonts w:ascii="Tahoma" w:hAnsi="Tahoma" w:cs="Tahoma"/>
          <w:i/>
          <w:sz w:val="20"/>
          <w:szCs w:val="20"/>
          <w:u w:val="single"/>
        </w:rPr>
        <w:t>Uzasadnienie:</w:t>
      </w:r>
      <w:r>
        <w:rPr>
          <w:rFonts w:ascii="Tahoma" w:hAnsi="Tahoma" w:cs="Tahoma"/>
          <w:sz w:val="20"/>
          <w:szCs w:val="20"/>
        </w:rPr>
        <w:t xml:space="preserve"> Zgodnie z wymogiem wynikającym z np. 369 k.c., wg którego odpowiedzialność solidarna wynika z ustawy lub z czynności prawnej (umowy), ustawodawca treścią np. 117ba §1 Ustawy Ordynacja podatkowa ustanowił solidarną odpowiedzialność Zamawiającego (jako podatnika, o którym mowa w np. 15 Ustawy o podatku od towarów i usług (VAT), na rzecz którego dokonano dostawy towarów lub świadczenia usług) za zaległości podatkowe dostawców towarów lub usługodawców, jeżeli zapłata należności za dostawę towarów lub świadczenie usług, potwierdzona fakturą, została dokonana przelewem na rachunek inny niż zawarty na dzień zlecenia przelewu w wykazie podmiotów, o którym mowa w np. 96b ust. 1 Ustawy o podatku od towarów i usług (VAT), a z odrębnych przepisów wynika obowiązek dokonania zapłaty za pośrednictwem rachunku płatniczego. Ww. wykaz prowadzony jest w formie elektronicznej przez Ministerstwo Finansów i potocznie nazywany jest „Białą Listą”. Należy podkreślić że Zamawiający (jako ww. podatnik) nie będzie ponosił ww. </w:t>
      </w:r>
      <w:r>
        <w:rPr>
          <w:rFonts w:ascii="Tahoma" w:hAnsi="Tahoma" w:cs="Tahoma"/>
          <w:sz w:val="20"/>
          <w:szCs w:val="20"/>
        </w:rPr>
        <w:lastRenderedPageBreak/>
        <w:t xml:space="preserve">odpowiedzialności solidarnej za zaległości podatkowe swoich dostawców towarów lub usługodawców, jeżeli należność danego dostawcy towarów lub usługodawcy zapłaci na rachunek inny niż widniejący w tym „wykazie” („Białej Liście”) ale złoży w terminie 3 dni od daty dokonania zlecenia przelewu – zawiadomienie o zapłacie na ten inny rachunek do naczelnika urzędu skarbowego właściwego dla wystawcy faktury, (czyli danego dostawcy towarów lub usługodawcy). Tymczasem Zamawiający poprzez dodanie Umowa §7 ust. 11, w którym określa własny „warunek” zapłaty (w zależności od sytuacji – nawet bezterminowo odwołania) dokonuje w istocie umownego wyłączenia lub co najmniej czasowego odroczenia (aczkolwiek nie wiadomo, na jak długo) swojej ustawowej odpowiedzialności solidarnej powstającej właśnie przy zapłacie, a wynikającej z np. 117ba §1 Ustawy Ordynacja podatkowa i jednocześnie narusza wyjątek ustawowy wynikający z np. 117ba §3 Ustawy Ordynacja podatkowa oraz mające bezpośrednie stosowanie przepisy ogólne Ordynacji podatkowej o powstawaniu obowiązku i zobowiązania podatkowego. Dodatkowo należy podkreślić, że ustawodawca wprowadzając w §3 np. 117ba i np. 117bb Ustawy Ordynacja podatkowa wyjątki – nie miał na myśli odroczenia, czy braku zapłaty w ogóle. Wprowadzając bowiem przepis np. 117ba §3 Ustawy Ordynacja podatkowa wyraźnie wskazał, że jego intencją nie jest doprowadzenie do sytuacji, kiedy brak rachunku w wykazie doprowadziłby do braku zapłaty w ogóle, wręcz przeciwnie. Ustawodawca zakłada, że możliwe jest dokonanie zapłaty na rachunek spoza „wykazu” Ministerstwa Finansów i wyraźnie wskazuje „modus </w:t>
      </w:r>
      <w:proofErr w:type="spellStart"/>
      <w:r>
        <w:rPr>
          <w:rFonts w:ascii="Tahoma" w:hAnsi="Tahoma" w:cs="Tahoma"/>
          <w:sz w:val="20"/>
          <w:szCs w:val="20"/>
        </w:rPr>
        <w:t>operandi</w:t>
      </w:r>
      <w:proofErr w:type="spellEnd"/>
      <w:r>
        <w:rPr>
          <w:rFonts w:ascii="Tahoma" w:hAnsi="Tahoma" w:cs="Tahoma"/>
          <w:sz w:val="20"/>
          <w:szCs w:val="20"/>
        </w:rPr>
        <w:t xml:space="preserve">” w tej kwestii. Teza ta znajduje również potwierdzenie w Objaśnieniach podatkowych wydanych przez Ministra Finansów w dniu 20.12.2019 r. W tym miejscu należy wskazać, że przepisy podatkowe w ustawodawstwie krajowym mają charakter szczególny, bo są bezwzględnie stosowane. Oznacza to, że wolą stron nie można ich zmieniać, czy ograniczać (np. poprzez „odroczenie” płatności, a tym samym ich stosowania). Przepisy prawa podatkowego są bowiem przepisami prawa publicznego i jako takie służą przede wszystkim ochronie interesu publicznego (ogólnego), a nie praw jednostki (Zamawiającego). Zawracamy uwagę Umowa §7 ust. 11 narusza ponadto: (a) np. 2 i 19 Ustawy Prawo przedsiębiorców w zw. z np. 5, np. 3531, np. 354 k.c. w zw. z np. 49 ust. 1, np. 62a ust. 1 Ustawy Prawo bankowe w zw. z np. 96b ust. 3 pkt 13) i np. 108a ust. 1a, ust. 1b oraz ust. 2 Ustawy o podatku od towarów i usług (VAT) w zw. z np. 139 i np. 7 ust. 1 Ustawy </w:t>
      </w:r>
      <w:proofErr w:type="spellStart"/>
      <w:r>
        <w:rPr>
          <w:rFonts w:ascii="Tahoma" w:hAnsi="Tahoma" w:cs="Tahoma"/>
          <w:sz w:val="20"/>
          <w:szCs w:val="20"/>
        </w:rPr>
        <w:t>Pzp</w:t>
      </w:r>
      <w:proofErr w:type="spellEnd"/>
      <w:r>
        <w:rPr>
          <w:rFonts w:ascii="Tahoma" w:hAnsi="Tahoma" w:cs="Tahoma"/>
          <w:sz w:val="20"/>
          <w:szCs w:val="20"/>
        </w:rPr>
        <w:t xml:space="preserve">; (b) np. 2 i 19 Ustawy Prawo przedsiębiorców w zw. z np. 5, np. 3531, np. 354 k.c. w zw. z np. 49 ust. 1, np. 59, np. 62a ust. 1 Ustawy Prawo bankowe w zw. z np. 117ba §3 Ustawy Ordynacja podatkowa w zw. z np. 96b ust. 3 pkt 13) i np. 108a ust. 1a, ust. 1b oraz ust. 2 Ustawy o podatku od towarów i usług (VAT) w zw. z np. 22 ust. 1a, np. 23 ust. 1, np. 29 ust. 2, np. 7 ust. 1 i np. 139 Ustawy </w:t>
      </w:r>
      <w:proofErr w:type="spellStart"/>
      <w:r>
        <w:rPr>
          <w:rFonts w:ascii="Tahoma" w:hAnsi="Tahoma" w:cs="Tahoma"/>
          <w:sz w:val="20"/>
          <w:szCs w:val="20"/>
        </w:rPr>
        <w:t>Pzp</w:t>
      </w:r>
      <w:proofErr w:type="spellEnd"/>
      <w:r>
        <w:rPr>
          <w:rFonts w:ascii="Tahoma" w:hAnsi="Tahoma" w:cs="Tahoma"/>
          <w:sz w:val="20"/>
          <w:szCs w:val="20"/>
        </w:rPr>
        <w:t xml:space="preserve">; (c) np. 2 i 19 Ustawy Prawo przedsiębiorców w zw. z np. 5, np. 3531, np. 354 k.c. w zw. z np. 49 ust. 1, np. 59, np. 62a ust. 1 Ustawy Prawo bankowe w zw. z np. 117ba §3 Ustawy Ordynacja podatkowa w zw. z np. 96b </w:t>
      </w:r>
      <w:r>
        <w:rPr>
          <w:rFonts w:ascii="Tahoma" w:hAnsi="Tahoma" w:cs="Tahoma"/>
          <w:sz w:val="20"/>
          <w:szCs w:val="20"/>
        </w:rPr>
        <w:lastRenderedPageBreak/>
        <w:t xml:space="preserve">ust. 3 pkt 13) i np. 108a ust. 1a, ust. 1b oraz ust. 2 Ustawy o podatku od towarów i usług (VAT) w zw. z np. 23 ust. 1, np. 29 ust. 2, np. 7 ust. 1 i np. 139 Ustawy </w:t>
      </w:r>
      <w:proofErr w:type="spellStart"/>
      <w:r>
        <w:rPr>
          <w:rFonts w:ascii="Tahoma" w:hAnsi="Tahoma" w:cs="Tahoma"/>
          <w:sz w:val="20"/>
          <w:szCs w:val="20"/>
        </w:rPr>
        <w:t>Pzp</w:t>
      </w:r>
      <w:proofErr w:type="spellEnd"/>
      <w:r>
        <w:rPr>
          <w:rFonts w:ascii="Tahoma" w:hAnsi="Tahoma" w:cs="Tahoma"/>
          <w:sz w:val="20"/>
          <w:szCs w:val="20"/>
        </w:rPr>
        <w:t xml:space="preserve">; (d) np. 143c Ustawy </w:t>
      </w:r>
      <w:proofErr w:type="spellStart"/>
      <w:r>
        <w:rPr>
          <w:rFonts w:ascii="Tahoma" w:hAnsi="Tahoma" w:cs="Tahoma"/>
          <w:sz w:val="20"/>
          <w:szCs w:val="20"/>
        </w:rPr>
        <w:t>Pzp</w:t>
      </w:r>
      <w:proofErr w:type="spellEnd"/>
      <w:r>
        <w:rPr>
          <w:rFonts w:ascii="Tahoma" w:hAnsi="Tahoma" w:cs="Tahoma"/>
          <w:sz w:val="20"/>
          <w:szCs w:val="20"/>
        </w:rPr>
        <w:t xml:space="preserve"> w zw. z np. 5, np. 3531, np. 354, np. 487 §2, np. 647, np. 627 w zw. z np. 639 k.c. w zw. z np. 139 i np. 7 ust. 1 Ustawy </w:t>
      </w:r>
      <w:proofErr w:type="spellStart"/>
      <w:r>
        <w:rPr>
          <w:rFonts w:ascii="Tahoma" w:hAnsi="Tahoma" w:cs="Tahoma"/>
          <w:sz w:val="20"/>
          <w:szCs w:val="20"/>
        </w:rPr>
        <w:t>Pzp</w:t>
      </w:r>
      <w:proofErr w:type="spellEnd"/>
      <w:r>
        <w:rPr>
          <w:rFonts w:ascii="Tahoma" w:hAnsi="Tahoma" w:cs="Tahoma"/>
          <w:sz w:val="20"/>
          <w:szCs w:val="20"/>
        </w:rPr>
        <w:t xml:space="preserve">; (e) np. 143c Ustawy </w:t>
      </w:r>
      <w:proofErr w:type="spellStart"/>
      <w:r>
        <w:rPr>
          <w:rFonts w:ascii="Tahoma" w:hAnsi="Tahoma" w:cs="Tahoma"/>
          <w:sz w:val="20"/>
          <w:szCs w:val="20"/>
        </w:rPr>
        <w:t>Pzp</w:t>
      </w:r>
      <w:proofErr w:type="spellEnd"/>
      <w:r>
        <w:rPr>
          <w:rFonts w:ascii="Tahoma" w:hAnsi="Tahoma" w:cs="Tahoma"/>
          <w:sz w:val="20"/>
          <w:szCs w:val="20"/>
        </w:rPr>
        <w:t xml:space="preserve"> w zw. z np. 5, np. 3531, np. 354, np. 487 §2, np. 647, np. 627 w zw. z np. 639 k.c. w zw. z np. 8 ust. 2 (znowelizowanej) Ustawy o terminach zapłaty w transakcjach handlowych w zw. z np. 187 §1 pkt 1 [1] </w:t>
      </w:r>
      <w:proofErr w:type="spellStart"/>
      <w:r>
        <w:rPr>
          <w:rFonts w:ascii="Tahoma" w:hAnsi="Tahoma" w:cs="Tahoma"/>
          <w:sz w:val="20"/>
          <w:szCs w:val="20"/>
        </w:rPr>
        <w:t>Kpc</w:t>
      </w:r>
      <w:proofErr w:type="spellEnd"/>
      <w:r>
        <w:rPr>
          <w:rFonts w:ascii="Tahoma" w:hAnsi="Tahoma" w:cs="Tahoma"/>
          <w:sz w:val="20"/>
          <w:szCs w:val="20"/>
        </w:rPr>
        <w:t xml:space="preserve"> w zw. z np. 139 i np. 7 ust. 1 Ustawy </w:t>
      </w:r>
      <w:proofErr w:type="spellStart"/>
      <w:r>
        <w:rPr>
          <w:rFonts w:ascii="Tahoma" w:hAnsi="Tahoma" w:cs="Tahoma"/>
          <w:sz w:val="20"/>
          <w:szCs w:val="20"/>
        </w:rPr>
        <w:t>Pzp</w:t>
      </w:r>
      <w:proofErr w:type="spellEnd"/>
      <w:r>
        <w:rPr>
          <w:rFonts w:ascii="Tahoma" w:hAnsi="Tahoma" w:cs="Tahoma"/>
          <w:sz w:val="20"/>
          <w:szCs w:val="20"/>
        </w:rPr>
        <w:t>”;</w:t>
      </w:r>
    </w:p>
    <w:p w:rsidR="00DB08E4" w:rsidRPr="005419C0" w:rsidRDefault="007112B0" w:rsidP="00DB08E4">
      <w:pPr>
        <w:pStyle w:val="Akapitzlist"/>
        <w:spacing w:line="276" w:lineRule="auto"/>
        <w:ind w:left="360"/>
        <w:jc w:val="both"/>
        <w:rPr>
          <w:rFonts w:ascii="Tahoma" w:hAnsi="Tahoma" w:cs="Tahoma"/>
          <w:b/>
          <w:sz w:val="20"/>
          <w:szCs w:val="20"/>
        </w:rPr>
      </w:pPr>
      <w:r w:rsidRPr="005419C0">
        <w:rPr>
          <w:rFonts w:ascii="Tahoma" w:hAnsi="Tahoma" w:cs="Tahoma"/>
          <w:b/>
          <w:sz w:val="20"/>
          <w:szCs w:val="20"/>
        </w:rPr>
        <w:t>Odp.:</w:t>
      </w:r>
      <w:r w:rsidR="00443EEE" w:rsidRPr="005419C0">
        <w:rPr>
          <w:rFonts w:ascii="Tahoma" w:hAnsi="Tahoma" w:cs="Tahoma"/>
          <w:b/>
          <w:sz w:val="20"/>
          <w:szCs w:val="20"/>
        </w:rPr>
        <w:t xml:space="preserve"> Zamawiający udzieli odpowiedzi w terminie późniejszym. </w:t>
      </w:r>
    </w:p>
    <w:p w:rsidR="00443EEE" w:rsidRPr="007112B0" w:rsidRDefault="00443EEE" w:rsidP="00DB08E4">
      <w:pPr>
        <w:pStyle w:val="Akapitzlist"/>
        <w:spacing w:line="276" w:lineRule="auto"/>
        <w:ind w:left="360"/>
        <w:jc w:val="both"/>
        <w:rPr>
          <w:rFonts w:ascii="Tahoma" w:hAnsi="Tahoma" w:cs="Tahoma"/>
          <w:b/>
          <w:color w:val="FF0000"/>
          <w:sz w:val="20"/>
          <w:szCs w:val="20"/>
        </w:rPr>
      </w:pPr>
    </w:p>
    <w:p w:rsidR="00DB08E4" w:rsidRDefault="00DB08E4" w:rsidP="00DB08E4">
      <w:pPr>
        <w:pStyle w:val="Akapitzlist"/>
        <w:numPr>
          <w:ilvl w:val="0"/>
          <w:numId w:val="1"/>
        </w:numPr>
        <w:spacing w:after="160" w:line="276" w:lineRule="auto"/>
        <w:contextualSpacing/>
        <w:jc w:val="both"/>
        <w:rPr>
          <w:rFonts w:ascii="Tahoma" w:hAnsi="Tahoma" w:cs="Tahoma"/>
          <w:sz w:val="20"/>
          <w:szCs w:val="20"/>
        </w:rPr>
      </w:pPr>
      <w:r>
        <w:rPr>
          <w:rFonts w:ascii="Tahoma" w:hAnsi="Tahoma" w:cs="Tahoma"/>
          <w:sz w:val="20"/>
          <w:szCs w:val="20"/>
        </w:rPr>
        <w:t xml:space="preserve">Umowa §12 ust. 5 pkt 3. </w:t>
      </w:r>
    </w:p>
    <w:p w:rsidR="00DB08E4" w:rsidRDefault="00DB08E4" w:rsidP="00B17FFD">
      <w:pPr>
        <w:pStyle w:val="Akapitzlist"/>
        <w:ind w:left="357"/>
        <w:contextualSpacing/>
        <w:jc w:val="both"/>
        <w:rPr>
          <w:rFonts w:ascii="Tahoma" w:hAnsi="Tahoma" w:cs="Tahoma"/>
          <w:sz w:val="20"/>
          <w:szCs w:val="20"/>
        </w:rPr>
      </w:pPr>
      <w:r>
        <w:rPr>
          <w:rFonts w:ascii="Tahoma" w:hAnsi="Tahoma" w:cs="Tahoma"/>
          <w:sz w:val="20"/>
          <w:szCs w:val="20"/>
        </w:rPr>
        <w:t>Czy Zamawiający akceptuje obniżenie wynagrodzenia ustalone w drodze negocjacji Zamawiającego z Wykonawcą lub przez niezależnego eksperta?</w:t>
      </w:r>
    </w:p>
    <w:p w:rsidR="00B17FFD" w:rsidRPr="008D7B96" w:rsidRDefault="00B17FFD" w:rsidP="00B17FFD">
      <w:pPr>
        <w:ind w:left="357"/>
        <w:jc w:val="both"/>
        <w:rPr>
          <w:rFonts w:ascii="Verdana" w:hAnsi="Verdana"/>
          <w:b/>
        </w:rPr>
      </w:pPr>
      <w:r w:rsidRPr="008D7B96">
        <w:rPr>
          <w:rFonts w:ascii="Verdana" w:hAnsi="Verdana"/>
          <w:b/>
        </w:rPr>
        <w:t>Odp.: Zamawiający nie wyraża zgody na zmianę treści zapisu.</w:t>
      </w:r>
    </w:p>
    <w:p w:rsidR="00DB08E4" w:rsidRDefault="00DB08E4" w:rsidP="00DB08E4">
      <w:pPr>
        <w:pStyle w:val="Akapitzlist"/>
        <w:spacing w:after="160" w:line="276" w:lineRule="auto"/>
        <w:ind w:left="360"/>
        <w:contextualSpacing/>
        <w:jc w:val="both"/>
        <w:rPr>
          <w:rFonts w:ascii="Tahoma" w:hAnsi="Tahoma" w:cs="Tahoma"/>
          <w:sz w:val="20"/>
          <w:szCs w:val="20"/>
        </w:rPr>
      </w:pPr>
    </w:p>
    <w:p w:rsidR="00DB08E4" w:rsidRDefault="00DB08E4" w:rsidP="00DB08E4">
      <w:pPr>
        <w:pStyle w:val="Akapitzlist"/>
        <w:numPr>
          <w:ilvl w:val="0"/>
          <w:numId w:val="1"/>
        </w:numPr>
        <w:spacing w:after="160" w:line="276" w:lineRule="auto"/>
        <w:contextualSpacing/>
        <w:jc w:val="both"/>
        <w:rPr>
          <w:rFonts w:ascii="Tahoma" w:hAnsi="Tahoma" w:cs="Tahoma"/>
          <w:sz w:val="20"/>
          <w:szCs w:val="20"/>
        </w:rPr>
      </w:pPr>
      <w:r>
        <w:rPr>
          <w:rFonts w:ascii="Tahoma" w:hAnsi="Tahoma" w:cs="Tahoma"/>
          <w:sz w:val="20"/>
          <w:szCs w:val="20"/>
        </w:rPr>
        <w:t xml:space="preserve">Umowa §13 ust. 4. </w:t>
      </w:r>
    </w:p>
    <w:p w:rsidR="00DB08E4" w:rsidRDefault="00DB08E4" w:rsidP="007112B0">
      <w:pPr>
        <w:pStyle w:val="Akapitzlist"/>
        <w:ind w:left="357"/>
        <w:contextualSpacing/>
        <w:jc w:val="both"/>
        <w:rPr>
          <w:rFonts w:ascii="Tahoma" w:hAnsi="Tahoma" w:cs="Tahoma"/>
          <w:sz w:val="20"/>
          <w:szCs w:val="20"/>
        </w:rPr>
      </w:pPr>
      <w:r>
        <w:rPr>
          <w:rFonts w:ascii="Tahoma" w:hAnsi="Tahoma" w:cs="Tahoma"/>
          <w:sz w:val="20"/>
          <w:szCs w:val="20"/>
        </w:rPr>
        <w:t>Czy Zamawiający akceptuje usuwanie wad i usterek w terminie uzgodnionym przez Zamawiającego z Wykonawcą, uwzględniającym możliwości technologiczne i reguły sztuki budowlanej?</w:t>
      </w:r>
    </w:p>
    <w:p w:rsidR="0021206B" w:rsidRPr="007112B0" w:rsidRDefault="007112B0" w:rsidP="007112B0">
      <w:pPr>
        <w:ind w:left="357"/>
        <w:jc w:val="both"/>
        <w:rPr>
          <w:rFonts w:ascii="Tahoma" w:hAnsi="Tahoma" w:cs="Tahoma"/>
          <w:b/>
          <w:lang w:eastAsia="en-US"/>
        </w:rPr>
      </w:pPr>
      <w:r w:rsidRPr="007112B0">
        <w:rPr>
          <w:rFonts w:ascii="Tahoma" w:hAnsi="Tahoma" w:cs="Tahoma"/>
          <w:b/>
          <w:lang w:eastAsia="en-US"/>
        </w:rPr>
        <w:t xml:space="preserve">Odp.: Zamawiający potwierdza, że </w:t>
      </w:r>
      <w:r w:rsidR="00B17FFD">
        <w:rPr>
          <w:rFonts w:ascii="Tahoma" w:hAnsi="Tahoma" w:cs="Tahoma"/>
          <w:b/>
          <w:lang w:eastAsia="en-US"/>
        </w:rPr>
        <w:t>t</w:t>
      </w:r>
      <w:r w:rsidRPr="007112B0">
        <w:rPr>
          <w:rFonts w:ascii="Tahoma" w:hAnsi="Tahoma" w:cs="Tahoma"/>
          <w:b/>
          <w:lang w:eastAsia="en-US"/>
        </w:rPr>
        <w:t>ermin wyznaczony przez Zamawiającego uwzględnia  możliwości technologiczne i reguły sztuki. Zamawiający wyznacza termin możliwy do zachowania</w:t>
      </w:r>
      <w:r w:rsidR="00B17FFD">
        <w:rPr>
          <w:rFonts w:ascii="Tahoma" w:hAnsi="Tahoma" w:cs="Tahoma"/>
          <w:b/>
          <w:lang w:eastAsia="en-US"/>
        </w:rPr>
        <w:t xml:space="preserve"> go</w:t>
      </w:r>
      <w:r w:rsidRPr="007112B0">
        <w:rPr>
          <w:rFonts w:ascii="Tahoma" w:hAnsi="Tahoma" w:cs="Tahoma"/>
          <w:b/>
          <w:lang w:eastAsia="en-US"/>
        </w:rPr>
        <w:t xml:space="preserve"> przez Wykonawcę.</w:t>
      </w:r>
    </w:p>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even" r:id="rId7"/>
      <w:headerReference w:type="default" r:id="rId8"/>
      <w:footerReference w:type="even" r:id="rId9"/>
      <w:footerReference w:type="default" r:id="rId10"/>
      <w:headerReference w:type="first" r:id="rId11"/>
      <w:footerReference w:type="first" r:id="rId12"/>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28C3" w:rsidRDefault="003D28C3">
      <w:r>
        <w:separator/>
      </w:r>
    </w:p>
  </w:endnote>
  <w:endnote w:type="continuationSeparator" w:id="0">
    <w:p w:rsidR="003D28C3" w:rsidRDefault="003D2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28C3" w:rsidRDefault="003D28C3">
      <w:r>
        <w:separator/>
      </w:r>
    </w:p>
  </w:footnote>
  <w:footnote w:type="continuationSeparator" w:id="0">
    <w:p w:rsidR="003D28C3" w:rsidRDefault="003D28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5E11" w:rsidRDefault="00335E1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AEF" w:rsidRDefault="00443EEE"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355592"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2666DA"/>
    <w:multiLevelType w:val="hybridMultilevel"/>
    <w:tmpl w:val="55C244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614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28C3"/>
    <w:rsid w:val="000607BF"/>
    <w:rsid w:val="000A2D5C"/>
    <w:rsid w:val="000C4220"/>
    <w:rsid w:val="000C6136"/>
    <w:rsid w:val="000D254E"/>
    <w:rsid w:val="001102A4"/>
    <w:rsid w:val="00130D1C"/>
    <w:rsid w:val="00180DBD"/>
    <w:rsid w:val="0021206B"/>
    <w:rsid w:val="00215AD9"/>
    <w:rsid w:val="002405E1"/>
    <w:rsid w:val="002B25A6"/>
    <w:rsid w:val="00315D72"/>
    <w:rsid w:val="00333103"/>
    <w:rsid w:val="00335E11"/>
    <w:rsid w:val="00347E12"/>
    <w:rsid w:val="00355592"/>
    <w:rsid w:val="003B15E7"/>
    <w:rsid w:val="003D28C3"/>
    <w:rsid w:val="003F7802"/>
    <w:rsid w:val="00443EEE"/>
    <w:rsid w:val="00476899"/>
    <w:rsid w:val="005419C0"/>
    <w:rsid w:val="00542F2E"/>
    <w:rsid w:val="005A7BE4"/>
    <w:rsid w:val="0061472E"/>
    <w:rsid w:val="007112B0"/>
    <w:rsid w:val="00721200"/>
    <w:rsid w:val="00775A72"/>
    <w:rsid w:val="007B12A7"/>
    <w:rsid w:val="007B1537"/>
    <w:rsid w:val="00825F26"/>
    <w:rsid w:val="0083033C"/>
    <w:rsid w:val="008D7B96"/>
    <w:rsid w:val="00904F24"/>
    <w:rsid w:val="00943AEF"/>
    <w:rsid w:val="009B3B91"/>
    <w:rsid w:val="009B3CE0"/>
    <w:rsid w:val="009F4EC1"/>
    <w:rsid w:val="00A17896"/>
    <w:rsid w:val="00A27DDB"/>
    <w:rsid w:val="00A45032"/>
    <w:rsid w:val="00B17FFD"/>
    <w:rsid w:val="00C529DB"/>
    <w:rsid w:val="00C914F4"/>
    <w:rsid w:val="00CA338E"/>
    <w:rsid w:val="00CB1285"/>
    <w:rsid w:val="00D108D9"/>
    <w:rsid w:val="00D74780"/>
    <w:rsid w:val="00D90657"/>
    <w:rsid w:val="00DB08E4"/>
    <w:rsid w:val="00DD218F"/>
    <w:rsid w:val="00DD2AB3"/>
    <w:rsid w:val="00DF0345"/>
    <w:rsid w:val="00E5026B"/>
    <w:rsid w:val="00E700D7"/>
    <w:rsid w:val="00E76CE4"/>
    <w:rsid w:val="00F255EB"/>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7"/>
    <o:shapelayout v:ext="edit">
      <o:idmap v:ext="edit" data="1"/>
    </o:shapelayout>
  </w:shapeDefaults>
  <w:decimalSymbol w:val=","/>
  <w:listSeparator w:val=";"/>
  <w14:docId w14:val="02ACCD06"/>
  <w15:chartTrackingRefBased/>
  <w15:docId w15:val="{80F4809C-35FE-4551-ADCA-ECF91069F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character" w:customStyle="1" w:styleId="AkapitzlistZnak">
    <w:name w:val="Akapit z listą Znak"/>
    <w:link w:val="Akapitzlist"/>
    <w:uiPriority w:val="34"/>
    <w:locked/>
    <w:rsid w:val="00DB08E4"/>
    <w:rPr>
      <w:rFonts w:ascii="Calibri" w:hAnsi="Calibri" w:cs="Calibri"/>
      <w:sz w:val="22"/>
      <w:szCs w:val="22"/>
      <w:lang w:eastAsia="en-US"/>
    </w:rPr>
  </w:style>
  <w:style w:type="paragraph" w:styleId="Akapitzlist">
    <w:name w:val="List Paragraph"/>
    <w:basedOn w:val="Normalny"/>
    <w:link w:val="AkapitzlistZnak"/>
    <w:uiPriority w:val="34"/>
    <w:qFormat/>
    <w:rsid w:val="00DB08E4"/>
    <w:pPr>
      <w:ind w:left="720"/>
    </w:pPr>
    <w:rPr>
      <w:rFonts w:ascii="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34280">
      <w:bodyDiv w:val="1"/>
      <w:marLeft w:val="0"/>
      <w:marRight w:val="0"/>
      <w:marTop w:val="0"/>
      <w:marBottom w:val="0"/>
      <w:divBdr>
        <w:top w:val="none" w:sz="0" w:space="0" w:color="auto"/>
        <w:left w:val="none" w:sz="0" w:space="0" w:color="auto"/>
        <w:bottom w:val="none" w:sz="0" w:space="0" w:color="auto"/>
        <w:right w:val="none" w:sz="0" w:space="0" w:color="auto"/>
      </w:divBdr>
    </w:div>
    <w:div w:id="340592514">
      <w:bodyDiv w:val="1"/>
      <w:marLeft w:val="0"/>
      <w:marRight w:val="0"/>
      <w:marTop w:val="0"/>
      <w:marBottom w:val="0"/>
      <w:divBdr>
        <w:top w:val="none" w:sz="0" w:space="0" w:color="auto"/>
        <w:left w:val="none" w:sz="0" w:space="0" w:color="auto"/>
        <w:bottom w:val="none" w:sz="0" w:space="0" w:color="auto"/>
        <w:right w:val="none" w:sz="0" w:space="0" w:color="auto"/>
      </w:divBdr>
    </w:div>
    <w:div w:id="476192251">
      <w:bodyDiv w:val="1"/>
      <w:marLeft w:val="0"/>
      <w:marRight w:val="0"/>
      <w:marTop w:val="0"/>
      <w:marBottom w:val="0"/>
      <w:divBdr>
        <w:top w:val="none" w:sz="0" w:space="0" w:color="auto"/>
        <w:left w:val="none" w:sz="0" w:space="0" w:color="auto"/>
        <w:bottom w:val="none" w:sz="0" w:space="0" w:color="auto"/>
        <w:right w:val="none" w:sz="0" w:space="0" w:color="auto"/>
      </w:divBdr>
    </w:div>
    <w:div w:id="803625248">
      <w:bodyDiv w:val="1"/>
      <w:marLeft w:val="0"/>
      <w:marRight w:val="0"/>
      <w:marTop w:val="0"/>
      <w:marBottom w:val="0"/>
      <w:divBdr>
        <w:top w:val="none" w:sz="0" w:space="0" w:color="auto"/>
        <w:left w:val="none" w:sz="0" w:space="0" w:color="auto"/>
        <w:bottom w:val="none" w:sz="0" w:space="0" w:color="auto"/>
        <w:right w:val="none" w:sz="0" w:space="0" w:color="auto"/>
      </w:divBdr>
    </w:div>
    <w:div w:id="1551650675">
      <w:bodyDiv w:val="1"/>
      <w:marLeft w:val="0"/>
      <w:marRight w:val="0"/>
      <w:marTop w:val="0"/>
      <w:marBottom w:val="0"/>
      <w:divBdr>
        <w:top w:val="none" w:sz="0" w:space="0" w:color="auto"/>
        <w:left w:val="none" w:sz="0" w:space="0" w:color="auto"/>
        <w:bottom w:val="none" w:sz="0" w:space="0" w:color="auto"/>
        <w:right w:val="none" w:sz="0" w:space="0" w:color="auto"/>
      </w:divBdr>
    </w:div>
    <w:div w:id="190856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CW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1548</Words>
  <Characters>8531</Characters>
  <Application>Microsoft Office Word</Application>
  <DocSecurity>0</DocSecurity>
  <Lines>71</Lines>
  <Paragraphs>20</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10059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Joanna Ćwiertnia</dc:creator>
  <cp:keywords/>
  <dc:description/>
  <cp:lastModifiedBy>Joanna Ćwiertnia</cp:lastModifiedBy>
  <cp:revision>2</cp:revision>
  <cp:lastPrinted>2020-07-13T07:54:00Z</cp:lastPrinted>
  <dcterms:created xsi:type="dcterms:W3CDTF">2020-07-13T07:54:00Z</dcterms:created>
  <dcterms:modified xsi:type="dcterms:W3CDTF">2020-07-13T07:54:00Z</dcterms:modified>
</cp:coreProperties>
</file>