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5ED" w:rsidRDefault="004B05ED" w:rsidP="004B05ED">
      <w:pPr>
        <w:pStyle w:val="Nagwek"/>
        <w:tabs>
          <w:tab w:val="clear" w:pos="4536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Pismo: Kc-zp.272-249/20                   </w:t>
      </w:r>
      <w:r>
        <w:rPr>
          <w:rFonts w:ascii="Verdana" w:hAnsi="Verdana"/>
          <w:sz w:val="16"/>
          <w:szCs w:val="16"/>
        </w:rPr>
        <w:tab/>
        <w:t xml:space="preserve">                                           Kraków, 2020-07-</w:t>
      </w:r>
      <w:r w:rsidR="00FA624A">
        <w:rPr>
          <w:rFonts w:ascii="Verdana" w:hAnsi="Verdana"/>
          <w:sz w:val="16"/>
          <w:szCs w:val="16"/>
        </w:rPr>
        <w:t>10</w:t>
      </w:r>
      <w:bookmarkStart w:id="0" w:name="_GoBack"/>
      <w:bookmarkEnd w:id="0"/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  <w:t>Kraków, 2020-07-07</w:t>
      </w:r>
    </w:p>
    <w:p w:rsidR="004B05ED" w:rsidRDefault="004B05ED" w:rsidP="004B05ED">
      <w:pPr>
        <w:pStyle w:val="Nagwek"/>
        <w:tabs>
          <w:tab w:val="left" w:pos="708"/>
        </w:tabs>
        <w:rPr>
          <w:rFonts w:ascii="Verdana" w:hAnsi="Verdana"/>
        </w:rPr>
      </w:pPr>
    </w:p>
    <w:p w:rsidR="004B05ED" w:rsidRDefault="004B05ED" w:rsidP="004B05ED">
      <w:pPr>
        <w:pStyle w:val="Nagwek"/>
        <w:tabs>
          <w:tab w:val="left" w:pos="708"/>
        </w:tabs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WYKONAWCY, </w:t>
      </w:r>
    </w:p>
    <w:p w:rsidR="004B05ED" w:rsidRDefault="004B05ED" w:rsidP="004B05ED">
      <w:pPr>
        <w:pStyle w:val="Nagwek"/>
        <w:tabs>
          <w:tab w:val="left" w:pos="708"/>
        </w:tabs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>którzy pobrali SIWZ</w:t>
      </w:r>
    </w:p>
    <w:p w:rsidR="004B05ED" w:rsidRDefault="004B05ED" w:rsidP="004B05ED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ODPOWIEDŹ NA ZAPYTANIA W SPRAWIE SIWZ nr 2</w:t>
      </w:r>
      <w:r w:rsidR="009749B1">
        <w:rPr>
          <w:rFonts w:ascii="Verdana" w:hAnsi="Verdana"/>
          <w:sz w:val="20"/>
        </w:rPr>
        <w:t xml:space="preserve"> oraz zmiany SIWZ</w:t>
      </w:r>
    </w:p>
    <w:p w:rsidR="004B05ED" w:rsidRDefault="004B05ED" w:rsidP="004B05ED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4B05ED" w:rsidRDefault="004B05ED" w:rsidP="004B05E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 xml:space="preserve">Uprzejmie informujemy, że w dniu </w:t>
      </w:r>
      <w:r>
        <w:rPr>
          <w:rFonts w:ascii="Verdana" w:hAnsi="Verdana"/>
          <w:b/>
          <w:sz w:val="20"/>
        </w:rPr>
        <w:t>2020-07-03</w:t>
      </w:r>
      <w:r>
        <w:rPr>
          <w:rFonts w:ascii="Verdana" w:hAnsi="Verdana"/>
          <w:sz w:val="20"/>
        </w:rPr>
        <w:t xml:space="preserve"> wpłynęła prośba o wyjaśnienie zapisu specyfikacji istotnych warunków zamówienia, w postępowaniu prowadzonym na podstawie przepisów ustawy z dnia 29 stycznia 2004 roku Prawo Zamówień Publicznych (Dz. U. z  2019 r. poz. 1843 ze zm.) w trybie „</w:t>
      </w:r>
      <w:r>
        <w:rPr>
          <w:rFonts w:ascii="Verdana" w:hAnsi="Verdana"/>
          <w:b/>
          <w:sz w:val="20"/>
        </w:rPr>
        <w:t>przetarg nieograniczony</w:t>
      </w:r>
      <w:r>
        <w:rPr>
          <w:rFonts w:ascii="Verdana" w:hAnsi="Verdana"/>
          <w:sz w:val="20"/>
        </w:rPr>
        <w:t xml:space="preserve">, którego przedmiotem jest </w:t>
      </w:r>
      <w:r>
        <w:rPr>
          <w:rFonts w:ascii="Verdana" w:hAnsi="Verdana"/>
          <w:b/>
          <w:sz w:val="20"/>
        </w:rPr>
        <w:t>Świadczenie usług w zakresie telefonii komórkowej dla AGH - Kc-zp.272-249/20.</w:t>
      </w:r>
    </w:p>
    <w:p w:rsidR="004B05ED" w:rsidRDefault="004B05ED" w:rsidP="004B05ED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4B05ED" w:rsidRDefault="004B05ED" w:rsidP="004B05E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rPr>
          <w:rFonts w:ascii="Verdana" w:hAnsi="Verdana"/>
          <w:b/>
          <w:sz w:val="20"/>
          <w:u w:val="single"/>
        </w:rPr>
        <w:t>Treść zapytania brzmi następująco:</w:t>
      </w:r>
    </w:p>
    <w:p w:rsidR="004B05ED" w:rsidRDefault="004B05ED" w:rsidP="004B05ED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b/>
          <w:lang w:eastAsia="en-US"/>
        </w:rPr>
        <w:t>1.</w:t>
      </w:r>
      <w:r>
        <w:rPr>
          <w:rFonts w:ascii="Verdana" w:eastAsia="Calibri" w:hAnsi="Verdana"/>
          <w:lang w:eastAsia="en-US"/>
        </w:rPr>
        <w:t xml:space="preserve"> Pkt VI SIWZ – W związku z wymogiem realizowania usługi do masowej wysyłki </w:t>
      </w:r>
      <w:proofErr w:type="spellStart"/>
      <w:r>
        <w:rPr>
          <w:rFonts w:ascii="Verdana" w:eastAsia="Calibri" w:hAnsi="Verdana"/>
          <w:lang w:eastAsia="en-US"/>
        </w:rPr>
        <w:t>SMSów</w:t>
      </w:r>
      <w:proofErr w:type="spellEnd"/>
      <w:r>
        <w:rPr>
          <w:rFonts w:ascii="Verdana" w:eastAsia="Calibri" w:hAnsi="Verdana"/>
          <w:lang w:eastAsia="en-US"/>
        </w:rPr>
        <w:t xml:space="preserve"> prosimy o potwierdzenie, że Zamawiający wyrazi zgodę na udzielenie mu licencji na korzystanie z oprogramowania do korzystania z usługi oraz podpisanie stosownych oświadczeń wymaganych przez RODO - w szczególności dotyczących powierzenia przetwarzania danych osobowych. </w:t>
      </w:r>
    </w:p>
    <w:p w:rsidR="004B05ED" w:rsidRDefault="004B05ED" w:rsidP="004B05ED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b/>
          <w:lang w:eastAsia="en-US"/>
        </w:rPr>
        <w:t>2.</w:t>
      </w:r>
      <w:r>
        <w:rPr>
          <w:rFonts w:ascii="Verdana" w:eastAsia="Calibri" w:hAnsi="Verdana"/>
          <w:lang w:eastAsia="en-US"/>
        </w:rPr>
        <w:t xml:space="preserve"> Pkt III.4 – Prosimy o potwierdzenie że zasięg </w:t>
      </w:r>
      <w:proofErr w:type="spellStart"/>
      <w:r>
        <w:rPr>
          <w:rFonts w:ascii="Verdana" w:eastAsia="Calibri" w:hAnsi="Verdana"/>
          <w:lang w:eastAsia="en-US"/>
        </w:rPr>
        <w:t>indoor</w:t>
      </w:r>
      <w:proofErr w:type="spellEnd"/>
      <w:r>
        <w:rPr>
          <w:rFonts w:ascii="Verdana" w:eastAsia="Calibri" w:hAnsi="Verdana"/>
          <w:lang w:eastAsia="en-US"/>
        </w:rPr>
        <w:t xml:space="preserve"> nie będzie wymagany w miejscach w których z obiektywnych powodów nie ma fizycznej możliwości zapewnienia zasięgu tj. np. w windach, w laboratoriach czy innych pomieszczeniach w których konstrukcja i użyte materiały budowlane uniemożliwiają wykonanie instalacji poprawy zasięgu. Zwracamy również uwagę, że Wykonawca ponosi odpowiedzialność za dostępność usług telekomunikacyjnych dla wskazanych obiektów istniejących i w stanie technicznym na dzień złożenia oferty. </w:t>
      </w:r>
    </w:p>
    <w:p w:rsidR="004B05ED" w:rsidRDefault="004B05ED" w:rsidP="004B05ED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b/>
          <w:lang w:eastAsia="en-US"/>
        </w:rPr>
        <w:t>3.</w:t>
      </w:r>
      <w:r>
        <w:rPr>
          <w:rFonts w:ascii="Verdana" w:eastAsia="Calibri" w:hAnsi="Verdana"/>
          <w:lang w:eastAsia="en-US"/>
        </w:rPr>
        <w:t xml:space="preserve"> Pkt III.8 OPZ Prosimy o potwierdzenie, że czy wymogi związane z zapewnieniem zasięgu i reklamacji dotyczą lokalizacji określonym w punkcie III.4 OPZ? Zawracamy uwagę że Wykonawca nie może gwarantować zasięgu na terenie całego kraju a tylko w konkretnych miejscach które wcześniej podlegały analizie technicznej.</w:t>
      </w:r>
    </w:p>
    <w:p w:rsidR="004B05ED" w:rsidRDefault="004B05ED" w:rsidP="004B05ED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b/>
          <w:lang w:eastAsia="en-US"/>
        </w:rPr>
        <w:t>4.</w:t>
      </w:r>
      <w:r>
        <w:rPr>
          <w:rFonts w:ascii="Verdana" w:eastAsia="Calibri" w:hAnsi="Verdana"/>
          <w:lang w:eastAsia="en-US"/>
        </w:rPr>
        <w:t xml:space="preserve"> Pkt VII.3 OPZ Czy Zamawiający może doprecyzować jaka cześć z puli ‘dodatkowych telefonów’ będzie zamawiana jako dodatkowa aktywacja a jaka część jako dodatkowe wymiany dla aktualnych użytkowników?</w:t>
      </w:r>
    </w:p>
    <w:p w:rsidR="004B05ED" w:rsidRDefault="004B05ED" w:rsidP="004B05ED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b/>
          <w:lang w:eastAsia="en-US"/>
        </w:rPr>
        <w:lastRenderedPageBreak/>
        <w:t>5.</w:t>
      </w:r>
      <w:r>
        <w:rPr>
          <w:rFonts w:ascii="Verdana" w:eastAsia="Calibri" w:hAnsi="Verdana"/>
          <w:lang w:eastAsia="en-US"/>
        </w:rPr>
        <w:t xml:space="preserve"> Pkt VIII. 6 OPZ – Prosimy o doprecyzowanie jak często i w jakich maksymalnych ilościach zamawiający planuje korzystać z „rotacyjnego” dostarczania mu sprzętów do testów? </w:t>
      </w:r>
    </w:p>
    <w:p w:rsidR="004B05ED" w:rsidRDefault="004B05ED" w:rsidP="004B05ED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b/>
          <w:lang w:eastAsia="en-US"/>
        </w:rPr>
        <w:t>6.</w:t>
      </w:r>
      <w:r>
        <w:rPr>
          <w:rFonts w:ascii="Verdana" w:eastAsia="Calibri" w:hAnsi="Verdana"/>
          <w:lang w:eastAsia="en-US"/>
        </w:rPr>
        <w:t xml:space="preserve"> Pkt VII.8 OPZ – Czy Wykonawca może w ofercie podać kilka modeli telefonów które spełniają specyfikację? </w:t>
      </w:r>
    </w:p>
    <w:p w:rsidR="004B05ED" w:rsidRDefault="004B05ED" w:rsidP="004B05ED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b/>
          <w:lang w:eastAsia="en-US"/>
        </w:rPr>
        <w:t>7.</w:t>
      </w:r>
      <w:r>
        <w:rPr>
          <w:rFonts w:ascii="Verdana" w:eastAsia="Calibri" w:hAnsi="Verdana"/>
          <w:lang w:eastAsia="en-US"/>
        </w:rPr>
        <w:t xml:space="preserve"> Pkt VII.8 OPZ – Czy Zamawiający może potwierdzić czy akceptuje poniższe przykładowe modele: </w:t>
      </w:r>
    </w:p>
    <w:p w:rsidR="004B05ED" w:rsidRDefault="004B05ED" w:rsidP="004B05ED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w Puli 1 Telefon 3: np. Samsung S20+ 5G lub Samsung S20Ultra lub np. </w:t>
      </w:r>
      <w:proofErr w:type="spellStart"/>
      <w:r>
        <w:rPr>
          <w:rFonts w:ascii="Verdana" w:eastAsia="Calibri" w:hAnsi="Verdana"/>
          <w:lang w:eastAsia="en-US"/>
        </w:rPr>
        <w:t>Huawei</w:t>
      </w:r>
      <w:proofErr w:type="spellEnd"/>
      <w:r>
        <w:rPr>
          <w:rFonts w:ascii="Verdana" w:eastAsia="Calibri" w:hAnsi="Verdana"/>
          <w:lang w:eastAsia="en-US"/>
        </w:rPr>
        <w:t xml:space="preserve"> P40Pro. </w:t>
      </w:r>
    </w:p>
    <w:p w:rsidR="004B05ED" w:rsidRDefault="004B05ED" w:rsidP="004B05ED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w Puli 2 Telefon 2: np. Samsung S20+ 5G lub np., </w:t>
      </w:r>
      <w:proofErr w:type="spellStart"/>
      <w:r>
        <w:rPr>
          <w:rFonts w:ascii="Verdana" w:eastAsia="Calibri" w:hAnsi="Verdana"/>
          <w:lang w:eastAsia="en-US"/>
        </w:rPr>
        <w:t>Huawei</w:t>
      </w:r>
      <w:proofErr w:type="spellEnd"/>
      <w:r>
        <w:rPr>
          <w:rFonts w:ascii="Verdana" w:eastAsia="Calibri" w:hAnsi="Verdana"/>
          <w:lang w:eastAsia="en-US"/>
        </w:rPr>
        <w:t xml:space="preserve"> P40? </w:t>
      </w:r>
    </w:p>
    <w:p w:rsidR="004B05ED" w:rsidRDefault="004B05ED" w:rsidP="004B05ED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b/>
          <w:lang w:eastAsia="en-US"/>
        </w:rPr>
        <w:t>8.</w:t>
      </w:r>
      <w:r>
        <w:rPr>
          <w:rFonts w:ascii="Verdana" w:eastAsia="Calibri" w:hAnsi="Verdana"/>
          <w:lang w:eastAsia="en-US"/>
        </w:rPr>
        <w:t xml:space="preserve"> Prosimy o wyjaśnienie w jaki sposób (w oparciu o jakie ceny ) Wykonawca powinien rozliczać koszty usług niewymienionych w formularzu cenowym a dotyczą bezpośrednio świadczonych usług głosowych? . W dotyczy w szczególności kosztu usług w </w:t>
      </w:r>
      <w:proofErr w:type="spellStart"/>
      <w:r>
        <w:rPr>
          <w:rFonts w:ascii="Verdana" w:eastAsia="Calibri" w:hAnsi="Verdana"/>
          <w:lang w:eastAsia="en-US"/>
        </w:rPr>
        <w:t>roamingu</w:t>
      </w:r>
      <w:proofErr w:type="spellEnd"/>
      <w:r>
        <w:rPr>
          <w:rFonts w:ascii="Verdana" w:eastAsia="Calibri" w:hAnsi="Verdana"/>
          <w:lang w:eastAsia="en-US"/>
        </w:rPr>
        <w:t xml:space="preserve"> międzynarodowym poza UE, </w:t>
      </w:r>
      <w:proofErr w:type="spellStart"/>
      <w:r>
        <w:rPr>
          <w:rFonts w:ascii="Verdana" w:eastAsia="Calibri" w:hAnsi="Verdana"/>
          <w:lang w:eastAsia="en-US"/>
        </w:rPr>
        <w:t>SMSami</w:t>
      </w:r>
      <w:proofErr w:type="spellEnd"/>
      <w:r>
        <w:rPr>
          <w:rFonts w:ascii="Verdana" w:eastAsia="Calibri" w:hAnsi="Verdana"/>
          <w:lang w:eastAsia="en-US"/>
        </w:rPr>
        <w:t xml:space="preserve"> czy kosztem za połączenia międzynarodowe?</w:t>
      </w:r>
    </w:p>
    <w:p w:rsidR="004B05ED" w:rsidRDefault="004B05ED" w:rsidP="004B05ED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b/>
          <w:lang w:eastAsia="en-US"/>
        </w:rPr>
        <w:t>9.</w:t>
      </w:r>
      <w:r>
        <w:rPr>
          <w:rFonts w:ascii="Verdana" w:eastAsia="Calibri" w:hAnsi="Verdana"/>
          <w:lang w:eastAsia="en-US"/>
        </w:rPr>
        <w:t xml:space="preserve"> Czy zostaną zawarte dla poszczególnych kart SIM umowy o świadczenie usług telekomunikacyjnych (umowy jednostkowe) na formularzach wykonawcy, z zastrzeżeniem, że w razie rozbieżności pomiędzy postanowieniami tych umów a postanowieniami umowy w sprawie zamówienia (umowy głównej) rozstrzygające będą postanowienia umowy głównej? Na operatorze spoczywa obowiązek zawarcia umów o świadczenie usług telekomunikacyjnych w formie pisemnej, wynikający z przepisów ustawy prawo telekomunikacyjne, które określa także minimalne wymogi co do treści takich umów? </w:t>
      </w:r>
    </w:p>
    <w:p w:rsidR="004B05ED" w:rsidRDefault="004B05ED" w:rsidP="004B05ED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b/>
          <w:lang w:eastAsia="en-US"/>
        </w:rPr>
        <w:t>10.</w:t>
      </w:r>
      <w:r>
        <w:rPr>
          <w:rFonts w:ascii="Verdana" w:eastAsia="Calibri" w:hAnsi="Verdana"/>
          <w:lang w:eastAsia="en-US"/>
        </w:rPr>
        <w:t xml:space="preserve"> Stosownie do treści art. 59 ust. 1 oraz 60a ustawy z dnia 16 lipca 2004 r. – Prawo telekomunikacyjne, dostawca publicznie dostępnych usług telekomunikacyjnych zobowiązany jest doręczyć Abonentowi regulamin świadczenia usług. W związku z powyższym Wykonawca wnosi o wprowadzenie do projektu umowy w sprawie zamówienia publicznego regulacji stanowiącej, iż regulamin świadczenia usług telekomunikacyjnych Wykonawcy stanowi załącznik do przedmiotowej umowy.</w:t>
      </w:r>
    </w:p>
    <w:p w:rsidR="004B05ED" w:rsidRDefault="004B05ED" w:rsidP="004B05ED">
      <w:pPr>
        <w:jc w:val="both"/>
        <w:rPr>
          <w:rFonts w:ascii="Verdana" w:eastAsia="Calibri" w:hAnsi="Verdana" w:cs="Calibri"/>
          <w:color w:val="FF0000"/>
          <w:lang w:eastAsia="en-US"/>
        </w:rPr>
      </w:pPr>
    </w:p>
    <w:p w:rsidR="004B05ED" w:rsidRDefault="004B05ED" w:rsidP="004B05E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rPr>
          <w:rFonts w:ascii="Verdana" w:hAnsi="Verdana"/>
          <w:b/>
          <w:sz w:val="20"/>
          <w:u w:val="single"/>
        </w:rPr>
        <w:t>Odpowiedź Zamawiającego:</w:t>
      </w:r>
    </w:p>
    <w:p w:rsidR="004B05ED" w:rsidRDefault="004B05ED" w:rsidP="004B05ED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b/>
          <w:lang w:eastAsia="en-US"/>
        </w:rPr>
        <w:t>Ad.1)</w:t>
      </w:r>
      <w:r>
        <w:rPr>
          <w:rFonts w:ascii="Verdana" w:eastAsia="Calibri" w:hAnsi="Verdana"/>
          <w:lang w:eastAsia="en-US"/>
        </w:rPr>
        <w:t xml:space="preserve"> Zamawiający wyraża zgodę tylko na podpisanie oświadczeń wymaganych przez przepisy RODO oraz udzielenie niezbędnych licencji o ile nie będzie się to wiązało z dodatkowymi kosztami dla Zamawiającego. Wszystkie koszty usługi muszą być ujęte w ofercie Wykonawcy.</w:t>
      </w:r>
    </w:p>
    <w:p w:rsidR="004B05ED" w:rsidRDefault="004B05ED" w:rsidP="004B05ED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b/>
          <w:lang w:eastAsia="en-US"/>
        </w:rPr>
        <w:t>Ad.2)</w:t>
      </w:r>
      <w:r>
        <w:rPr>
          <w:rFonts w:ascii="Verdana" w:eastAsia="Calibri" w:hAnsi="Verdana"/>
          <w:lang w:eastAsia="en-US"/>
        </w:rPr>
        <w:t xml:space="preserve"> Nie wyrażamy zgody na zwolnienie z wymogu zasięgu </w:t>
      </w:r>
      <w:proofErr w:type="spellStart"/>
      <w:r>
        <w:rPr>
          <w:rFonts w:ascii="Verdana" w:eastAsia="Calibri" w:hAnsi="Verdana"/>
          <w:lang w:eastAsia="en-US"/>
        </w:rPr>
        <w:t>indoor</w:t>
      </w:r>
      <w:proofErr w:type="spellEnd"/>
      <w:r>
        <w:rPr>
          <w:rFonts w:ascii="Verdana" w:eastAsia="Calibri" w:hAnsi="Verdana"/>
          <w:lang w:eastAsia="en-US"/>
        </w:rPr>
        <w:t xml:space="preserve"> na terenie AGH na podstawie jednostronnego oświadczenia wykonawcy o braku możliwości technicznych. Bedzie to podlegało ostatecznej ocenie Zamawiającego z uwzględnieniem faktu, że Wykonawca otrzymał możliwość dokładnej weryfikacji dostępu swoich usług i odpowiedniej kalkulacji oferty. Potwierdzamy, że odpowiedzialność Wykonawcy dotyczy dostępności usługi </w:t>
      </w:r>
      <w:proofErr w:type="spellStart"/>
      <w:r>
        <w:rPr>
          <w:rFonts w:ascii="Verdana" w:eastAsia="Calibri" w:hAnsi="Verdana"/>
          <w:lang w:eastAsia="en-US"/>
        </w:rPr>
        <w:t>indoor</w:t>
      </w:r>
      <w:proofErr w:type="spellEnd"/>
      <w:r>
        <w:rPr>
          <w:rFonts w:ascii="Verdana" w:eastAsia="Calibri" w:hAnsi="Verdana"/>
          <w:lang w:eastAsia="en-US"/>
        </w:rPr>
        <w:t xml:space="preserve"> dla budynków istniejących na dzień złożenia oferty.</w:t>
      </w:r>
    </w:p>
    <w:p w:rsidR="004B05ED" w:rsidRDefault="004B05ED" w:rsidP="004B05ED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b/>
          <w:lang w:eastAsia="en-US"/>
        </w:rPr>
        <w:lastRenderedPageBreak/>
        <w:t>Ad.3)</w:t>
      </w:r>
      <w:r>
        <w:rPr>
          <w:rFonts w:ascii="Verdana" w:eastAsia="Calibri" w:hAnsi="Verdana"/>
          <w:lang w:eastAsia="en-US"/>
        </w:rPr>
        <w:t xml:space="preserve"> Zamawiający potwierdza, że wymogi związane z zapewnieniem zasięgu i reklamacji dotyczą lokalizacji określonym w punkcie III.4 Opisu przedmiotu zamówienia.</w:t>
      </w:r>
    </w:p>
    <w:p w:rsidR="004B05ED" w:rsidRDefault="004B05ED" w:rsidP="004B05ED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b/>
          <w:lang w:eastAsia="en-US"/>
        </w:rPr>
        <w:t>Ad.4)</w:t>
      </w:r>
      <w:r>
        <w:rPr>
          <w:rFonts w:ascii="Verdana" w:eastAsia="Calibri" w:hAnsi="Verdana"/>
          <w:lang w:eastAsia="en-US"/>
        </w:rPr>
        <w:t xml:space="preserve"> Zamawiający szacuje proporcje na 50%/50%.</w:t>
      </w:r>
    </w:p>
    <w:p w:rsidR="004B05ED" w:rsidRDefault="004B05ED" w:rsidP="004B05ED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b/>
          <w:lang w:eastAsia="en-US"/>
        </w:rPr>
        <w:t>Ad.5)</w:t>
      </w:r>
      <w:r>
        <w:rPr>
          <w:rFonts w:ascii="Verdana" w:eastAsia="Calibri" w:hAnsi="Verdana"/>
          <w:lang w:eastAsia="en-US"/>
        </w:rPr>
        <w:t xml:space="preserve"> Zamawiający planuje korzystać z „rotacyjnego” dostarczania mu sprzętów do testów w następujący sposób: 3 modele urządzeń z oferty Wykonawcy udostępniane co 6 miesięcy.</w:t>
      </w:r>
    </w:p>
    <w:p w:rsidR="004B05ED" w:rsidRPr="004B05ED" w:rsidRDefault="004B05ED" w:rsidP="004B05ED">
      <w:pPr>
        <w:jc w:val="both"/>
        <w:rPr>
          <w:rFonts w:ascii="Verdana" w:eastAsia="Calibri" w:hAnsi="Verdana"/>
          <w:color w:val="000000"/>
          <w:lang w:eastAsia="en-US"/>
        </w:rPr>
      </w:pPr>
      <w:r>
        <w:rPr>
          <w:rFonts w:ascii="Verdana" w:eastAsia="Calibri" w:hAnsi="Verdana"/>
          <w:b/>
          <w:color w:val="000000"/>
          <w:lang w:eastAsia="en-US"/>
        </w:rPr>
        <w:t>Ad.</w:t>
      </w:r>
      <w:r w:rsidRPr="004B05ED">
        <w:rPr>
          <w:rFonts w:ascii="Verdana" w:eastAsia="Calibri" w:hAnsi="Verdana"/>
          <w:b/>
          <w:color w:val="000000"/>
          <w:lang w:eastAsia="en-US"/>
        </w:rPr>
        <w:t>6)</w:t>
      </w:r>
      <w:r w:rsidRPr="004B05ED">
        <w:rPr>
          <w:rFonts w:ascii="Verdana" w:eastAsia="Calibri" w:hAnsi="Verdana"/>
          <w:color w:val="000000"/>
          <w:lang w:eastAsia="en-US"/>
        </w:rPr>
        <w:t xml:space="preserve"> Zgodnie z pkt VII pkt 7 SIWZ Zamawiający wyraża zgodę na podanie w ofercie kilka modeli telefonów które spełniają wymogi SIWZ. </w:t>
      </w:r>
    </w:p>
    <w:p w:rsidR="004B05ED" w:rsidRPr="004B05ED" w:rsidRDefault="004B05ED" w:rsidP="004B05ED">
      <w:pPr>
        <w:jc w:val="both"/>
        <w:rPr>
          <w:rFonts w:ascii="Verdana" w:eastAsia="Calibri" w:hAnsi="Verdana"/>
          <w:color w:val="000000"/>
          <w:lang w:eastAsia="en-US"/>
        </w:rPr>
      </w:pPr>
      <w:r>
        <w:rPr>
          <w:rFonts w:ascii="Verdana" w:eastAsia="Calibri" w:hAnsi="Verdana"/>
          <w:b/>
          <w:color w:val="000000"/>
          <w:lang w:eastAsia="en-US"/>
        </w:rPr>
        <w:t>Ad.</w:t>
      </w:r>
      <w:r w:rsidRPr="004B05ED">
        <w:rPr>
          <w:rFonts w:ascii="Verdana" w:eastAsia="Calibri" w:hAnsi="Verdana"/>
          <w:b/>
          <w:color w:val="000000"/>
          <w:lang w:eastAsia="en-US"/>
        </w:rPr>
        <w:t>7)</w:t>
      </w:r>
      <w:r w:rsidRPr="004B05ED">
        <w:rPr>
          <w:rFonts w:ascii="Verdana" w:eastAsia="Calibri" w:hAnsi="Verdana"/>
          <w:color w:val="000000"/>
          <w:lang w:eastAsia="en-US"/>
        </w:rPr>
        <w:t xml:space="preserve"> Modele telefonów zaoferowane przez Wykonawcę muszą spełniać wymogi określone w SIWZ. </w:t>
      </w:r>
    </w:p>
    <w:p w:rsidR="004B05ED" w:rsidRPr="004B05ED" w:rsidRDefault="004B05ED" w:rsidP="004B05ED">
      <w:pPr>
        <w:jc w:val="both"/>
        <w:rPr>
          <w:rFonts w:ascii="Verdana" w:eastAsia="Calibri" w:hAnsi="Verdana"/>
          <w:color w:val="000000"/>
          <w:lang w:eastAsia="en-US"/>
        </w:rPr>
      </w:pPr>
      <w:r w:rsidRPr="004B05ED">
        <w:rPr>
          <w:rFonts w:ascii="Verdana" w:eastAsia="Calibri" w:hAnsi="Verdana"/>
          <w:b/>
          <w:color w:val="000000"/>
          <w:lang w:eastAsia="en-US"/>
        </w:rPr>
        <w:t>Ad.8)</w:t>
      </w:r>
      <w:r w:rsidRPr="004B05ED">
        <w:rPr>
          <w:rFonts w:ascii="Verdana" w:eastAsia="Calibri" w:hAnsi="Verdana"/>
          <w:color w:val="000000"/>
          <w:lang w:eastAsia="en-US"/>
        </w:rPr>
        <w:t xml:space="preserve"> Zamawiający dokona zmiany w zakresie pkt. 3.1.V, </w:t>
      </w:r>
      <w:proofErr w:type="spellStart"/>
      <w:r w:rsidRPr="004B05ED">
        <w:rPr>
          <w:rFonts w:ascii="Verdana" w:eastAsia="Calibri" w:hAnsi="Verdana"/>
          <w:color w:val="000000"/>
          <w:lang w:eastAsia="en-US"/>
        </w:rPr>
        <w:t>ppkt</w:t>
      </w:r>
      <w:proofErr w:type="spellEnd"/>
      <w:r w:rsidRPr="004B05ED">
        <w:rPr>
          <w:rFonts w:ascii="Verdana" w:eastAsia="Calibri" w:hAnsi="Verdana"/>
          <w:color w:val="000000"/>
          <w:lang w:eastAsia="en-US"/>
        </w:rPr>
        <w:t>. 24 SIWZ</w:t>
      </w:r>
      <w:r>
        <w:t xml:space="preserve"> </w:t>
      </w:r>
      <w:r w:rsidRPr="004B05ED">
        <w:rPr>
          <w:rFonts w:ascii="Verdana" w:eastAsia="Calibri" w:hAnsi="Verdana"/>
          <w:color w:val="000000"/>
          <w:lang w:eastAsia="en-US"/>
        </w:rPr>
        <w:t>osobnym pismem.</w:t>
      </w:r>
    </w:p>
    <w:p w:rsidR="004B05ED" w:rsidRPr="004B05ED" w:rsidRDefault="004B05ED" w:rsidP="004B05ED">
      <w:pPr>
        <w:jc w:val="both"/>
        <w:rPr>
          <w:rFonts w:ascii="Verdana" w:eastAsia="Calibri" w:hAnsi="Verdana" w:cs="Calibri"/>
          <w:color w:val="000000"/>
          <w:lang w:eastAsia="en-US"/>
        </w:rPr>
      </w:pPr>
      <w:r w:rsidRPr="004B05ED">
        <w:rPr>
          <w:rFonts w:ascii="Verdana" w:eastAsia="Calibri" w:hAnsi="Verdana"/>
          <w:b/>
          <w:color w:val="000000"/>
          <w:lang w:eastAsia="en-US"/>
        </w:rPr>
        <w:t>Ad.9)</w:t>
      </w:r>
      <w:r w:rsidRPr="004B05ED">
        <w:rPr>
          <w:rFonts w:ascii="Verdana" w:eastAsia="Calibri" w:hAnsi="Verdana"/>
          <w:color w:val="000000"/>
          <w:lang w:eastAsia="en-US"/>
        </w:rPr>
        <w:t xml:space="preserve"> </w:t>
      </w:r>
      <w:r w:rsidRPr="004B05ED">
        <w:rPr>
          <w:rFonts w:ascii="Verdana" w:eastAsia="Calibri" w:hAnsi="Verdana" w:cs="Calibri"/>
          <w:color w:val="000000"/>
          <w:lang w:eastAsia="en-US"/>
        </w:rPr>
        <w:t>Zamawiający nie wyraża zgody na podpisywanie dodatkowych umów o świadczenie usług w ramach zamówienia podstawowego ani w ramach opcji .</w:t>
      </w:r>
    </w:p>
    <w:p w:rsidR="004B05ED" w:rsidRPr="004B05ED" w:rsidRDefault="004B05ED" w:rsidP="004B05ED">
      <w:pPr>
        <w:jc w:val="both"/>
        <w:rPr>
          <w:rFonts w:ascii="Verdana" w:eastAsia="Calibri" w:hAnsi="Verdana" w:cs="Calibri"/>
          <w:color w:val="000000"/>
          <w:lang w:eastAsia="en-US"/>
        </w:rPr>
      </w:pPr>
      <w:r w:rsidRPr="004B05ED">
        <w:rPr>
          <w:rFonts w:ascii="Verdana" w:eastAsia="Calibri" w:hAnsi="Verdana" w:cs="Calibri"/>
          <w:b/>
          <w:color w:val="000000"/>
          <w:lang w:eastAsia="en-US"/>
        </w:rPr>
        <w:t>Ad.10)</w:t>
      </w:r>
      <w:r w:rsidRPr="004B05ED">
        <w:rPr>
          <w:rFonts w:ascii="Verdana" w:eastAsia="Calibri" w:hAnsi="Verdana" w:cs="Calibri"/>
          <w:color w:val="000000"/>
          <w:lang w:eastAsia="en-US"/>
        </w:rPr>
        <w:t xml:space="preserve"> Zamawiający nie wyraża zgody na zaproponowane zmiany wzoru umowy. </w:t>
      </w:r>
    </w:p>
    <w:p w:rsidR="004B05ED" w:rsidRDefault="004B05ED" w:rsidP="004B05ED">
      <w:pPr>
        <w:spacing w:line="360" w:lineRule="auto"/>
        <w:jc w:val="both"/>
        <w:rPr>
          <w:rFonts w:ascii="Verdana" w:hAnsi="Verdana"/>
          <w:i/>
        </w:rPr>
      </w:pPr>
    </w:p>
    <w:p w:rsidR="004B05ED" w:rsidRDefault="004B05ED" w:rsidP="004B05ED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943AEF" w:rsidRPr="00943AEF" w:rsidRDefault="00943AEF" w:rsidP="004B05ED">
      <w:pPr>
        <w:pStyle w:val="Tekstpodstawowy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478" w:rsidRDefault="00E97478">
      <w:r>
        <w:separator/>
      </w:r>
    </w:p>
  </w:endnote>
  <w:endnote w:type="continuationSeparator" w:id="0">
    <w:p w:rsidR="00E97478" w:rsidRDefault="00E97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478" w:rsidRDefault="00E97478">
      <w:r>
        <w:separator/>
      </w:r>
    </w:p>
  </w:footnote>
  <w:footnote w:type="continuationSeparator" w:id="0">
    <w:p w:rsidR="00E97478" w:rsidRDefault="00E974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723" w:rsidRDefault="003767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FA624A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FA624A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7478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76723"/>
    <w:rsid w:val="003B15E7"/>
    <w:rsid w:val="003F7802"/>
    <w:rsid w:val="00476899"/>
    <w:rsid w:val="004B05ED"/>
    <w:rsid w:val="00542F2E"/>
    <w:rsid w:val="005A7BE4"/>
    <w:rsid w:val="005D3CE2"/>
    <w:rsid w:val="0061472E"/>
    <w:rsid w:val="00721200"/>
    <w:rsid w:val="00775A72"/>
    <w:rsid w:val="007B12A7"/>
    <w:rsid w:val="00825F26"/>
    <w:rsid w:val="0083033C"/>
    <w:rsid w:val="00943AEF"/>
    <w:rsid w:val="009749B1"/>
    <w:rsid w:val="009B3CE0"/>
    <w:rsid w:val="009F4EC1"/>
    <w:rsid w:val="00A17896"/>
    <w:rsid w:val="00A27DDB"/>
    <w:rsid w:val="00A45032"/>
    <w:rsid w:val="00B6054F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E97478"/>
    <w:rsid w:val="00F1035D"/>
    <w:rsid w:val="00F255EB"/>
    <w:rsid w:val="00F47BC4"/>
    <w:rsid w:val="00FA624A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4B05ED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4B05ED"/>
  </w:style>
  <w:style w:type="character" w:customStyle="1" w:styleId="TekstpodstawowyZnak">
    <w:name w:val="Tekst podstawowy Znak"/>
    <w:link w:val="Tekstpodstawowy"/>
    <w:rsid w:val="004B05ED"/>
    <w:rPr>
      <w:sz w:val="24"/>
    </w:rPr>
  </w:style>
  <w:style w:type="character" w:customStyle="1" w:styleId="Tekstpodstawowywcity3Znak">
    <w:name w:val="Tekst podstawowy wcięty 3 Znak"/>
    <w:link w:val="Tekstpodstawowywcity3"/>
    <w:rsid w:val="004B05E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05E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05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12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756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5593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Michał Długoń</dc:creator>
  <cp:keywords/>
  <dc:description/>
  <cp:lastModifiedBy>Michał Długoń</cp:lastModifiedBy>
  <cp:revision>2</cp:revision>
  <cp:lastPrinted>2020-07-09T12:17:00Z</cp:lastPrinted>
  <dcterms:created xsi:type="dcterms:W3CDTF">2020-07-09T12:17:00Z</dcterms:created>
  <dcterms:modified xsi:type="dcterms:W3CDTF">2020-07-09T12:17:00Z</dcterms:modified>
</cp:coreProperties>
</file>