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1FD9" w14:textId="7E3D5132" w:rsidR="000E2DC3" w:rsidRPr="00EB06EE" w:rsidRDefault="00901268" w:rsidP="009747F2">
      <w:pPr>
        <w:jc w:val="right"/>
        <w:rPr>
          <w:rFonts w:ascii="Arial Narrow" w:hAnsi="Arial Narrow"/>
          <w:sz w:val="20"/>
          <w:szCs w:val="20"/>
        </w:rPr>
      </w:pPr>
      <w:r w:rsidRPr="00EB06EE">
        <w:rPr>
          <w:rFonts w:ascii="Arial Narrow" w:hAnsi="Arial Narrow"/>
          <w:sz w:val="20"/>
          <w:szCs w:val="20"/>
        </w:rPr>
        <w:t xml:space="preserve">Załącznik nr </w:t>
      </w:r>
      <w:r w:rsidR="00621B8A" w:rsidRPr="00EB06EE">
        <w:rPr>
          <w:rFonts w:ascii="Arial Narrow" w:hAnsi="Arial Narrow"/>
          <w:sz w:val="20"/>
          <w:szCs w:val="20"/>
        </w:rPr>
        <w:t>6</w:t>
      </w:r>
      <w:r w:rsidR="00630A63" w:rsidRPr="00630A63">
        <w:rPr>
          <w:rFonts w:ascii="Arial Narrow" w:hAnsi="Arial Narrow"/>
          <w:color w:val="FF0000"/>
          <w:sz w:val="20"/>
          <w:szCs w:val="20"/>
        </w:rPr>
        <w:t xml:space="preserve"> (po zmianie)</w:t>
      </w:r>
    </w:p>
    <w:p w14:paraId="5AEAAC76" w14:textId="1A102366" w:rsidR="00173548" w:rsidRPr="00EB06EE" w:rsidRDefault="00173548" w:rsidP="00173548">
      <w:pPr>
        <w:tabs>
          <w:tab w:val="center" w:pos="4536"/>
          <w:tab w:val="right" w:pos="9072"/>
        </w:tabs>
        <w:spacing w:before="0" w:line="240" w:lineRule="auto"/>
        <w:jc w:val="lef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B06E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</w:t>
      </w:r>
      <w:r w:rsidR="00EB06EE">
        <w:rPr>
          <w:rFonts w:ascii="Arial Narrow" w:eastAsia="Times New Roman" w:hAnsi="Arial Narrow" w:cs="Times New Roman"/>
          <w:sz w:val="24"/>
          <w:szCs w:val="20"/>
          <w:lang w:eastAsia="pl-PL"/>
        </w:rPr>
        <w:t>s</w:t>
      </w:r>
      <w:r w:rsidRPr="00EB06E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prawy: </w:t>
      </w:r>
      <w:r w:rsidR="00D237DE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ZP-271-</w:t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27</w:t>
      </w:r>
      <w:r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/</w:t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20</w:t>
      </w:r>
    </w:p>
    <w:p w14:paraId="77E70288" w14:textId="77777777" w:rsidR="00173548" w:rsidRPr="00EB06EE" w:rsidRDefault="00173548" w:rsidP="00173548">
      <w:pPr>
        <w:keepNext/>
        <w:spacing w:before="0" w:line="240" w:lineRule="auto"/>
        <w:jc w:val="left"/>
        <w:outlineLvl w:val="2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7459092C" w14:textId="77777777" w:rsidR="00173548" w:rsidRPr="00EB06EE" w:rsidRDefault="00173548" w:rsidP="00173548">
      <w:pPr>
        <w:spacing w:before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B06EE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Oświadczenie </w:t>
      </w:r>
    </w:p>
    <w:p w14:paraId="16C1E13C" w14:textId="77777777" w:rsidR="00173548" w:rsidRPr="00EB06EE" w:rsidRDefault="00173548" w:rsidP="00173548">
      <w:pPr>
        <w:spacing w:before="0" w:line="240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EB06E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o przynależności / braku przynależności do tej samej grupy kapitałowej</w:t>
      </w:r>
    </w:p>
    <w:p w14:paraId="26EA8534" w14:textId="77777777" w:rsidR="00173548" w:rsidRPr="00EB06EE" w:rsidRDefault="00173548" w:rsidP="00173548">
      <w:pPr>
        <w:spacing w:before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0E04DD88" w14:textId="30425D6C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</w:t>
      </w:r>
      <w:r w:rsidR="00EB06E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6BB36260" w14:textId="77777777" w:rsidR="00173548" w:rsidRPr="00EB06EE" w:rsidRDefault="00173548" w:rsidP="00173548">
      <w:pPr>
        <w:spacing w:before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06E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 i adres Wykonawcy)</w:t>
      </w:r>
    </w:p>
    <w:p w14:paraId="5BD1F103" w14:textId="77777777" w:rsidR="00173548" w:rsidRPr="00EB06EE" w:rsidRDefault="00173548" w:rsidP="00173548">
      <w:pPr>
        <w:widowControl w:val="0"/>
        <w:adjustRightInd w:val="0"/>
        <w:spacing w:before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2017EEE9" w14:textId="34F2C423" w:rsidR="00173548" w:rsidRPr="00EB06EE" w:rsidRDefault="00173548" w:rsidP="00173548">
      <w:pPr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 zapoznaniu się z wykazem wykonawców, którzy złożyli oferty w postępowaniu o udzielenie zamówienia publicznego </w:t>
      </w:r>
      <w:r w:rsidRPr="00EB06E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prowadzonym w trybie </w:t>
      </w:r>
      <w:r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przetarg nieograniczony</w:t>
      </w:r>
      <w:r w:rsidRPr="00EB06E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na: </w:t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Remont Kliniki Radioterapii i Kliniki Ginekologii Onkologicznej oraz remont Zakładu Patomorfologii Nowotworów wraz z dostawą i instalacją sprzętów wbudowanych lub wymagającyc</w:t>
      </w:r>
      <w:r w:rsid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h specjalistycznych instalacji </w:t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w Narodowym Instytucie Onkologii im. Marii Skłodowskiej-Curie </w:t>
      </w:r>
      <w:r w:rsidR="002D678E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- </w:t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Państwowy Instytut Badawczy Oddział w Krakowie, zlokalizowanych </w:t>
      </w:r>
      <w:r w:rsid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br/>
      </w:r>
      <w:r w:rsidR="00621B8A" w:rsidRPr="00EB06EE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w budynkach przy ul. Garncarskiej nr 9 i nr 15/17 w Krakowie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działając na podstawie art. 24 ust. 11 ustawy </w:t>
      </w:r>
      <w:r w:rsidR="00EB06E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>z dnia 29 stycznia 2004 roku - Prawo zamówień publicznych (t.</w:t>
      </w:r>
      <w:r w:rsid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j. Dz. U. z </w:t>
      </w:r>
      <w:r w:rsidRPr="00355884">
        <w:rPr>
          <w:rFonts w:ascii="Arial Narrow" w:eastAsia="Times New Roman" w:hAnsi="Arial Narrow" w:cs="Times New Roman"/>
          <w:strike/>
          <w:color w:val="FF0000"/>
          <w:sz w:val="24"/>
          <w:szCs w:val="24"/>
          <w:lang w:eastAsia="pl-PL"/>
        </w:rPr>
        <w:t>20</w:t>
      </w:r>
      <w:r w:rsidR="00621B8A" w:rsidRPr="00355884">
        <w:rPr>
          <w:rFonts w:ascii="Arial Narrow" w:eastAsia="Times New Roman" w:hAnsi="Arial Narrow" w:cs="Times New Roman"/>
          <w:strike/>
          <w:color w:val="FF0000"/>
          <w:sz w:val="24"/>
          <w:szCs w:val="24"/>
          <w:lang w:eastAsia="pl-PL"/>
        </w:rPr>
        <w:t>20</w:t>
      </w:r>
      <w:r w:rsidRPr="00355884">
        <w:rPr>
          <w:rFonts w:ascii="Arial Narrow" w:eastAsia="Times New Roman" w:hAnsi="Arial Narrow" w:cs="Times New Roman"/>
          <w:strike/>
          <w:color w:val="FF0000"/>
          <w:sz w:val="24"/>
          <w:szCs w:val="24"/>
          <w:lang w:eastAsia="pl-PL"/>
        </w:rPr>
        <w:t xml:space="preserve"> r.</w:t>
      </w:r>
      <w:r w:rsidR="00355884">
        <w:rPr>
          <w:rFonts w:ascii="Arial Narrow" w:eastAsia="Times New Roman" w:hAnsi="Arial Narrow" w:cs="Times New Roman"/>
          <w:strike/>
          <w:color w:val="FF0000"/>
          <w:sz w:val="24"/>
          <w:szCs w:val="24"/>
          <w:lang w:eastAsia="pl-PL"/>
        </w:rPr>
        <w:t xml:space="preserve"> </w:t>
      </w:r>
      <w:r w:rsidR="00355884" w:rsidRPr="0035588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2019</w:t>
      </w:r>
      <w:r w:rsidR="007C04E9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r.</w:t>
      </w:r>
      <w:r w:rsidRPr="0035588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poz. </w:t>
      </w:r>
      <w:r w:rsidR="00621B8A"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>1843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14:paraId="51352CEC" w14:textId="7F588623" w:rsidR="00173548" w:rsidRPr="00EB06EE" w:rsidRDefault="00621B8A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0093022" w14:textId="77777777" w:rsidR="00173548" w:rsidRPr="00EB06EE" w:rsidRDefault="00173548" w:rsidP="00173548">
      <w:pPr>
        <w:widowControl w:val="0"/>
        <w:adjustRightInd w:val="0"/>
        <w:spacing w:before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</w:t>
      </w:r>
    </w:p>
    <w:p w14:paraId="7B882605" w14:textId="77777777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B06EE">
        <w:rPr>
          <w:rFonts w:ascii="Arial Narrow" w:eastAsia="Times New Roman" w:hAnsi="Arial Narrow" w:cs="Times New Roman"/>
          <w:sz w:val="18"/>
          <w:szCs w:val="18"/>
          <w:lang w:eastAsia="pl-PL"/>
        </w:rPr>
        <w:t>(należy wybrać właściwą opcję)</w:t>
      </w:r>
    </w:p>
    <w:p w14:paraId="31278B53" w14:textId="2F096CEA" w:rsidR="00173548" w:rsidRPr="00EB06EE" w:rsidRDefault="00173548" w:rsidP="000A13B2">
      <w:pPr>
        <w:widowControl w:val="0"/>
        <w:adjustRightInd w:val="0"/>
        <w:spacing w:before="0" w:line="240" w:lineRule="auto"/>
        <w:ind w:left="426" w:hanging="426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bCs/>
          <w:sz w:val="50"/>
          <w:szCs w:val="50"/>
          <w:lang w:eastAsia="pl-PL"/>
        </w:rPr>
        <w:t>□</w:t>
      </w:r>
      <w:r w:rsidRPr="00EB06EE">
        <w:rPr>
          <w:rFonts w:ascii="Arial Narrow" w:eastAsia="Times New Roman" w:hAnsi="Arial Narrow" w:cs="Times New Roman"/>
          <w:bCs/>
          <w:sz w:val="32"/>
          <w:szCs w:val="32"/>
          <w:lang w:eastAsia="pl-PL"/>
        </w:rPr>
        <w:t xml:space="preserve"> </w:t>
      </w:r>
      <w:r w:rsidR="000A13B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o </w:t>
      </w:r>
      <w:r w:rsidRPr="00EB06E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braku przynależności 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tej samej grupy kapitałowej, o której mowa w art. 24 ust. 1 pkt. 23 ustawy z dnia </w:t>
      </w:r>
      <w:r w:rsidR="000A13B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29 stycznia 2004 roku - Prawo zamówień publicznych </w:t>
      </w:r>
    </w:p>
    <w:p w14:paraId="5518B9DB" w14:textId="17A4280C" w:rsidR="00173548" w:rsidRPr="00EB06EE" w:rsidRDefault="00173548" w:rsidP="000A13B2">
      <w:pPr>
        <w:widowControl w:val="0"/>
        <w:adjustRightInd w:val="0"/>
        <w:spacing w:before="0" w:line="240" w:lineRule="auto"/>
        <w:ind w:left="426" w:hanging="426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bCs/>
          <w:sz w:val="50"/>
          <w:szCs w:val="50"/>
          <w:lang w:eastAsia="pl-PL"/>
        </w:rPr>
        <w:t>□</w:t>
      </w:r>
      <w:r w:rsidRPr="00EB06EE">
        <w:rPr>
          <w:rFonts w:ascii="Arial Narrow" w:eastAsia="Times New Roman" w:hAnsi="Arial Narrow" w:cs="Times New Roman"/>
          <w:bCs/>
          <w:sz w:val="40"/>
          <w:szCs w:val="40"/>
          <w:lang w:eastAsia="pl-PL"/>
        </w:rPr>
        <w:t xml:space="preserve"> </w:t>
      </w:r>
      <w:r w:rsidRPr="00EB06E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o przynależności</w:t>
      </w:r>
      <w:r w:rsidRPr="00EB06EE">
        <w:rPr>
          <w:rFonts w:ascii="Arial Narrow" w:eastAsia="Times New Roman" w:hAnsi="Arial Narrow" w:cs="Times New Roman"/>
          <w:sz w:val="24"/>
          <w:szCs w:val="24"/>
          <w:u w:val="single"/>
          <w:vertAlign w:val="superscript"/>
          <w:lang w:eastAsia="pl-PL"/>
        </w:rPr>
        <w:footnoteReference w:id="1"/>
      </w:r>
      <w:r w:rsidRPr="00EB06E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tej samej grupy kapitałowej, o której mowa w art. 24 ust. 1 pkt. 23 ustawy z dnia </w:t>
      </w:r>
      <w:r w:rsidR="000A13B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B06E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29 stycznia 2004 roku - Prawo zamówień publicznych </w:t>
      </w:r>
    </w:p>
    <w:p w14:paraId="309EE412" w14:textId="77777777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34"/>
        <w:gridCol w:w="5985"/>
      </w:tblGrid>
      <w:tr w:rsidR="00173548" w:rsidRPr="00EB06EE" w14:paraId="52DBC50D" w14:textId="77777777" w:rsidTr="00505DBB">
        <w:tc>
          <w:tcPr>
            <w:tcW w:w="543" w:type="dxa"/>
            <w:vAlign w:val="center"/>
          </w:tcPr>
          <w:p w14:paraId="5AA05463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4" w:type="dxa"/>
            <w:vAlign w:val="center"/>
          </w:tcPr>
          <w:p w14:paraId="53D24F9A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  <w:vAlign w:val="center"/>
          </w:tcPr>
          <w:p w14:paraId="4644A787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173548" w:rsidRPr="00EB06EE" w14:paraId="1689F0BE" w14:textId="77777777" w:rsidTr="00173548">
        <w:tc>
          <w:tcPr>
            <w:tcW w:w="543" w:type="dxa"/>
          </w:tcPr>
          <w:p w14:paraId="542369D9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34" w:type="dxa"/>
          </w:tcPr>
          <w:p w14:paraId="6DA099C6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45382901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73548" w:rsidRPr="00EB06EE" w14:paraId="1F61E8FB" w14:textId="77777777" w:rsidTr="00173548">
        <w:tc>
          <w:tcPr>
            <w:tcW w:w="543" w:type="dxa"/>
          </w:tcPr>
          <w:p w14:paraId="44E579A5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34" w:type="dxa"/>
          </w:tcPr>
          <w:p w14:paraId="327899DD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57B394D7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73548" w:rsidRPr="00EB06EE" w14:paraId="171E0725" w14:textId="77777777" w:rsidTr="00173548">
        <w:tc>
          <w:tcPr>
            <w:tcW w:w="543" w:type="dxa"/>
          </w:tcPr>
          <w:p w14:paraId="0A3395BE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06E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34" w:type="dxa"/>
          </w:tcPr>
          <w:p w14:paraId="7804421B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56690CD4" w14:textId="77777777" w:rsidR="00173548" w:rsidRPr="00EB06EE" w:rsidRDefault="00173548" w:rsidP="00505DBB">
            <w:pPr>
              <w:widowControl w:val="0"/>
              <w:adjustRightInd w:val="0"/>
              <w:spacing w:before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7604E005" w14:textId="77777777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41307E5" w14:textId="77777777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.......................................</w:t>
      </w:r>
    </w:p>
    <w:p w14:paraId="59229B34" w14:textId="77777777" w:rsidR="00173548" w:rsidRPr="00EB06EE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1FA910E1" w14:textId="77777777" w:rsidR="00173548" w:rsidRPr="00EB06EE" w:rsidRDefault="00173548" w:rsidP="00505DBB">
      <w:pPr>
        <w:widowControl w:val="0"/>
        <w:adjustRightInd w:val="0"/>
        <w:spacing w:before="0" w:line="240" w:lineRule="auto"/>
        <w:jc w:val="right"/>
        <w:textAlignment w:val="baseline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B06E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14:paraId="33F94C4C" w14:textId="77777777" w:rsidR="00173548" w:rsidRPr="00EB06EE" w:rsidRDefault="00173548" w:rsidP="00505DBB">
      <w:pPr>
        <w:widowControl w:val="0"/>
        <w:adjustRightInd w:val="0"/>
        <w:spacing w:before="0" w:after="120" w:line="240" w:lineRule="auto"/>
        <w:ind w:left="4248"/>
        <w:jc w:val="right"/>
        <w:textAlignment w:val="baseline"/>
        <w:rPr>
          <w:rFonts w:ascii="Arial Narrow" w:eastAsia="Times New Roman" w:hAnsi="Arial Narrow" w:cs="Times New Roman"/>
          <w:b/>
          <w:bCs/>
          <w:sz w:val="18"/>
          <w:szCs w:val="18"/>
          <w:vertAlign w:val="superscript"/>
          <w:lang w:eastAsia="pl-PL"/>
        </w:rPr>
      </w:pPr>
      <w:r w:rsidRPr="00EB06EE">
        <w:rPr>
          <w:rFonts w:ascii="Arial Narrow" w:eastAsia="Times New Roman" w:hAnsi="Arial Narrow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EB06EE">
        <w:rPr>
          <w:rFonts w:ascii="Arial Narrow" w:eastAsia="Times New Roman" w:hAnsi="Arial Narrow" w:cs="Times New Roman"/>
          <w:b/>
          <w:sz w:val="18"/>
          <w:szCs w:val="18"/>
          <w:vertAlign w:val="superscript"/>
          <w:lang w:eastAsia="pl-PL"/>
        </w:rPr>
        <w:t>do występowania  w imieniu Wykonawcy)</w:t>
      </w:r>
    </w:p>
    <w:p w14:paraId="7DF0E12A" w14:textId="77777777" w:rsidR="006E4EAD" w:rsidRPr="00EB06EE" w:rsidRDefault="006E4EAD" w:rsidP="001C1895">
      <w:pPr>
        <w:rPr>
          <w:rFonts w:ascii="Arial Narrow" w:hAnsi="Arial Narrow"/>
        </w:rPr>
      </w:pPr>
    </w:p>
    <w:sectPr w:rsidR="006E4EAD" w:rsidRPr="00EB06EE" w:rsidSect="00D05866">
      <w:headerReference w:type="default" r:id="rId7"/>
      <w:headerReference w:type="first" r:id="rId8"/>
      <w:footerReference w:type="first" r:id="rId9"/>
      <w:pgSz w:w="11906" w:h="16838"/>
      <w:pgMar w:top="2525" w:right="851" w:bottom="198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4280" w14:textId="77777777" w:rsidR="00B2388C" w:rsidRDefault="00B2388C" w:rsidP="004E4F00">
      <w:r>
        <w:separator/>
      </w:r>
    </w:p>
  </w:endnote>
  <w:endnote w:type="continuationSeparator" w:id="0">
    <w:p w14:paraId="17771D3F" w14:textId="77777777" w:rsidR="00B2388C" w:rsidRDefault="00B2388C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59" w:type="dxa"/>
      <w:tblInd w:w="-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"/>
      <w:gridCol w:w="173"/>
      <w:gridCol w:w="2333"/>
      <w:gridCol w:w="2409"/>
      <w:gridCol w:w="2127"/>
      <w:gridCol w:w="2126"/>
    </w:tblGrid>
    <w:tr w:rsidR="006E4EAD" w:rsidRPr="00693093" w14:paraId="6AE9C912" w14:textId="77777777" w:rsidTr="00A374BE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14:paraId="25DA1817" w14:textId="77777777"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14:paraId="3ADB016C" w14:textId="77777777" w:rsidR="006E4EAD" w:rsidRPr="006042FB" w:rsidRDefault="006E4EAD" w:rsidP="00A374BE">
          <w:pPr>
            <w:pStyle w:val="Stopka"/>
          </w:pPr>
        </w:p>
      </w:tc>
      <w:tc>
        <w:tcPr>
          <w:tcW w:w="8995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ED2689E" w14:textId="3F25A3DF" w:rsidR="006E4EAD" w:rsidRPr="00451FAB" w:rsidRDefault="00621B8A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 xml:space="preserve">narodowy instytut onkologii </w:t>
          </w:r>
          <w:r w:rsidR="006E4EAD" w:rsidRPr="00451FAB">
            <w:rPr>
              <w:b/>
              <w:bCs/>
              <w:caps/>
              <w:color w:val="000000"/>
            </w:rPr>
            <w:t>im. Marii Skłodowskiej-Curie</w:t>
          </w:r>
          <w:r w:rsidR="000A13B2">
            <w:rPr>
              <w:b/>
              <w:bCs/>
              <w:caps/>
              <w:color w:val="000000"/>
            </w:rPr>
            <w:t xml:space="preserve"> - </w:t>
          </w:r>
          <w:r>
            <w:rPr>
              <w:b/>
              <w:bCs/>
              <w:caps/>
              <w:color w:val="000000"/>
            </w:rPr>
            <w:t xml:space="preserve"> państwowy instytut badawczy</w:t>
          </w:r>
          <w:r w:rsidR="006E4EAD">
            <w:rPr>
              <w:b/>
              <w:bCs/>
              <w:caps/>
              <w:color w:val="000000"/>
            </w:rPr>
            <w:t xml:space="preserve"> Oddział w krakowie</w:t>
          </w:r>
        </w:p>
        <w:p w14:paraId="6904742D" w14:textId="77777777" w:rsidR="006E4EAD" w:rsidRPr="00451FAB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 w:rsidRPr="004816F4">
            <w:rPr>
              <w:color w:val="808080" w:themeColor="background1" w:themeShade="80"/>
            </w:rPr>
            <w:t>31-115 KRAKÓW, UL. GARNCARSKA 11</w:t>
          </w:r>
        </w:p>
      </w:tc>
    </w:tr>
    <w:tr w:rsidR="006E4EAD" w:rsidRPr="00693093" w14:paraId="566CD1CF" w14:textId="77777777" w:rsidTr="00A374BE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14:paraId="25D3B8DE" w14:textId="77777777"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14:paraId="4667E3E8" w14:textId="77777777" w:rsidR="006E4EAD" w:rsidRPr="006042FB" w:rsidRDefault="006E4EAD" w:rsidP="00A374BE">
          <w:pPr>
            <w:pStyle w:val="Stopka"/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A9F0B28" w14:textId="77777777"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Centrala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634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80</w:t>
          </w:r>
          <w:r w:rsidRPr="00451FAB">
            <w:rPr>
              <w:color w:val="000000"/>
              <w:sz w:val="14"/>
              <w:szCs w:val="14"/>
            </w:rPr>
            <w:t xml:space="preserve"> 00</w:t>
          </w:r>
        </w:p>
        <w:p w14:paraId="627BC922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Centrala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14:paraId="41E001C1" w14:textId="77777777"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Dyrekcja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634 82 00</w:t>
          </w:r>
        </w:p>
        <w:p w14:paraId="49B0323D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Dyrekcja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078421EF" w14:textId="77777777"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E-mail: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z5cook@cyfronet.pl</w:t>
          </w:r>
        </w:p>
        <w:p w14:paraId="73168425" w14:textId="77777777"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Url: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www.onkologia.krakow.pl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1D873BB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NIP:</w:t>
          </w:r>
          <w:r w:rsidRPr="00693093">
            <w:rPr>
              <w:color w:val="000000"/>
              <w:sz w:val="14"/>
              <w:szCs w:val="14"/>
            </w:rPr>
            <w:t xml:space="preserve"> 5250008057</w:t>
          </w:r>
        </w:p>
        <w:p w14:paraId="27DCA32E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REGON:</w:t>
          </w:r>
          <w:r w:rsidRPr="00693093">
            <w:rPr>
              <w:color w:val="000000"/>
              <w:sz w:val="14"/>
              <w:szCs w:val="14"/>
            </w:rPr>
            <w:t xml:space="preserve"> 000288366</w:t>
          </w:r>
          <w:r>
            <w:rPr>
              <w:color w:val="000000"/>
              <w:sz w:val="14"/>
              <w:szCs w:val="14"/>
            </w:rPr>
            <w:t>-00035</w:t>
          </w:r>
        </w:p>
      </w:tc>
    </w:tr>
  </w:tbl>
  <w:p w14:paraId="27B9D196" w14:textId="77777777" w:rsidR="006E4EAD" w:rsidRDefault="006E4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F03B" w14:textId="77777777" w:rsidR="00B2388C" w:rsidRDefault="00B2388C" w:rsidP="004E4F00">
      <w:r>
        <w:separator/>
      </w:r>
    </w:p>
  </w:footnote>
  <w:footnote w:type="continuationSeparator" w:id="0">
    <w:p w14:paraId="6C6A5494" w14:textId="77777777" w:rsidR="00B2388C" w:rsidRDefault="00B2388C" w:rsidP="004E4F00">
      <w:r>
        <w:continuationSeparator/>
      </w:r>
    </w:p>
  </w:footnote>
  <w:footnote w:id="1">
    <w:p w14:paraId="787C678A" w14:textId="77777777" w:rsidR="00173548" w:rsidRPr="00505DBB" w:rsidRDefault="00173548" w:rsidP="00173548">
      <w:pPr>
        <w:pStyle w:val="Tekstprzypisudolnego"/>
        <w:ind w:left="142" w:hanging="142"/>
        <w:rPr>
          <w:rFonts w:ascii="Arial Narrow" w:hAnsi="Arial Narrow"/>
        </w:rPr>
      </w:pPr>
      <w:r w:rsidRPr="00505DBB">
        <w:rPr>
          <w:rStyle w:val="Odwoanieprzypisudolnego"/>
          <w:rFonts w:ascii="Arial Narrow" w:hAnsi="Arial Narrow"/>
        </w:rPr>
        <w:footnoteRef/>
      </w:r>
      <w:r w:rsidRPr="00505DBB">
        <w:rPr>
          <w:rFonts w:ascii="Arial Narrow" w:hAnsi="Arial Narrow"/>
        </w:rPr>
        <w:t xml:space="preserve"> </w:t>
      </w:r>
      <w:r w:rsidRPr="00505DBB">
        <w:rPr>
          <w:rFonts w:ascii="Arial Narrow" w:hAnsi="Arial Narrow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505DBB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259C" w14:textId="77777777" w:rsidR="00D05866" w:rsidRDefault="00D05866">
    <w:pPr>
      <w:pStyle w:val="Nagwek"/>
    </w:pPr>
    <w:r>
      <w:rPr>
        <w:noProof/>
        <w:lang w:eastAsia="pl-PL"/>
      </w:rPr>
      <w:drawing>
        <wp:inline distT="0" distB="0" distL="0" distR="0" wp14:anchorId="5C8336CC" wp14:editId="30DA2A2C">
          <wp:extent cx="6479540" cy="1129665"/>
          <wp:effectExtent l="19050" t="0" r="0" b="0"/>
          <wp:docPr id="2" name="Obraz 1" descr="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B57F" w14:textId="77777777" w:rsidR="006E4EAD" w:rsidRDefault="00700F18">
    <w:pPr>
      <w:pStyle w:val="Nagwek"/>
    </w:pPr>
    <w:r>
      <w:rPr>
        <w:noProof/>
        <w:lang w:eastAsia="pl-PL"/>
      </w:rPr>
      <w:drawing>
        <wp:inline distT="0" distB="0" distL="0" distR="0" wp14:anchorId="3C9097BA" wp14:editId="121987D3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6987"/>
    <w:rsid w:val="00030CF4"/>
    <w:rsid w:val="00036DAF"/>
    <w:rsid w:val="00063183"/>
    <w:rsid w:val="000A13B2"/>
    <w:rsid w:val="000E2DC3"/>
    <w:rsid w:val="00105F87"/>
    <w:rsid w:val="00157AA2"/>
    <w:rsid w:val="00173548"/>
    <w:rsid w:val="0019474C"/>
    <w:rsid w:val="001C1895"/>
    <w:rsid w:val="0020270F"/>
    <w:rsid w:val="002845F4"/>
    <w:rsid w:val="002D678E"/>
    <w:rsid w:val="002E77A3"/>
    <w:rsid w:val="002F14BE"/>
    <w:rsid w:val="00355884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E4F00"/>
    <w:rsid w:val="004E7B13"/>
    <w:rsid w:val="004F1D5D"/>
    <w:rsid w:val="004F61F7"/>
    <w:rsid w:val="00504343"/>
    <w:rsid w:val="00505DBB"/>
    <w:rsid w:val="005267B7"/>
    <w:rsid w:val="0055221A"/>
    <w:rsid w:val="00571BDE"/>
    <w:rsid w:val="00577790"/>
    <w:rsid w:val="005C4207"/>
    <w:rsid w:val="005D5492"/>
    <w:rsid w:val="005D64A6"/>
    <w:rsid w:val="005F294B"/>
    <w:rsid w:val="006042FB"/>
    <w:rsid w:val="00621B8A"/>
    <w:rsid w:val="00630A63"/>
    <w:rsid w:val="00693093"/>
    <w:rsid w:val="006E42D8"/>
    <w:rsid w:val="006E4EAD"/>
    <w:rsid w:val="006F267B"/>
    <w:rsid w:val="00700F18"/>
    <w:rsid w:val="007147DD"/>
    <w:rsid w:val="0076754C"/>
    <w:rsid w:val="00780141"/>
    <w:rsid w:val="00780204"/>
    <w:rsid w:val="007951ED"/>
    <w:rsid w:val="007A42DA"/>
    <w:rsid w:val="007C04E9"/>
    <w:rsid w:val="007D21E4"/>
    <w:rsid w:val="00852E71"/>
    <w:rsid w:val="008A4BE8"/>
    <w:rsid w:val="008C1BED"/>
    <w:rsid w:val="008D21B3"/>
    <w:rsid w:val="00901268"/>
    <w:rsid w:val="009122B5"/>
    <w:rsid w:val="00925667"/>
    <w:rsid w:val="0094555D"/>
    <w:rsid w:val="00945B28"/>
    <w:rsid w:val="00960D60"/>
    <w:rsid w:val="009677B9"/>
    <w:rsid w:val="009747F2"/>
    <w:rsid w:val="00993844"/>
    <w:rsid w:val="009A2C3A"/>
    <w:rsid w:val="009C23AD"/>
    <w:rsid w:val="00A520D5"/>
    <w:rsid w:val="00A548BD"/>
    <w:rsid w:val="00A702B8"/>
    <w:rsid w:val="00AC3640"/>
    <w:rsid w:val="00AF6013"/>
    <w:rsid w:val="00B2388C"/>
    <w:rsid w:val="00BA7DD2"/>
    <w:rsid w:val="00BF0821"/>
    <w:rsid w:val="00C15A35"/>
    <w:rsid w:val="00C161D5"/>
    <w:rsid w:val="00C37CDE"/>
    <w:rsid w:val="00C45C50"/>
    <w:rsid w:val="00C53CBB"/>
    <w:rsid w:val="00C677F7"/>
    <w:rsid w:val="00C73091"/>
    <w:rsid w:val="00CB0639"/>
    <w:rsid w:val="00CD2B71"/>
    <w:rsid w:val="00CE2C76"/>
    <w:rsid w:val="00D0110F"/>
    <w:rsid w:val="00D05866"/>
    <w:rsid w:val="00D237DE"/>
    <w:rsid w:val="00D661BA"/>
    <w:rsid w:val="00D73EDB"/>
    <w:rsid w:val="00E12FC5"/>
    <w:rsid w:val="00E5572B"/>
    <w:rsid w:val="00E63CBB"/>
    <w:rsid w:val="00E769B8"/>
    <w:rsid w:val="00E95CDC"/>
    <w:rsid w:val="00E9620B"/>
    <w:rsid w:val="00EB06EE"/>
    <w:rsid w:val="00ED5C8F"/>
    <w:rsid w:val="00F2083D"/>
    <w:rsid w:val="00F25FFA"/>
    <w:rsid w:val="00F27D2E"/>
    <w:rsid w:val="00F27DDF"/>
    <w:rsid w:val="00F47D16"/>
    <w:rsid w:val="00F9110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2414C"/>
  <w15:docId w15:val="{036B3B28-402C-4053-B83A-250E3CE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7354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3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3A56-D53B-4DC2-ACCC-9A9B76D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Joanna Warmińska</cp:lastModifiedBy>
  <cp:revision>9</cp:revision>
  <cp:lastPrinted>2015-07-27T11:15:00Z</cp:lastPrinted>
  <dcterms:created xsi:type="dcterms:W3CDTF">2020-06-10T06:58:00Z</dcterms:created>
  <dcterms:modified xsi:type="dcterms:W3CDTF">2020-07-09T06:59:00Z</dcterms:modified>
</cp:coreProperties>
</file>