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u w:val="single"/>
        </w:rPr>
        <w:t xml:space="preserve">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</w:t>
      </w:r>
      <w:r w:rsidRPr="00345F5C">
        <w:rPr>
          <w:rFonts w:ascii="Arial" w:hAnsi="Arial" w:cs="Arial"/>
          <w:sz w:val="21"/>
          <w:szCs w:val="21"/>
        </w:rPr>
        <w:t xml:space="preserve">potrzeby postępowania o udzielenie zamówienia publicznego pn.: </w:t>
      </w:r>
      <w:r w:rsidR="00345F5C" w:rsidRPr="00345F5C">
        <w:rPr>
          <w:rFonts w:ascii="Arial" w:hAnsi="Arial" w:cs="Arial"/>
          <w:b/>
          <w:sz w:val="21"/>
          <w:szCs w:val="21"/>
        </w:rPr>
        <w:t>Wymiana stolarki okiennej w południowej części hali H-A2 AGH w Krakowie - KC-zp.272-210/20</w:t>
      </w:r>
      <w:r w:rsidRPr="00345F5C">
        <w:rPr>
          <w:rFonts w:ascii="Arial" w:hAnsi="Arial" w:cs="Arial"/>
          <w:b/>
          <w:sz w:val="21"/>
          <w:szCs w:val="21"/>
        </w:rPr>
        <w:t>,</w:t>
      </w:r>
      <w:r w:rsidRPr="00345F5C">
        <w:rPr>
          <w:rFonts w:ascii="Arial" w:hAnsi="Arial" w:cs="Arial"/>
          <w:sz w:val="21"/>
          <w:szCs w:val="21"/>
        </w:rPr>
        <w:t xml:space="preserve"> prowadzonego przez Akademię Górniczo</w:t>
      </w:r>
      <w:r>
        <w:rPr>
          <w:rFonts w:ascii="Arial" w:hAnsi="Arial" w:cs="Arial"/>
          <w:sz w:val="21"/>
          <w:szCs w:val="21"/>
        </w:rPr>
        <w:t>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345F5C">
      <w:rPr>
        <w:rFonts w:ascii="Times New Roman" w:hAnsi="Times New Roman"/>
        <w:sz w:val="20"/>
        <w:szCs w:val="20"/>
      </w:rPr>
      <w:t>210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5F5C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D0EED0F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169BD-CF0D-4359-9D6A-940DD7266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2018-09-06T11:06:00Z</dcterms:created>
  <dcterms:modified xsi:type="dcterms:W3CDTF">2020-05-11T10:24:00Z</dcterms:modified>
</cp:coreProperties>
</file>