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05/05/2020    S87    Dostawy - Ogłoszenie o zamówieniu - Procedura otwarta  </w:t>
      </w:r>
    </w:p>
    <w:p w:rsidR="00F30B52" w:rsidRPr="00F30B52" w:rsidRDefault="00F30B52" w:rsidP="00F30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F30B52" w:rsidRPr="00F30B52" w:rsidRDefault="00F30B52" w:rsidP="00F30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F30B52" w:rsidRPr="00F30B52" w:rsidRDefault="00F30B52" w:rsidP="00F30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F30B52" w:rsidRPr="00F30B52" w:rsidRDefault="00F30B52" w:rsidP="00F30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F30B52" w:rsidRPr="00F30B52" w:rsidRDefault="00F30B52" w:rsidP="00F30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F30B52" w:rsidRPr="00F30B52" w:rsidRDefault="00F30B52" w:rsidP="00F30B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087-206471</w:t>
      </w:r>
    </w:p>
    <w:p w:rsidR="00F30B52" w:rsidRPr="00F30B52" w:rsidRDefault="00F30B52" w:rsidP="00F30B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F30B52" w:rsidRPr="00F30B52" w:rsidRDefault="00F30B52" w:rsidP="00F30B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Urszula Gawin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12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 w ramach programów lekowych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ZP/7/2020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 w ramach programów lekowych.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Minimalny okres przydatności do użycia oferowanego produktu powinien wynosić min. 12 miesięcy od daty dostawy.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 zaoferowane przez Wykonawców w niniejszym postępowaniu muszą spełniać wymagania wynikające z Ustawy z dnia 6 września 2001 r. Prawo farmaceutyczne (tekst jednolity Dz.U. z 2019 r., poz. 499 ze zm.).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Oferowany asortyment musi być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żyw. oraz wyrobów medycznych.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 oferując produkt leczniczy, znajdujący się na liście leków refundowanych, przy obliczeniu ceny musi wziąć pod uwagę zapisy art. 9 Ustawy z dnia 12 maja 2011 r. o ref. leków, śr.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spoż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specj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med. oraz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wyrob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med.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Ranibizumab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1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Ranibizumab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0,0023 g/0,23 ml,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fiolka + akcesoria 160.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10 000.00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2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Aflibercept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Aflibercept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 mg/ml fiol. op. x 1a 0,1 ml 150.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8 800,00 PLN.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 – Interferon beta 1 b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Interferon beta 1 b 9,6 mln j.m. = 0,3 mg/1,2 ml, proszek i rozpuszczalnik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dsp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0,25 mg/ml; 15 fiolek z proszkiem a 3 ml +15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strzyk.a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1,2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ml.z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rozpuszczalnikiem + pojemnik + zestaw do aplikacji leku, wymagane pojemniki na strzykawki i zużyte igły op. 130.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7 000.00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4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Dimethylis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fumaras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Dimethylis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fumaras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120 mg, kaps.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dojelit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twarde, op. x 14 kaps. op. 10.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Dimethylis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fumaras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 mg, kaps.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dojelit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twarde op. x 56 kaps. op. 150.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15 000,00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5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Entekawir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Entekawir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op. 30 tabl. op. 140.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Entekawir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0,5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op. 30 tabl. op. 28.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6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Lamivudyna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Lamivudyna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., op. x 28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op. 15.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30,00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7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Tenofovirum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disoproxilum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Tenofovirum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disoproxilum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245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op. x 30 tabl. op. 215.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1 400,00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8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Adefoviri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dipivoxilum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Adefoviri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dipivoxilum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tabl., op. x 30 tabl. op. 15.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9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Ledipasvirum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Sofosbuvirum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Ledipasvirum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Sofosbuvirum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 mg + 400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op. x 28 tabl. op. 64.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75 100,00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10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Elbasvirum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Grazoprevirum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Elbasvirum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Grazoprevirum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 + 100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 op. x 28 tabl. op. 30.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28 000,00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11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Glekaprewiru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Pibrentaswir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Glekaprewiru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Pibrentaswir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mg + 40 mg, tabl. powlekane, op. x 84 tabl. op. 80.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111 000,00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12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Sofosbuwirum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Welpataswirum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Sofosbuwirum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Welpataswirum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 mg + 100 mg, tabl. powlekane, op. x 28 tabl. op. 80.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75 800,00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13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Peginterferon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2a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Peginterferon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2a 90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μg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/0,5 ml,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ampułkostrzykawka szt. 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Peginterferon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2a 135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μg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/0,5 ml,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ampułkostrzykawka szt. 12.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Peginterferon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2a 180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μg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/0,5 ml,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ampułkostrzykawka szt. 120.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2 000,00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14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Ribavirinum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Ribavirinum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 mg, tabl.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/ kaps. szt. 6 720.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1 600,00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15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Adalimumabum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Adalimumabum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0,04 g/0,8 ml,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opakowanie zawiera 2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.-strzyk. + 2 gaziki op. 210.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6 700,00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16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Ustekinumabum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Adefoviri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dipivoxilum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tabl., op. x 30 tabl. op. 15.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14 600,00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17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Etanerceptum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Etanerceptum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mg,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opakowanie zawiera 4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.-strzyk. /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wstrzykiwacz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 ml + 4 gaziki z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alkoh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op. 15.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18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Sekukinumab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Sekukinumab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150 mg/ml, 2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.-strz. / 2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op. 81.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8 000,00 PLN.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19 –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Ixekizumabum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SP ZOZ w Krakowie, os. Na Skarpie 66, 31-913 Kraków, POLSKA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Ixekizumabum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80 mg/1 ml, 2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wstrzykiwacze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op. 44.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 dostępny w ramach programu lekowego.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dostarczenia pojemników na strzykawki i zużyte igły. Ilość pojemników na zużyte igły i strzykawki winna być równa ilości wymaganych opakowań.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8 000,00 PLN.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Wykaz i krótki opis warunków: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publicznego mogą ubiegać się Wykonawcy, którzy nie podlegają wykluczeniu na podstawie art. 24 ust. 1 pkt 12–23, art. 24 ust. 5 pkt 1, art. 24 ust. 5 pkt 8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są uprawnieni do sprzedaży produktów leczniczych, zgodnie z Ustawą z dnia 6 września 2001 r. Prawo farmaceutyczne (tekst jednolity Dz.U. z 2019 poz. 499 z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zm.). Ocena spełniania warunków udziału w postępowaniu będzie dokonana na zasadzie spełnia / nie spełnia.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 września 2001 r. (tekst jednolity: Dz.U. z 2019 r., poz. 499 ze zm.), dotyczy hurtowni farmaceutycznej, wytwórcy, składu konsygnacyjnego (odpowiednio):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lub koncesja na podjęcie działalności gospodarczej w zakresie prowadzenia hurtowni farmaceutycznej, a w przypadku składania oferty na substancje psychotropowe i środki odurzające – odpowiednio wymagane zezwolenie,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na wytwarzanie produktów leczniczych, jeżeli Wykonawca jest wytwórcą,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 przypadku Wykonawcy prowadzącego skład konsygnacyjny – zezwolenie na prowadzenie składu zawierające uprawnienia przyznane przez Głównego Inspektora Farmaceutycznego w zakresie obrotu produktami leczniczymi.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 zamawianych produktów leczniczych będą realizowane na podstawie zamówień składanych w zależności od zapotrzebowania Zamawiającego. Dostawa zamawianego ww. asortymentu odbywać się będzie transportem organizowanym przez Dostawcę na jego koszt i ryzyko w warunkach określonych w rozporządzeniu M. Zdrowia z 13.3.2015 w sprawie wymagań Dobrej Praktyki Dystrybucyjnej. Dostarczony asortyment musi posiadać okres przydatności nie krótszy niż 12 miesięcy licząc od daty dostarczenia do apteki szpitalnej. Dostawy mają odbywać się do apteki szpitalnej w godz. 8.00–14.00.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Projekt umowy na dostawę stanowi załącznik do niniejszej specyfikacji.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05/06/2020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05/06/2020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Zamawiającego, budynek Dz. Tech. pokój nr 1.9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płatności elektroniczne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postępowaniu;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2. formularz ofertowy wg wzoru określonego w zał. do SIWZ;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upoważnienie (pełnomocnictwo) do podpisania oferty/JEDZ;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koncesja, zezwolenie lub licencja;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KRK w zakresie określonym w art. 24 ust. 1 pkt 13, 14 i 21 ustawy, wystawionej nie wcześniej niż 6 mies. przed upływem terminu składania ofert,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braku zakazu ubiegania się o zamówienia publiczne,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oświadczenia Wykonawcy o braku wydania wobec niego prawomocnego wyroku sądu lub ostatecznej decyzji adm. o zaleganiu z uiszczaniem podatków, opłat lub składek na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społ. lub zdrowotne albo – w przypadku wydania takiego wyroku lub decyzji – dok. potwierdzających dokonanie płatności tych należności wraz z ewentualnymi odsetkami lub grzywnami lub zawarcie porozum.,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właściwego naczelnika urzędu skarbowego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zaświadczenia właściwej terenowej jednostki organizacyjnej ZUS lub KRUS albo innego dokumentu potwierdzającego, że Wykonawca nie zalega z opłacaniem składek na ubezpieczenia społeczne lub zdrowotne, wystawionego nie wcześniej niż 3 mies. przed upływem terminu składania ofert, lub innego dokumentu potwierdzającego, że Wyk. zawarł porozumienie z właściwym organem w sprawie spłat tych należności wraz z ewentualnymi 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odsetkami lub grzywnami, w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uzyskał przewidziane prawem zwolnienie, odroczenie lub rozłożenie na raty zaległych płatności lub wstrzymanie w całości wykonania decyzji właściwego organu.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zagranicznych określa pkt 8.5.3 SIWZ: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składany w odniesieniu do osoby mającej miejsce zamieszkania poza terytorium Rzeczypospolitej Polskiej w zakresie określonym w art. 24 ust. 1 pkt 14 i 21,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Wyk. wspólnie ubiegający się o udzielenie zam. zobowiązani są ustanowić pełnomocnika do reprezentowania ich w postęp. o udzielenie zam. albo reprezentowania w post. i zawarcia umowy w sprawie zam.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Każdy z Wyk. wspólnie ubiegających się o udzielenie zam. zobowiązany jest do złożenia JEDZ. Szczegółowe wymagania dot. Wyk. wspólnie ubiegają się o udzielenie zam. określa pkt 11 SIWZ.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Dokumenty dotyczące przedmiotu zam. – oświadczenie, że Wykonawca posiada aktualne pozwolenia na dopuszczenie do obrotu oferowanego asortymentu.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przewiduje zastosowanie procedury przewidzianej w art. 24aa.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miesięcy = 60 dni.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6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7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8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Tel.: +48 224587801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9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Publicznych, Departament </w:t>
      </w:r>
      <w:proofErr w:type="spellStart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Miejscowość: Warszawa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0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F30B52" w:rsidRPr="00F30B52" w:rsidRDefault="00F30B52" w:rsidP="00F30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21" w:tgtFrame="_blank" w:history="1">
        <w:r w:rsidRPr="00F30B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F30B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F30B52" w:rsidRPr="00F30B52" w:rsidRDefault="00F30B52" w:rsidP="00F30B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30B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30/04/2020</w:t>
      </w:r>
      <w:bookmarkStart w:id="0" w:name="_GoBack"/>
      <w:bookmarkEnd w:id="0"/>
    </w:p>
    <w:sectPr w:rsidR="00F30B52" w:rsidRPr="00F30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F7A7A"/>
    <w:multiLevelType w:val="multilevel"/>
    <w:tmpl w:val="B79C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6765D"/>
    <w:multiLevelType w:val="multilevel"/>
    <w:tmpl w:val="492EC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B1529B"/>
    <w:multiLevelType w:val="multilevel"/>
    <w:tmpl w:val="B708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801E4"/>
    <w:multiLevelType w:val="multilevel"/>
    <w:tmpl w:val="7222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A875C6"/>
    <w:multiLevelType w:val="multilevel"/>
    <w:tmpl w:val="D702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BA7C39"/>
    <w:multiLevelType w:val="multilevel"/>
    <w:tmpl w:val="EEA0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98532C"/>
    <w:multiLevelType w:val="multilevel"/>
    <w:tmpl w:val="097E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52"/>
    <w:rsid w:val="00F30B52"/>
    <w:rsid w:val="00FF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C6F99-A3C3-4A94-91C3-CA09E01DC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30B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30B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30B5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30B5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sonormal0">
    <w:name w:val="msonormal"/>
    <w:basedOn w:val="Normalny"/>
    <w:rsid w:val="00F3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F3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F30B52"/>
  </w:style>
  <w:style w:type="character" w:customStyle="1" w:styleId="oj">
    <w:name w:val="oj"/>
    <w:basedOn w:val="Domylnaczcionkaakapitu"/>
    <w:rsid w:val="00F30B52"/>
  </w:style>
  <w:style w:type="character" w:customStyle="1" w:styleId="heading">
    <w:name w:val="heading"/>
    <w:basedOn w:val="Domylnaczcionkaakapitu"/>
    <w:rsid w:val="00F30B52"/>
  </w:style>
  <w:style w:type="character" w:styleId="Hipercze">
    <w:name w:val="Hyperlink"/>
    <w:basedOn w:val="Domylnaczcionkaakapitu"/>
    <w:uiPriority w:val="99"/>
    <w:semiHidden/>
    <w:unhideWhenUsed/>
    <w:rsid w:val="00F30B5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30B52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F3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3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30B52"/>
  </w:style>
  <w:style w:type="character" w:customStyle="1" w:styleId="timark">
    <w:name w:val="timark"/>
    <w:basedOn w:val="Domylnaczcionkaakapitu"/>
    <w:rsid w:val="00F30B52"/>
  </w:style>
  <w:style w:type="character" w:customStyle="1" w:styleId="nutscode">
    <w:name w:val="nutscode"/>
    <w:basedOn w:val="Domylnaczcionkaakapitu"/>
    <w:rsid w:val="00F30B52"/>
  </w:style>
  <w:style w:type="paragraph" w:customStyle="1" w:styleId="p">
    <w:name w:val="p"/>
    <w:basedOn w:val="Normalny"/>
    <w:rsid w:val="00F30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F30B52"/>
  </w:style>
  <w:style w:type="character" w:customStyle="1" w:styleId="icon-calendar2">
    <w:name w:val="icon-calendar2"/>
    <w:basedOn w:val="Domylnaczcionkaakapitu"/>
    <w:rsid w:val="00F30B52"/>
  </w:style>
  <w:style w:type="character" w:customStyle="1" w:styleId="icon-caret-right">
    <w:name w:val="icon-caret-right"/>
    <w:basedOn w:val="Domylnaczcionkaakapitu"/>
    <w:rsid w:val="00F30B52"/>
  </w:style>
  <w:style w:type="character" w:customStyle="1" w:styleId="eur-lex-blue">
    <w:name w:val="eur-lex-blue"/>
    <w:basedOn w:val="Domylnaczcionkaakapitu"/>
    <w:rsid w:val="00F30B52"/>
  </w:style>
  <w:style w:type="character" w:customStyle="1" w:styleId="bookshop-orange">
    <w:name w:val="bookshop-orange"/>
    <w:basedOn w:val="Domylnaczcionkaakapitu"/>
    <w:rsid w:val="00F30B52"/>
  </w:style>
  <w:style w:type="character" w:customStyle="1" w:styleId="opendata-grey">
    <w:name w:val="opendata-grey"/>
    <w:basedOn w:val="Domylnaczcionkaakapitu"/>
    <w:rsid w:val="00F30B52"/>
  </w:style>
  <w:style w:type="character" w:customStyle="1" w:styleId="whoswho-red">
    <w:name w:val="whoswho-red"/>
    <w:basedOn w:val="Domylnaczcionkaakapitu"/>
    <w:rsid w:val="00F30B52"/>
  </w:style>
  <w:style w:type="character" w:customStyle="1" w:styleId="cordis-pink">
    <w:name w:val="cordis-pink"/>
    <w:basedOn w:val="Domylnaczcionkaakapitu"/>
    <w:rsid w:val="00F3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3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0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34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8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98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116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4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79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65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585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539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9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411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4910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5401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224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81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55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2916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718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494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9962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2605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33345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567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112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4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1894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2213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756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757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43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5062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602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0230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808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556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4254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8968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852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158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6851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871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18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39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726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10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828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5122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12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36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17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3913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007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0485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73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649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9041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495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2740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183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1064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999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360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3681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78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6253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583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29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808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8896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497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9950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301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7878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9312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4833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337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6029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7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7850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04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898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476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730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9684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609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313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634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1002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5484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07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3395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6465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8871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127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398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3418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0939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7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35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410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320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5281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278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07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8155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001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8383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974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8732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058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0458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734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368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748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92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106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1302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5046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7350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007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7082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3511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98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1468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31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737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7076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975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594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115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617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165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8510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903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89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1018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2096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609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2631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688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477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28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268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8705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317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86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021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7015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4105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380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5778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12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945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93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839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1528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772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643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76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5678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178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891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0957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2608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1039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3466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587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49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8414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13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767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223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223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821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695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251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512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76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4311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2898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834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141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754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258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1317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327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534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0304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629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2111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467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7809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728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984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8989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210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192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07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3231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6255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495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5910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280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5800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547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867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301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6815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369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590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722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1739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480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7912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279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6186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587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885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2184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3017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68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688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9328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976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04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164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8661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4244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967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1707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41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24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75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4239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7955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48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6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27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092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0879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8517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8808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645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0447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37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6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9357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6197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9855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6897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6741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316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1017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64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0869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8722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839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4958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141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8035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2844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55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3862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857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81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1507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87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6480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7436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61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874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556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74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992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355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455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072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4344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3628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1755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0521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19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1233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2774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943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53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766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351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1089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182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95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2568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0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1034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366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8580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7694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686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287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503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498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4614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8340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111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704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9916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932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78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2427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842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3740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8477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440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588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78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7811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485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147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663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5228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2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3435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861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113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1926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3666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320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1072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8598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59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4576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01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990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148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604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851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8479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536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5309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00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701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10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174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329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3993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332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79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51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760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9578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282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067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407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6915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658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9957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212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67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50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233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26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456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169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27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669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25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42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2397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14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112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703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9854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60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94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578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982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2702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6014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33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766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449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524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762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0936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40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0404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8216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6564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448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450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3951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42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381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944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812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45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132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33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2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88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8830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039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303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636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0143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6948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305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0283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900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4546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756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9490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305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015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329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8597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173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6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6159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15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5858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611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8870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7914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703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0659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8588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8353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258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02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340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094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734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0509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00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192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5454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7611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605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277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130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378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8040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228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2173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09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390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11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197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358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79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080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095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6492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361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080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029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17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893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784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80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9930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019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3026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7579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772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203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2659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9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4527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0310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342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1459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082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6997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322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7289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277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2031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370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138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5251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071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920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9158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337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67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165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047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9792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335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7816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6382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5547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565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619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138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31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205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183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372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382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24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2372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19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7441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992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327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7020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54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733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3870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031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0028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061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703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823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269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067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4759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8118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700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5843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40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9903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985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573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45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81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168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672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0481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84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711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03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388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12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7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715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01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626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312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7838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251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5380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240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361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185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6337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62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4842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6266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447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4520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5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005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387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340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1831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681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9466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288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022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687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328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6565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86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6867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047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547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1289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954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300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41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576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192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6750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091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000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774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66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1714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519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1935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688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3715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7216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079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5912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614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1072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1190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1179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4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359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8611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4397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841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2998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19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963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645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933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93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348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18970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009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951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6183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426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2693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0737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46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897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659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8996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719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3842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074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6074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19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316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533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878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66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3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6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5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2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0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52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864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64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141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015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84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8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22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6959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480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9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2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9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91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9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6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76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05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12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063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48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06471-2020:TEXT:PL:HTML" TargetMode="External"/><Relationship Id="rId13" Type="http://schemas.openxmlformats.org/officeDocument/2006/relationships/hyperlink" Target="http://www.bip.krakow.pl/?bip_id=40&amp;mmi=10567" TargetMode="External"/><Relationship Id="rId18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uzp.gov.pl" TargetMode="External"/><Relationship Id="rId7" Type="http://schemas.openxmlformats.org/officeDocument/2006/relationships/hyperlink" Target="https://ted.europa.eu/udl?uri=TED:NOTICE:206471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206471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206471-2020:TEXT:PL:HTM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hyperlink" Target="http://www.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06471-2020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24</Pages>
  <Words>5561</Words>
  <Characters>33367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2020-05-05T08:24:00Z</dcterms:created>
  <dcterms:modified xsi:type="dcterms:W3CDTF">2020-05-05T08:28:00Z</dcterms:modified>
</cp:coreProperties>
</file>