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05AB71" w14:textId="77777777" w:rsidR="00C8203B" w:rsidRPr="00C8203B" w:rsidRDefault="00C8203B" w:rsidP="009C362A">
      <w:pPr>
        <w:pStyle w:val="pkt"/>
        <w:ind w:left="0" w:firstLine="0"/>
        <w:rPr>
          <w:b/>
        </w:rPr>
      </w:pPr>
      <w:r w:rsidRPr="00C8203B">
        <w:rPr>
          <w:b/>
        </w:rPr>
        <w:t>Akademia Górniczo - Hutnicza</w:t>
      </w:r>
    </w:p>
    <w:p w14:paraId="138ED3F6" w14:textId="77777777" w:rsidR="00C8203B" w:rsidRPr="00C8203B" w:rsidRDefault="00C8203B" w:rsidP="009C362A">
      <w:pPr>
        <w:pStyle w:val="pkt"/>
        <w:ind w:left="0" w:firstLine="0"/>
        <w:rPr>
          <w:b/>
        </w:rPr>
      </w:pPr>
      <w:r w:rsidRPr="00C8203B">
        <w:rPr>
          <w:b/>
        </w:rPr>
        <w:t>im. Stanisława Staszica w Krakowie</w:t>
      </w:r>
    </w:p>
    <w:p w14:paraId="696649E6" w14:textId="77777777" w:rsidR="009A12B2" w:rsidRDefault="00C8203B" w:rsidP="009C362A">
      <w:pPr>
        <w:pStyle w:val="pkt"/>
        <w:ind w:left="0" w:firstLine="0"/>
        <w:rPr>
          <w:b/>
        </w:rPr>
      </w:pPr>
      <w:r w:rsidRPr="00C8203B">
        <w:rPr>
          <w:b/>
        </w:rPr>
        <w:t>Dział Zamówień Publicznych</w:t>
      </w:r>
    </w:p>
    <w:p w14:paraId="142DEBFA" w14:textId="77777777" w:rsidR="009A12B2" w:rsidRDefault="00C8203B" w:rsidP="009C362A">
      <w:pPr>
        <w:pStyle w:val="pkt"/>
        <w:ind w:left="0" w:firstLine="0"/>
        <w:rPr>
          <w:b/>
        </w:rPr>
      </w:pPr>
      <w:r w:rsidRPr="00C8203B">
        <w:rPr>
          <w:b/>
        </w:rPr>
        <w:t>Al. Mickiewicza</w:t>
      </w:r>
      <w:r w:rsidR="009A12B2">
        <w:rPr>
          <w:b/>
        </w:rPr>
        <w:t xml:space="preserve"> </w:t>
      </w:r>
      <w:r w:rsidRPr="00C8203B">
        <w:rPr>
          <w:b/>
        </w:rPr>
        <w:t>30</w:t>
      </w:r>
      <w:r w:rsidR="009A12B2">
        <w:rPr>
          <w:b/>
        </w:rPr>
        <w:t xml:space="preserve"> </w:t>
      </w:r>
    </w:p>
    <w:p w14:paraId="40C28D1E" w14:textId="77777777" w:rsidR="009A12B2" w:rsidRDefault="00C8203B" w:rsidP="009C362A">
      <w:pPr>
        <w:pStyle w:val="pkt"/>
        <w:ind w:left="0" w:firstLine="0"/>
        <w:rPr>
          <w:b/>
        </w:rPr>
      </w:pPr>
      <w:r w:rsidRPr="00C8203B">
        <w:rPr>
          <w:b/>
        </w:rPr>
        <w:t>30-059</w:t>
      </w:r>
      <w:r w:rsidR="009A12B2">
        <w:rPr>
          <w:b/>
        </w:rPr>
        <w:t xml:space="preserve"> </w:t>
      </w:r>
      <w:r w:rsidRPr="00C8203B">
        <w:rPr>
          <w:b/>
        </w:rPr>
        <w:t>Kraków</w:t>
      </w:r>
    </w:p>
    <w:p w14:paraId="02AC93B1" w14:textId="77777777" w:rsidR="009A12B2" w:rsidRDefault="009A12B2" w:rsidP="009C362A">
      <w:pPr>
        <w:pStyle w:val="pkt"/>
      </w:pPr>
    </w:p>
    <w:p w14:paraId="31AA8DF9" w14:textId="77777777" w:rsidR="009A12B2" w:rsidRDefault="009A12B2" w:rsidP="009C362A">
      <w:pPr>
        <w:pStyle w:val="pkt"/>
      </w:pPr>
    </w:p>
    <w:p w14:paraId="7715446D" w14:textId="77777777" w:rsidR="009A12B2" w:rsidRDefault="009A12B2" w:rsidP="009C362A">
      <w:pPr>
        <w:pStyle w:val="pkt"/>
      </w:pPr>
    </w:p>
    <w:p w14:paraId="05EEF892" w14:textId="044E8030" w:rsidR="009A12B2" w:rsidRDefault="009A12B2" w:rsidP="009C362A">
      <w:pPr>
        <w:pStyle w:val="pkt"/>
        <w:tabs>
          <w:tab w:val="right" w:pos="9000"/>
        </w:tabs>
        <w:ind w:left="0" w:firstLine="0"/>
      </w:pPr>
      <w:r>
        <w:rPr>
          <w:b/>
        </w:rPr>
        <w:t xml:space="preserve">Znak sprawy: </w:t>
      </w:r>
      <w:r w:rsidR="00C8203B" w:rsidRPr="00C8203B">
        <w:rPr>
          <w:b/>
        </w:rPr>
        <w:t>KC-zp.272-</w:t>
      </w:r>
      <w:r w:rsidR="005C4C3F">
        <w:rPr>
          <w:b/>
        </w:rPr>
        <w:t>1</w:t>
      </w:r>
      <w:r w:rsidR="00CD1599">
        <w:rPr>
          <w:b/>
        </w:rPr>
        <w:t>53</w:t>
      </w:r>
      <w:r w:rsidR="00C8203B" w:rsidRPr="00C8203B">
        <w:rPr>
          <w:b/>
        </w:rPr>
        <w:t>/20</w:t>
      </w:r>
      <w:r>
        <w:tab/>
      </w:r>
      <w:r w:rsidR="00C8203B" w:rsidRPr="00C8203B">
        <w:t>Kraków</w:t>
      </w:r>
      <w:r>
        <w:t xml:space="preserve">, </w:t>
      </w:r>
      <w:r w:rsidR="00C8203B" w:rsidRPr="00C8203B">
        <w:t>2020-0</w:t>
      </w:r>
      <w:r w:rsidR="005C4C3F">
        <w:t>3</w:t>
      </w:r>
      <w:r w:rsidR="00C8203B" w:rsidRPr="00C8203B">
        <w:t>-2</w:t>
      </w:r>
      <w:r w:rsidR="00CD1599">
        <w:t>5</w:t>
      </w:r>
    </w:p>
    <w:p w14:paraId="3BC2ACF7" w14:textId="77777777" w:rsidR="009A12B2" w:rsidRDefault="009A12B2" w:rsidP="009C362A">
      <w:pPr>
        <w:pStyle w:val="Tytu"/>
      </w:pPr>
    </w:p>
    <w:p w14:paraId="367254DA" w14:textId="77777777" w:rsidR="009A12B2" w:rsidRDefault="009A12B2" w:rsidP="009C362A">
      <w:pPr>
        <w:rPr>
          <w:rFonts w:ascii="Verdana" w:hAnsi="Verdana" w:cs="Tahoma"/>
        </w:rPr>
      </w:pPr>
    </w:p>
    <w:p w14:paraId="5B2DEFDB" w14:textId="77777777" w:rsidR="009A12B2" w:rsidRDefault="009A12B2" w:rsidP="009C362A">
      <w:pPr>
        <w:pStyle w:val="Tytu"/>
      </w:pPr>
    </w:p>
    <w:p w14:paraId="0C579B66" w14:textId="77777777" w:rsidR="009A12B2" w:rsidRDefault="009A12B2" w:rsidP="009C362A">
      <w:pPr>
        <w:pStyle w:val="Tytu"/>
      </w:pPr>
      <w:r>
        <w:t xml:space="preserve">SPECYFIKACJA </w:t>
      </w:r>
      <w:r>
        <w:br/>
        <w:t>ISTOTNYCH WARUNKÓW ZAMÓWIENIA</w:t>
      </w:r>
    </w:p>
    <w:p w14:paraId="17F14EAE" w14:textId="77777777" w:rsidR="009A12B2" w:rsidRDefault="009A12B2" w:rsidP="009C362A">
      <w:pPr>
        <w:jc w:val="center"/>
        <w:rPr>
          <w:rFonts w:ascii="Arial" w:hAnsi="Arial" w:cs="Arial"/>
          <w:b/>
          <w:sz w:val="32"/>
          <w:szCs w:val="32"/>
        </w:rPr>
      </w:pPr>
      <w:r>
        <w:rPr>
          <w:rFonts w:ascii="Arial" w:hAnsi="Arial" w:cs="Arial"/>
          <w:b/>
          <w:sz w:val="32"/>
          <w:szCs w:val="32"/>
        </w:rPr>
        <w:t xml:space="preserve">na </w:t>
      </w:r>
    </w:p>
    <w:p w14:paraId="1F642CA6" w14:textId="77777777" w:rsidR="009A12B2" w:rsidRDefault="009A12B2" w:rsidP="009C362A">
      <w:pPr>
        <w:jc w:val="center"/>
        <w:rPr>
          <w:rFonts w:ascii="Arial" w:hAnsi="Arial" w:cs="Arial"/>
          <w:b/>
          <w:sz w:val="32"/>
          <w:szCs w:val="32"/>
        </w:rPr>
      </w:pPr>
    </w:p>
    <w:p w14:paraId="7C831DC5" w14:textId="526A1B26" w:rsidR="009A12B2" w:rsidRPr="00DA5346" w:rsidRDefault="00DA5346" w:rsidP="009C362A">
      <w:pPr>
        <w:jc w:val="center"/>
        <w:rPr>
          <w:rFonts w:ascii="Arial" w:hAnsi="Arial" w:cs="Arial"/>
          <w:b/>
          <w:sz w:val="28"/>
          <w:szCs w:val="28"/>
        </w:rPr>
      </w:pPr>
      <w:r w:rsidRPr="00DA5346">
        <w:rPr>
          <w:b/>
          <w:sz w:val="28"/>
          <w:szCs w:val="28"/>
        </w:rPr>
        <w:t>d</w:t>
      </w:r>
      <w:r w:rsidR="00CD1599">
        <w:rPr>
          <w:b/>
          <w:sz w:val="28"/>
          <w:szCs w:val="28"/>
        </w:rPr>
        <w:t>zierżaw</w:t>
      </w:r>
      <w:r w:rsidR="00AF4145">
        <w:rPr>
          <w:b/>
          <w:sz w:val="28"/>
          <w:szCs w:val="28"/>
        </w:rPr>
        <w:t>ę</w:t>
      </w:r>
      <w:r w:rsidR="00CD1599">
        <w:rPr>
          <w:b/>
          <w:sz w:val="28"/>
          <w:szCs w:val="28"/>
        </w:rPr>
        <w:t xml:space="preserve"> licencji oprogramowania dla zestawu migracji głębokościowych obejmujących algorytm RTM wraz z interfejsem użytkownika</w:t>
      </w:r>
      <w:r w:rsidR="00207782">
        <w:rPr>
          <w:b/>
          <w:sz w:val="28"/>
          <w:szCs w:val="28"/>
        </w:rPr>
        <w:t xml:space="preserve"> dla WGGiOŚ</w:t>
      </w:r>
      <w:r w:rsidR="00CD1599">
        <w:rPr>
          <w:b/>
          <w:sz w:val="28"/>
          <w:szCs w:val="28"/>
        </w:rPr>
        <w:t xml:space="preserve"> – KC-zp.272-153/20</w:t>
      </w:r>
    </w:p>
    <w:p w14:paraId="4D1A063A" w14:textId="77777777" w:rsidR="009A12B2" w:rsidRDefault="009A12B2" w:rsidP="009C362A">
      <w:pPr>
        <w:jc w:val="center"/>
        <w:rPr>
          <w:rFonts w:ascii="Verdana" w:hAnsi="Verdana" w:cs="Tahoma"/>
          <w:b/>
          <w:sz w:val="32"/>
          <w:szCs w:val="32"/>
        </w:rPr>
      </w:pPr>
    </w:p>
    <w:p w14:paraId="7A6DBC0E" w14:textId="77777777" w:rsidR="009A12B2" w:rsidRDefault="009A12B2" w:rsidP="009C362A">
      <w:pPr>
        <w:jc w:val="center"/>
        <w:rPr>
          <w:rFonts w:ascii="Verdana" w:hAnsi="Verdana" w:cs="Tahoma"/>
          <w:b/>
          <w:sz w:val="32"/>
          <w:szCs w:val="32"/>
        </w:rPr>
      </w:pPr>
    </w:p>
    <w:p w14:paraId="5ED44EE2" w14:textId="77777777" w:rsidR="009A12B2" w:rsidRDefault="009A12B2" w:rsidP="009C362A">
      <w:pPr>
        <w:jc w:val="center"/>
        <w:rPr>
          <w:rFonts w:ascii="Verdana" w:hAnsi="Verdana" w:cs="Tahoma"/>
          <w:b/>
          <w:sz w:val="32"/>
          <w:szCs w:val="32"/>
        </w:rPr>
      </w:pPr>
    </w:p>
    <w:p w14:paraId="11E3203A" w14:textId="77777777" w:rsidR="003465FC" w:rsidRDefault="003465FC" w:rsidP="003465FC">
      <w:pPr>
        <w:jc w:val="both"/>
      </w:pPr>
      <w:r>
        <w:rPr>
          <w:lang w:eastAsia="zh-CN"/>
        </w:rPr>
        <w:t>Postępowanie o udzielenie zamówienia publicznego prowadzone jest w trybie przetargu nieograniczonego, na podstawie ustawy z dnia 29 stycznia 2004 r. Prawo zamówień publicznych (Dz. U. z 201</w:t>
      </w:r>
      <w:r w:rsidR="00C87F9A">
        <w:rPr>
          <w:lang w:eastAsia="zh-CN"/>
        </w:rPr>
        <w:t>9</w:t>
      </w:r>
      <w:r>
        <w:rPr>
          <w:lang w:eastAsia="zh-CN"/>
        </w:rPr>
        <w:t xml:space="preserve"> r. poz. </w:t>
      </w:r>
      <w:r w:rsidR="00C87F9A">
        <w:rPr>
          <w:lang w:eastAsia="zh-CN"/>
        </w:rPr>
        <w:t>1843</w:t>
      </w:r>
      <w:r>
        <w:rPr>
          <w:lang w:eastAsia="zh-CN"/>
        </w:rPr>
        <w:t>) oraz aktów wykonawczych wydanych na jej podstawie.</w:t>
      </w:r>
    </w:p>
    <w:p w14:paraId="515808AB" w14:textId="77777777" w:rsidR="009A12B2" w:rsidRPr="00F52846" w:rsidRDefault="009A12B2" w:rsidP="009C362A">
      <w:pPr>
        <w:jc w:val="both"/>
      </w:pPr>
    </w:p>
    <w:p w14:paraId="3951596B" w14:textId="77777777" w:rsidR="009A12B2" w:rsidRPr="00F52846" w:rsidRDefault="009A12B2" w:rsidP="009C362A">
      <w:pPr>
        <w:jc w:val="both"/>
      </w:pPr>
    </w:p>
    <w:p w14:paraId="00E03AC9" w14:textId="77777777" w:rsidR="009A12B2" w:rsidRPr="00F52846" w:rsidRDefault="009A12B2" w:rsidP="009C362A">
      <w:pPr>
        <w:jc w:val="both"/>
      </w:pPr>
    </w:p>
    <w:p w14:paraId="353BED7D" w14:textId="77777777" w:rsidR="009A12B2" w:rsidRPr="00F52846" w:rsidRDefault="009A12B2" w:rsidP="009C362A">
      <w:pPr>
        <w:jc w:val="both"/>
      </w:pPr>
    </w:p>
    <w:p w14:paraId="57129E4A" w14:textId="77777777" w:rsidR="009A12B2" w:rsidRPr="00F52846" w:rsidRDefault="009A12B2" w:rsidP="009C362A">
      <w:pPr>
        <w:jc w:val="both"/>
      </w:pPr>
    </w:p>
    <w:p w14:paraId="004F65F9" w14:textId="77777777" w:rsidR="007671AA" w:rsidRPr="007671AA" w:rsidRDefault="009A12B2" w:rsidP="007671AA">
      <w:pPr>
        <w:pStyle w:val="Nagwek1"/>
        <w:numPr>
          <w:ilvl w:val="0"/>
          <w:numId w:val="4"/>
        </w:numPr>
        <w:rPr>
          <w:rFonts w:cs="Times New Roman"/>
        </w:rPr>
      </w:pPr>
      <w:r w:rsidRPr="00F52846">
        <w:rPr>
          <w:rFonts w:cs="Times New Roman"/>
        </w:rPr>
        <w:br w:type="page"/>
      </w:r>
      <w:r w:rsidR="00C23C40" w:rsidRPr="009A12B2">
        <w:lastRenderedPageBreak/>
        <w:t xml:space="preserve"> </w:t>
      </w:r>
      <w:r w:rsidR="007671AA" w:rsidRPr="007671AA">
        <w:rPr>
          <w:rFonts w:cs="Times New Roman"/>
        </w:rPr>
        <w:t>Zamawiający</w:t>
      </w:r>
    </w:p>
    <w:p w14:paraId="0107BE9A" w14:textId="77777777" w:rsidR="007671AA" w:rsidRPr="007671AA" w:rsidRDefault="007671AA" w:rsidP="007671AA">
      <w:pPr>
        <w:spacing w:after="120"/>
        <w:ind w:left="360"/>
      </w:pPr>
      <w:r w:rsidRPr="007671AA">
        <w:t>Akademia Górniczo - Hutnicza im. Stanisława Staszica w Krakowie,</w:t>
      </w:r>
    </w:p>
    <w:p w14:paraId="2127D5D1" w14:textId="77777777" w:rsidR="007671AA" w:rsidRPr="007671AA" w:rsidRDefault="007671AA" w:rsidP="007671AA">
      <w:pPr>
        <w:spacing w:after="120"/>
        <w:ind w:left="360"/>
      </w:pPr>
      <w:r w:rsidRPr="007671AA">
        <w:t xml:space="preserve">al. Mickiewicza 30 </w:t>
      </w:r>
    </w:p>
    <w:p w14:paraId="104279CC" w14:textId="77777777" w:rsidR="007671AA" w:rsidRPr="007671AA" w:rsidRDefault="007671AA" w:rsidP="007671AA">
      <w:pPr>
        <w:spacing w:after="120"/>
        <w:ind w:left="360"/>
      </w:pPr>
      <w:r w:rsidRPr="007671AA">
        <w:t>30-059 Kraków</w:t>
      </w:r>
    </w:p>
    <w:p w14:paraId="61474F1D" w14:textId="77777777" w:rsidR="007671AA" w:rsidRPr="007671AA" w:rsidRDefault="007671AA" w:rsidP="007671AA">
      <w:pPr>
        <w:spacing w:after="120"/>
        <w:ind w:left="360"/>
      </w:pPr>
      <w:r w:rsidRPr="007671AA">
        <w:t>tel. 0-12 617-35-95, fax. 617-33-63</w:t>
      </w:r>
    </w:p>
    <w:p w14:paraId="07B2FABC" w14:textId="77777777" w:rsidR="007671AA" w:rsidRPr="007671AA" w:rsidRDefault="007671AA" w:rsidP="007671AA">
      <w:pPr>
        <w:numPr>
          <w:ilvl w:val="0"/>
          <w:numId w:val="4"/>
        </w:numPr>
        <w:spacing w:before="240" w:after="120"/>
        <w:jc w:val="both"/>
        <w:outlineLvl w:val="0"/>
        <w:rPr>
          <w:b/>
          <w:bCs/>
          <w:caps/>
          <w:kern w:val="32"/>
        </w:rPr>
      </w:pPr>
      <w:r w:rsidRPr="007671AA">
        <w:rPr>
          <w:b/>
          <w:bCs/>
          <w:caps/>
          <w:kern w:val="32"/>
        </w:rPr>
        <w:t>Tryb udzielenia zamówienia</w:t>
      </w:r>
    </w:p>
    <w:p w14:paraId="7849A0B0" w14:textId="77777777" w:rsidR="007671AA" w:rsidRPr="007671AA" w:rsidRDefault="007671AA" w:rsidP="007671AA">
      <w:pPr>
        <w:ind w:left="432"/>
        <w:jc w:val="both"/>
      </w:pPr>
      <w:r w:rsidRPr="007671AA">
        <w:rPr>
          <w:lang w:eastAsia="zh-CN"/>
        </w:rPr>
        <w:t xml:space="preserve">Postępowanie o udzielenie zamówienia publicznego prowadzone jest w trybie przetargu nieograniczonego, na podstawie ustawy z dnia 29 stycznia 2004 r. Prawo zamówień publicznych (Dz. U. z 2019 r. poz. 1843 ze zm.) oraz aktów wykonawczych wydanych </w:t>
      </w:r>
      <w:r w:rsidRPr="007671AA">
        <w:br/>
      </w:r>
      <w:r w:rsidRPr="007671AA">
        <w:rPr>
          <w:lang w:eastAsia="zh-CN"/>
        </w:rPr>
        <w:t>na jej podstawie.</w:t>
      </w:r>
    </w:p>
    <w:p w14:paraId="3BA66817" w14:textId="77777777" w:rsidR="007671AA" w:rsidRPr="007671AA" w:rsidRDefault="007671AA" w:rsidP="007671AA">
      <w:pPr>
        <w:numPr>
          <w:ilvl w:val="0"/>
          <w:numId w:val="4"/>
        </w:numPr>
        <w:spacing w:before="240" w:after="120"/>
        <w:jc w:val="both"/>
        <w:outlineLvl w:val="0"/>
        <w:rPr>
          <w:b/>
          <w:bCs/>
          <w:caps/>
          <w:kern w:val="32"/>
        </w:rPr>
      </w:pPr>
      <w:r w:rsidRPr="007671AA">
        <w:rPr>
          <w:b/>
          <w:bCs/>
          <w:caps/>
          <w:kern w:val="32"/>
        </w:rPr>
        <w:t>Opis przedmiotu zamówienia</w:t>
      </w:r>
    </w:p>
    <w:p w14:paraId="79F40069" w14:textId="504F7219" w:rsidR="007671AA" w:rsidRPr="007A7F61" w:rsidRDefault="007671AA" w:rsidP="007671AA">
      <w:pPr>
        <w:numPr>
          <w:ilvl w:val="1"/>
          <w:numId w:val="4"/>
        </w:numPr>
        <w:spacing w:before="60"/>
        <w:jc w:val="both"/>
        <w:outlineLvl w:val="1"/>
        <w:rPr>
          <w:bCs/>
          <w:iCs/>
          <w:color w:val="000000"/>
        </w:rPr>
      </w:pPr>
      <w:r w:rsidRPr="007A7F61">
        <w:rPr>
          <w:bCs/>
          <w:iCs/>
          <w:color w:val="000000"/>
        </w:rPr>
        <w:t xml:space="preserve">Przedmiotem zamówienia jest </w:t>
      </w:r>
      <w:r w:rsidR="00C11FBB">
        <w:rPr>
          <w:b/>
        </w:rPr>
        <w:t>dzierżawa licencji oprogramowania dla zestawu migracji głębokościowych obejmujących algorytm RTM wraz z interfejsem użytkownika dla WGGiOŚ – KC-zp.272-153/20.</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7671AA" w:rsidRPr="007671AA" w14:paraId="20144656" w14:textId="77777777" w:rsidTr="007671AA">
        <w:tc>
          <w:tcPr>
            <w:tcW w:w="8820" w:type="dxa"/>
            <w:tcBorders>
              <w:top w:val="single" w:sz="4" w:space="0" w:color="auto"/>
              <w:left w:val="single" w:sz="4" w:space="0" w:color="auto"/>
              <w:bottom w:val="single" w:sz="4" w:space="0" w:color="auto"/>
              <w:right w:val="single" w:sz="4" w:space="0" w:color="auto"/>
            </w:tcBorders>
          </w:tcPr>
          <w:p w14:paraId="20C0B5FB" w14:textId="3DD4C59A" w:rsidR="007671AA" w:rsidRPr="00CE2638" w:rsidRDefault="007671AA" w:rsidP="007671AA">
            <w:pPr>
              <w:spacing w:after="120"/>
              <w:ind w:left="-46" w:hanging="14"/>
              <w:rPr>
                <w:b/>
              </w:rPr>
            </w:pPr>
            <w:r w:rsidRPr="00CE2638">
              <w:rPr>
                <w:b/>
              </w:rPr>
              <w:t xml:space="preserve">Wspólny Słownik </w:t>
            </w:r>
            <w:r w:rsidRPr="001510A5">
              <w:rPr>
                <w:b/>
              </w:rPr>
              <w:t xml:space="preserve">Zamówień: </w:t>
            </w:r>
            <w:r w:rsidR="007A7F61" w:rsidRPr="001510A5">
              <w:t>4</w:t>
            </w:r>
            <w:r w:rsidR="00C11FBB" w:rsidRPr="001510A5">
              <w:t>80</w:t>
            </w:r>
            <w:r w:rsidR="007A7F61" w:rsidRPr="001510A5">
              <w:t>00000-</w:t>
            </w:r>
            <w:r w:rsidR="00C11FBB" w:rsidRPr="001510A5">
              <w:t>8</w:t>
            </w:r>
            <w:r w:rsidRPr="00CE2638">
              <w:t xml:space="preserve"> </w:t>
            </w:r>
            <w:r w:rsidR="005071FD">
              <w:t>oprogramowanie – pakiety i systemy informatyczne</w:t>
            </w:r>
          </w:p>
          <w:p w14:paraId="1C121F26" w14:textId="605B83DC" w:rsidR="007671AA" w:rsidRPr="00CE2638" w:rsidRDefault="007671AA" w:rsidP="007671AA">
            <w:pPr>
              <w:spacing w:after="120"/>
              <w:ind w:left="-46" w:hanging="14"/>
            </w:pPr>
            <w:r w:rsidRPr="00CE2638">
              <w:rPr>
                <w:b/>
              </w:rPr>
              <w:t xml:space="preserve">Temat: </w:t>
            </w:r>
            <w:r w:rsidR="00C11FBB">
              <w:rPr>
                <w:b/>
              </w:rPr>
              <w:t>dzierżawa licencji oprogramowania dla zestawu migracji głębokościowych obejmujących algorytm RTM wraz z interfejsem użytkownika dla WGGiOŚ – KC-zp.272-153/20.</w:t>
            </w:r>
          </w:p>
          <w:p w14:paraId="268BB0C0" w14:textId="2D6D1E91" w:rsidR="0002268B" w:rsidRPr="00A30982" w:rsidRDefault="007671AA" w:rsidP="00A30982">
            <w:pPr>
              <w:spacing w:after="120"/>
              <w:ind w:left="-46" w:hanging="14"/>
              <w:rPr>
                <w:b/>
              </w:rPr>
            </w:pPr>
            <w:r w:rsidRPr="007671AA">
              <w:rPr>
                <w:b/>
              </w:rPr>
              <w:t>Opis przedmiotu zamówienia:</w:t>
            </w:r>
          </w:p>
          <w:p w14:paraId="3BB4B3D5" w14:textId="77777777" w:rsidR="00DE529E" w:rsidRPr="004F054D" w:rsidRDefault="00DE529E" w:rsidP="00DE529E">
            <w:pPr>
              <w:rPr>
                <w:b/>
                <w:color w:val="FF0000"/>
                <w:sz w:val="28"/>
                <w:szCs w:val="28"/>
                <w:lang w:val="en-US"/>
              </w:rPr>
            </w:pPr>
            <w:r w:rsidRPr="004F054D">
              <w:rPr>
                <w:b/>
                <w:color w:val="FF0000"/>
                <w:sz w:val="28"/>
                <w:szCs w:val="28"/>
                <w:lang w:val="en-US"/>
              </w:rPr>
              <w:t xml:space="preserve">Temat </w:t>
            </w:r>
          </w:p>
          <w:p w14:paraId="1E63D656" w14:textId="77777777" w:rsidR="00DE529E" w:rsidRPr="00DE529E" w:rsidRDefault="00DE529E" w:rsidP="00DE529E">
            <w:pPr>
              <w:rPr>
                <w:b/>
                <w:color w:val="4BACC6"/>
                <w:sz w:val="28"/>
                <w:szCs w:val="28"/>
                <w:lang w:val="en-US"/>
              </w:rPr>
            </w:pPr>
            <w:r w:rsidRPr="00DE529E">
              <w:rPr>
                <w:color w:val="4BACC6"/>
                <w:lang w:val="en-US"/>
              </w:rPr>
              <w:t xml:space="preserve">The subject of the order </w:t>
            </w:r>
          </w:p>
          <w:p w14:paraId="7722608E" w14:textId="77777777" w:rsidR="00DE529E" w:rsidRPr="009562D1" w:rsidRDefault="00DE529E" w:rsidP="00DE529E">
            <w:pPr>
              <w:autoSpaceDE w:val="0"/>
              <w:autoSpaceDN w:val="0"/>
              <w:adjustRightInd w:val="0"/>
              <w:rPr>
                <w:color w:val="333333"/>
              </w:rPr>
            </w:pPr>
            <w:r>
              <w:rPr>
                <w:color w:val="333333"/>
              </w:rPr>
              <w:t xml:space="preserve">Dzierżawa </w:t>
            </w:r>
            <w:r w:rsidRPr="009562D1">
              <w:rPr>
                <w:color w:val="333333"/>
              </w:rPr>
              <w:t xml:space="preserve"> licencji oprogramowania dla zestawu migracji głębokościowych obejmujących algorytm RTM wraz z interfejsem użytkownika.</w:t>
            </w:r>
          </w:p>
          <w:p w14:paraId="7CDF1414" w14:textId="77777777" w:rsidR="00DE529E" w:rsidRDefault="00DE529E" w:rsidP="00DE529E"/>
          <w:p w14:paraId="15124412" w14:textId="77777777" w:rsidR="00DE529E" w:rsidRPr="009961ED" w:rsidRDefault="00DE529E" w:rsidP="00DE529E">
            <w:pPr>
              <w:rPr>
                <w:color w:val="0070C0"/>
                <w:lang w:val="en-US"/>
              </w:rPr>
            </w:pPr>
            <w:r>
              <w:rPr>
                <w:color w:val="0070C0"/>
                <w:lang w:val="en-US"/>
              </w:rPr>
              <w:t>The rent</w:t>
            </w:r>
            <w:r w:rsidRPr="009961ED">
              <w:rPr>
                <w:color w:val="0070C0"/>
                <w:lang w:val="en-US"/>
              </w:rPr>
              <w:t xml:space="preserve"> of software licenses for a set of depth migrations including the RTM algorithm with a user interface.</w:t>
            </w:r>
          </w:p>
          <w:p w14:paraId="78CA234E" w14:textId="77777777" w:rsidR="00DE529E" w:rsidRPr="009961ED" w:rsidRDefault="00DE529E" w:rsidP="00DE529E">
            <w:pPr>
              <w:rPr>
                <w:lang w:val="en-US"/>
              </w:rPr>
            </w:pPr>
          </w:p>
          <w:p w14:paraId="7DB94D16" w14:textId="77777777" w:rsidR="00DE529E" w:rsidRDefault="00DE529E" w:rsidP="00DE529E">
            <w:pPr>
              <w:suppressAutoHyphens/>
              <w:autoSpaceDE w:val="0"/>
              <w:jc w:val="both"/>
              <w:rPr>
                <w:rFonts w:eastAsia="Calibri"/>
                <w:color w:val="FF0000"/>
                <w:kern w:val="2"/>
                <w:lang w:eastAsia="ar-SA"/>
              </w:rPr>
            </w:pPr>
            <w:r w:rsidRPr="008116E4">
              <w:rPr>
                <w:rFonts w:eastAsia="Calibri"/>
                <w:color w:val="FF0000"/>
                <w:kern w:val="2"/>
                <w:lang w:eastAsia="ar-SA"/>
              </w:rPr>
              <w:t>Licencja udzielona zostaje na okres 1.5 roku od dnia podpisania umowy</w:t>
            </w:r>
            <w:r>
              <w:rPr>
                <w:rFonts w:eastAsia="Calibri"/>
                <w:color w:val="FF0000"/>
                <w:kern w:val="2"/>
                <w:lang w:eastAsia="ar-SA"/>
              </w:rPr>
              <w:t xml:space="preserve"> na dzierżawę.</w:t>
            </w:r>
          </w:p>
          <w:p w14:paraId="48CF389B" w14:textId="77777777" w:rsidR="00DE529E" w:rsidRPr="009961ED" w:rsidRDefault="00DE529E" w:rsidP="00DE529E">
            <w:pPr>
              <w:suppressAutoHyphens/>
              <w:autoSpaceDE w:val="0"/>
              <w:jc w:val="both"/>
              <w:rPr>
                <w:rFonts w:eastAsia="Calibri"/>
                <w:color w:val="0070C0"/>
                <w:kern w:val="2"/>
                <w:lang w:val="en-US" w:eastAsia="ar-SA"/>
              </w:rPr>
            </w:pPr>
            <w:r w:rsidRPr="009961ED">
              <w:rPr>
                <w:rFonts w:eastAsia="Calibri"/>
                <w:color w:val="0070C0"/>
                <w:kern w:val="2"/>
                <w:lang w:val="en-US" w:eastAsia="ar-SA"/>
              </w:rPr>
              <w:t>The license is granted for a period of 1.5 years fr</w:t>
            </w:r>
            <w:r>
              <w:rPr>
                <w:rFonts w:eastAsia="Calibri"/>
                <w:color w:val="0070C0"/>
                <w:kern w:val="2"/>
                <w:lang w:val="en-US" w:eastAsia="ar-SA"/>
              </w:rPr>
              <w:t xml:space="preserve">om the date of signing the rental </w:t>
            </w:r>
            <w:r w:rsidRPr="009961ED">
              <w:rPr>
                <w:rFonts w:eastAsia="Calibri"/>
                <w:color w:val="0070C0"/>
                <w:kern w:val="2"/>
                <w:lang w:val="en-US" w:eastAsia="ar-SA"/>
              </w:rPr>
              <w:t>contract.</w:t>
            </w:r>
          </w:p>
          <w:p w14:paraId="50BB76A3" w14:textId="77777777" w:rsidR="00DE529E" w:rsidRPr="009961ED" w:rsidRDefault="00DE529E" w:rsidP="00DE529E">
            <w:pPr>
              <w:rPr>
                <w:color w:val="FF0000"/>
                <w:highlight w:val="yellow"/>
                <w:lang w:val="en-US"/>
              </w:rPr>
            </w:pPr>
          </w:p>
          <w:p w14:paraId="42C32D5F" w14:textId="77777777" w:rsidR="00DE529E" w:rsidRPr="009961ED" w:rsidRDefault="00DE529E" w:rsidP="00DE529E">
            <w:pPr>
              <w:rPr>
                <w:lang w:val="en-US"/>
              </w:rPr>
            </w:pPr>
          </w:p>
          <w:p w14:paraId="54B06D67" w14:textId="77777777" w:rsidR="00DE529E" w:rsidRDefault="00DE529E" w:rsidP="00DE529E">
            <w:pPr>
              <w:rPr>
                <w:b/>
                <w:color w:val="FF0000"/>
                <w:sz w:val="28"/>
                <w:szCs w:val="28"/>
              </w:rPr>
            </w:pPr>
            <w:r w:rsidRPr="009562D1">
              <w:rPr>
                <w:b/>
                <w:color w:val="FF0000"/>
                <w:sz w:val="28"/>
                <w:szCs w:val="28"/>
              </w:rPr>
              <w:t xml:space="preserve">Specyfikacja </w:t>
            </w:r>
          </w:p>
          <w:p w14:paraId="0F61E4BC" w14:textId="77777777" w:rsidR="00DE529E" w:rsidRPr="009961ED" w:rsidRDefault="00DE529E" w:rsidP="00DE529E">
            <w:pPr>
              <w:rPr>
                <w:b/>
                <w:color w:val="0070C0"/>
                <w:sz w:val="28"/>
                <w:szCs w:val="28"/>
              </w:rPr>
            </w:pPr>
            <w:r w:rsidRPr="009961ED">
              <w:rPr>
                <w:b/>
                <w:color w:val="0070C0"/>
                <w:sz w:val="28"/>
                <w:szCs w:val="28"/>
              </w:rPr>
              <w:t>Specification</w:t>
            </w:r>
          </w:p>
          <w:p w14:paraId="3990AB62" w14:textId="77777777" w:rsidR="00DE529E" w:rsidRPr="009562D1" w:rsidRDefault="00DE529E" w:rsidP="00DE529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6046"/>
            </w:tblGrid>
            <w:tr w:rsidR="00DE529E" w:rsidRPr="007617B8" w14:paraId="53529D7F" w14:textId="77777777" w:rsidTr="00DE529E">
              <w:tc>
                <w:tcPr>
                  <w:tcW w:w="2518" w:type="dxa"/>
                  <w:tcBorders>
                    <w:top w:val="single" w:sz="4" w:space="0" w:color="auto"/>
                    <w:left w:val="single" w:sz="4" w:space="0" w:color="auto"/>
                    <w:bottom w:val="single" w:sz="4" w:space="0" w:color="auto"/>
                    <w:right w:val="single" w:sz="4" w:space="0" w:color="auto"/>
                  </w:tcBorders>
                  <w:hideMark/>
                </w:tcPr>
                <w:p w14:paraId="7E0B9315" w14:textId="77777777" w:rsidR="00DE529E" w:rsidRDefault="00DE529E" w:rsidP="00DE529E">
                  <w:pPr>
                    <w:autoSpaceDN w:val="0"/>
                    <w:rPr>
                      <w:rFonts w:eastAsia="Calibri"/>
                    </w:rPr>
                  </w:pPr>
                  <w:r w:rsidRPr="007617B8">
                    <w:rPr>
                      <w:rFonts w:eastAsia="Calibri"/>
                    </w:rPr>
                    <w:t>Typ oprogramowania</w:t>
                  </w:r>
                </w:p>
                <w:p w14:paraId="1D168D95" w14:textId="77777777" w:rsidR="00DE529E" w:rsidRPr="00DE529E" w:rsidRDefault="00DE529E" w:rsidP="00DE529E">
                  <w:pPr>
                    <w:autoSpaceDN w:val="0"/>
                    <w:rPr>
                      <w:rFonts w:cs="Calibri"/>
                    </w:rPr>
                  </w:pPr>
                  <w:r w:rsidRPr="00DE529E">
                    <w:rPr>
                      <w:rFonts w:eastAsia="Calibri" w:cs="Calibri"/>
                      <w:iCs/>
                      <w:color w:val="0070C0"/>
                      <w:lang w:val="en-US"/>
                    </w:rPr>
                    <w:t>Software</w:t>
                  </w:r>
                  <w:r w:rsidRPr="00DE529E">
                    <w:rPr>
                      <w:rFonts w:cs="Calibri"/>
                      <w:color w:val="0070C0"/>
                    </w:rPr>
                    <w:t xml:space="preserve"> Type</w:t>
                  </w:r>
                </w:p>
              </w:tc>
              <w:tc>
                <w:tcPr>
                  <w:tcW w:w="6046" w:type="dxa"/>
                  <w:tcBorders>
                    <w:top w:val="single" w:sz="4" w:space="0" w:color="auto"/>
                    <w:left w:val="single" w:sz="4" w:space="0" w:color="auto"/>
                    <w:bottom w:val="single" w:sz="4" w:space="0" w:color="auto"/>
                    <w:right w:val="single" w:sz="4" w:space="0" w:color="auto"/>
                  </w:tcBorders>
                  <w:hideMark/>
                </w:tcPr>
                <w:p w14:paraId="054257D6" w14:textId="77777777" w:rsidR="00DE529E" w:rsidRDefault="00DE529E" w:rsidP="00DE529E">
                  <w:pPr>
                    <w:autoSpaceDN w:val="0"/>
                    <w:rPr>
                      <w:rFonts w:eastAsia="Calibri"/>
                      <w:iCs/>
                    </w:rPr>
                  </w:pPr>
                  <w:r>
                    <w:rPr>
                      <w:rFonts w:eastAsia="Calibri"/>
                      <w:iCs/>
                    </w:rPr>
                    <w:t>Oprogramowanie do migracji głębokościowej przed składaniem wg algorytmu RTM (Reverse Time Migration)</w:t>
                  </w:r>
                </w:p>
                <w:p w14:paraId="5D3063E3" w14:textId="77777777" w:rsidR="00DE529E" w:rsidRDefault="00DE529E" w:rsidP="00DE529E">
                  <w:pPr>
                    <w:autoSpaceDN w:val="0"/>
                    <w:rPr>
                      <w:rFonts w:eastAsia="Calibri"/>
                      <w:iCs/>
                      <w:lang w:val="en-US"/>
                    </w:rPr>
                  </w:pPr>
                  <w:r w:rsidRPr="009961ED">
                    <w:rPr>
                      <w:rFonts w:eastAsia="Calibri"/>
                      <w:iCs/>
                      <w:lang w:val="en-US"/>
                    </w:rPr>
                    <w:t xml:space="preserve">wraz z interfejsem użytkownika  </w:t>
                  </w:r>
                </w:p>
                <w:p w14:paraId="2474EFAE" w14:textId="77777777" w:rsidR="00DE529E" w:rsidRPr="00DE529E" w:rsidRDefault="00DE529E" w:rsidP="00DE529E">
                  <w:pPr>
                    <w:autoSpaceDN w:val="0"/>
                    <w:rPr>
                      <w:rFonts w:eastAsia="Calibri" w:cs="Calibri"/>
                      <w:iCs/>
                      <w:color w:val="0070C0"/>
                      <w:lang w:val="en-US"/>
                    </w:rPr>
                  </w:pPr>
                  <w:r w:rsidRPr="00DE529E">
                    <w:rPr>
                      <w:rFonts w:eastAsia="Calibri" w:cs="Calibri"/>
                      <w:iCs/>
                      <w:color w:val="0070C0"/>
                      <w:lang w:val="en-US"/>
                    </w:rPr>
                    <w:t>Depth migration software before stack  according to the RTM (Reverse Time Migration) algorithm</w:t>
                  </w:r>
                </w:p>
                <w:p w14:paraId="351BB57C" w14:textId="77777777" w:rsidR="00DE529E" w:rsidRPr="00DE529E" w:rsidRDefault="00DE529E" w:rsidP="00DE529E">
                  <w:pPr>
                    <w:autoSpaceDN w:val="0"/>
                    <w:rPr>
                      <w:rFonts w:eastAsia="Calibri" w:cs="Calibri"/>
                      <w:iCs/>
                      <w:color w:val="0070C0"/>
                      <w:lang w:val="en-US"/>
                    </w:rPr>
                  </w:pPr>
                  <w:r w:rsidRPr="00DE529E">
                    <w:rPr>
                      <w:rFonts w:eastAsia="Calibri" w:cs="Calibri"/>
                      <w:iCs/>
                      <w:color w:val="0070C0"/>
                      <w:lang w:val="en-US"/>
                    </w:rPr>
                    <w:t>along with the user interface</w:t>
                  </w:r>
                </w:p>
                <w:p w14:paraId="030E36A2" w14:textId="77777777" w:rsidR="00DE529E" w:rsidRPr="007617B8" w:rsidRDefault="00DE529E" w:rsidP="00DE529E">
                  <w:pPr>
                    <w:autoSpaceDN w:val="0"/>
                    <w:rPr>
                      <w:rFonts w:eastAsia="Calibri"/>
                      <w:iCs/>
                    </w:rPr>
                  </w:pPr>
                </w:p>
              </w:tc>
            </w:tr>
            <w:tr w:rsidR="00DE529E" w:rsidRPr="00E0217B" w14:paraId="150AEE29" w14:textId="77777777" w:rsidTr="00DE529E">
              <w:tc>
                <w:tcPr>
                  <w:tcW w:w="2518" w:type="dxa"/>
                  <w:tcBorders>
                    <w:top w:val="single" w:sz="4" w:space="0" w:color="auto"/>
                    <w:left w:val="single" w:sz="4" w:space="0" w:color="auto"/>
                    <w:bottom w:val="single" w:sz="4" w:space="0" w:color="auto"/>
                    <w:right w:val="single" w:sz="4" w:space="0" w:color="auto"/>
                  </w:tcBorders>
                  <w:hideMark/>
                </w:tcPr>
                <w:p w14:paraId="2370F745" w14:textId="77777777" w:rsidR="00DE529E" w:rsidRDefault="00DE529E" w:rsidP="00DE529E">
                  <w:pPr>
                    <w:autoSpaceDN w:val="0"/>
                    <w:rPr>
                      <w:rFonts w:eastAsia="Calibri"/>
                    </w:rPr>
                  </w:pPr>
                  <w:r>
                    <w:rPr>
                      <w:rFonts w:eastAsia="Calibri"/>
                    </w:rPr>
                    <w:lastRenderedPageBreak/>
                    <w:t>Charakterystyka/cechy</w:t>
                  </w:r>
                  <w:r w:rsidRPr="007617B8">
                    <w:rPr>
                      <w:rFonts w:eastAsia="Calibri"/>
                    </w:rPr>
                    <w:t xml:space="preserve"> oprogramowania</w:t>
                  </w:r>
                </w:p>
                <w:p w14:paraId="3FCACC49" w14:textId="77777777" w:rsidR="00DE529E" w:rsidRPr="007617B8" w:rsidRDefault="00DE529E" w:rsidP="00DE529E">
                  <w:pPr>
                    <w:autoSpaceDN w:val="0"/>
                    <w:rPr>
                      <w:rFonts w:eastAsia="Calibri"/>
                    </w:rPr>
                  </w:pPr>
                  <w:r w:rsidRPr="00DE529E">
                    <w:rPr>
                      <w:rFonts w:eastAsia="Calibri" w:cs="Calibri"/>
                      <w:iCs/>
                      <w:color w:val="0070C0"/>
                      <w:lang w:val="en-US"/>
                    </w:rPr>
                    <w:t>Software characteristics / features</w:t>
                  </w:r>
                </w:p>
              </w:tc>
              <w:tc>
                <w:tcPr>
                  <w:tcW w:w="6046" w:type="dxa"/>
                  <w:tcBorders>
                    <w:top w:val="single" w:sz="4" w:space="0" w:color="auto"/>
                    <w:left w:val="single" w:sz="4" w:space="0" w:color="auto"/>
                    <w:bottom w:val="single" w:sz="4" w:space="0" w:color="auto"/>
                    <w:right w:val="single" w:sz="4" w:space="0" w:color="auto"/>
                  </w:tcBorders>
                  <w:hideMark/>
                </w:tcPr>
                <w:p w14:paraId="620BEB87" w14:textId="77777777" w:rsidR="00DE529E" w:rsidRDefault="00DE529E" w:rsidP="00DE529E">
                  <w:pPr>
                    <w:autoSpaceDN w:val="0"/>
                    <w:jc w:val="both"/>
                    <w:rPr>
                      <w:rFonts w:eastAsia="Calibri"/>
                      <w:iCs/>
                    </w:rPr>
                  </w:pPr>
                  <w:r>
                    <w:rPr>
                      <w:rFonts w:eastAsia="Calibri"/>
                      <w:iCs/>
                    </w:rPr>
                    <w:t xml:space="preserve">I. </w:t>
                  </w:r>
                  <w:r w:rsidRPr="00575AAD">
                    <w:rPr>
                      <w:rFonts w:eastAsia="Calibri"/>
                      <w:iCs/>
                    </w:rPr>
                    <w:t xml:space="preserve">Oprogramowanie musi umożliwić </w:t>
                  </w:r>
                  <w:r>
                    <w:rPr>
                      <w:rFonts w:eastAsia="Calibri"/>
                      <w:iCs/>
                    </w:rPr>
                    <w:t>obliczenie</w:t>
                  </w:r>
                  <w:r w:rsidRPr="00575AAD">
                    <w:rPr>
                      <w:rFonts w:eastAsia="Calibri"/>
                      <w:iCs/>
                    </w:rPr>
                    <w:t xml:space="preserve"> migracji głębokościowej przed składaniem wg algorytmu R</w:t>
                  </w:r>
                  <w:r>
                    <w:rPr>
                      <w:rFonts w:eastAsia="Calibri"/>
                      <w:iCs/>
                    </w:rPr>
                    <w:t>TM na co najmniej 128 rdzeniach procesorowych.</w:t>
                  </w:r>
                </w:p>
                <w:p w14:paraId="7E57802B" w14:textId="77777777" w:rsidR="00DE529E" w:rsidRDefault="00DE529E" w:rsidP="00DE529E">
                  <w:pPr>
                    <w:autoSpaceDN w:val="0"/>
                    <w:jc w:val="both"/>
                    <w:rPr>
                      <w:rFonts w:eastAsia="Calibri"/>
                      <w:iCs/>
                    </w:rPr>
                  </w:pPr>
                  <w:r>
                    <w:rPr>
                      <w:rFonts w:eastAsia="Calibri"/>
                      <w:iCs/>
                    </w:rPr>
                    <w:t xml:space="preserve">Algorytm do migracji powinien umożliwiać wykonanie procedury:  </w:t>
                  </w:r>
                </w:p>
                <w:p w14:paraId="7DDCE18F" w14:textId="77777777" w:rsidR="00DE529E" w:rsidRDefault="00DE529E" w:rsidP="00DE529E">
                  <w:pPr>
                    <w:autoSpaceDN w:val="0"/>
                    <w:jc w:val="both"/>
                    <w:rPr>
                      <w:rFonts w:eastAsia="Calibri"/>
                      <w:iCs/>
                    </w:rPr>
                  </w:pPr>
                  <w:r>
                    <w:rPr>
                      <w:rFonts w:eastAsia="Calibri"/>
                      <w:iCs/>
                    </w:rPr>
                    <w:t>1. dla dowolnego upadu warstw, z uwzględnieniem fal zawracających i dwukrotnie/wielokrotnie odbitych,</w:t>
                  </w:r>
                </w:p>
                <w:p w14:paraId="1DC6398A" w14:textId="77777777" w:rsidR="00DE529E" w:rsidRDefault="00DE529E" w:rsidP="00DE529E">
                  <w:pPr>
                    <w:autoSpaceDN w:val="0"/>
                    <w:jc w:val="both"/>
                    <w:rPr>
                      <w:rFonts w:eastAsia="Calibri"/>
                      <w:iCs/>
                    </w:rPr>
                  </w:pPr>
                  <w:r w:rsidRPr="00D94C93">
                    <w:rPr>
                      <w:rFonts w:eastAsia="Calibri"/>
                      <w:iCs/>
                    </w:rPr>
                    <w:t xml:space="preserve">2. </w:t>
                  </w:r>
                  <w:r>
                    <w:rPr>
                      <w:rFonts w:eastAsia="Calibri"/>
                      <w:iCs/>
                    </w:rPr>
                    <w:t xml:space="preserve">w przypadku </w:t>
                  </w:r>
                  <w:r w:rsidRPr="00D94C93">
                    <w:rPr>
                      <w:rFonts w:eastAsia="Calibri"/>
                      <w:iCs/>
                    </w:rPr>
                    <w:t>dużych upadów warstw w obecności znaczących, poziomych zmian pr</w:t>
                  </w:r>
                  <w:r>
                    <w:rPr>
                      <w:rFonts w:eastAsia="Calibri"/>
                      <w:iCs/>
                    </w:rPr>
                    <w:t>ędkości,</w:t>
                  </w:r>
                </w:p>
                <w:p w14:paraId="589A3015" w14:textId="77777777" w:rsidR="00DE529E" w:rsidRDefault="00DE529E" w:rsidP="00DE529E">
                  <w:pPr>
                    <w:autoSpaceDN w:val="0"/>
                    <w:jc w:val="both"/>
                    <w:rPr>
                      <w:rFonts w:eastAsia="Calibri"/>
                      <w:iCs/>
                    </w:rPr>
                  </w:pPr>
                  <w:r>
                    <w:rPr>
                      <w:rFonts w:eastAsia="Calibri"/>
                      <w:iCs/>
                    </w:rPr>
                    <w:t>3.  dla ośrodków izotropowych i anizotropowych z pionową (VTI) i poziomą osią symetrii (TTI),</w:t>
                  </w:r>
                </w:p>
                <w:p w14:paraId="2E338460" w14:textId="77777777" w:rsidR="00DE529E" w:rsidRPr="007A6F7A" w:rsidRDefault="00DE529E" w:rsidP="00DE529E">
                  <w:pPr>
                    <w:autoSpaceDN w:val="0"/>
                    <w:jc w:val="both"/>
                    <w:rPr>
                      <w:rFonts w:eastAsia="Calibri"/>
                      <w:iCs/>
                    </w:rPr>
                  </w:pPr>
                  <w:r w:rsidRPr="00E0217B">
                    <w:rPr>
                      <w:rFonts w:eastAsia="Calibri"/>
                      <w:iCs/>
                    </w:rPr>
                    <w:t xml:space="preserve">4.  </w:t>
                  </w:r>
                  <w:r w:rsidRPr="007A6F7A">
                    <w:rPr>
                      <w:rFonts w:eastAsia="Calibri"/>
                      <w:iCs/>
                    </w:rPr>
                    <w:t xml:space="preserve">poprzez rozwiązanie skalarnego równania falowego z zastosowaniem </w:t>
                  </w:r>
                  <w:r>
                    <w:rPr>
                      <w:rFonts w:eastAsia="Calibri"/>
                      <w:iCs/>
                    </w:rPr>
                    <w:t>wyższego rzędu schematu różnic skończonych.</w:t>
                  </w:r>
                </w:p>
                <w:p w14:paraId="096A1C30" w14:textId="77777777" w:rsidR="00DE529E" w:rsidRPr="007A6F7A" w:rsidRDefault="00DE529E" w:rsidP="00DE529E">
                  <w:pPr>
                    <w:autoSpaceDN w:val="0"/>
                    <w:jc w:val="both"/>
                    <w:rPr>
                      <w:rFonts w:eastAsia="Calibri"/>
                      <w:iCs/>
                    </w:rPr>
                  </w:pPr>
                </w:p>
                <w:p w14:paraId="46C81196" w14:textId="77777777" w:rsidR="00DE529E" w:rsidRDefault="00DE529E" w:rsidP="00DE529E">
                  <w:pPr>
                    <w:autoSpaceDN w:val="0"/>
                    <w:jc w:val="both"/>
                    <w:rPr>
                      <w:rFonts w:eastAsia="Calibri"/>
                      <w:iCs/>
                      <w:color w:val="0070C0"/>
                      <w:lang w:val="en-US"/>
                    </w:rPr>
                  </w:pPr>
                  <w:r w:rsidRPr="009961ED">
                    <w:rPr>
                      <w:rFonts w:eastAsia="Calibri"/>
                      <w:iCs/>
                      <w:color w:val="0070C0"/>
                      <w:lang w:val="en-US"/>
                    </w:rPr>
                    <w:t>The software must enable the calculation of</w:t>
                  </w:r>
                  <w:r>
                    <w:rPr>
                      <w:rFonts w:eastAsia="Calibri"/>
                      <w:iCs/>
                      <w:color w:val="0070C0"/>
                      <w:lang w:val="en-US"/>
                    </w:rPr>
                    <w:t xml:space="preserve">  prestack depth migration </w:t>
                  </w:r>
                  <w:r w:rsidRPr="009961ED">
                    <w:rPr>
                      <w:rFonts w:eastAsia="Calibri"/>
                      <w:iCs/>
                      <w:color w:val="0070C0"/>
                      <w:lang w:val="en-US"/>
                    </w:rPr>
                    <w:t xml:space="preserve"> by RTM algorithm on at least 128 processor cores.</w:t>
                  </w:r>
                </w:p>
                <w:p w14:paraId="04579185" w14:textId="77777777" w:rsidR="00DE529E" w:rsidRDefault="00DE529E" w:rsidP="00DE529E">
                  <w:pPr>
                    <w:autoSpaceDN w:val="0"/>
                    <w:jc w:val="both"/>
                    <w:rPr>
                      <w:rFonts w:eastAsia="Calibri"/>
                      <w:iCs/>
                      <w:color w:val="0070C0"/>
                      <w:lang w:val="en-US"/>
                    </w:rPr>
                  </w:pPr>
                  <w:r>
                    <w:rPr>
                      <w:rFonts w:eastAsia="Calibri"/>
                      <w:iCs/>
                      <w:color w:val="0070C0"/>
                      <w:lang w:val="en-US"/>
                    </w:rPr>
                    <w:t xml:space="preserve">The migration algorithm must also enable: </w:t>
                  </w:r>
                </w:p>
                <w:p w14:paraId="2E764F9E" w14:textId="77777777" w:rsidR="00DE529E" w:rsidRPr="00FF2C0F" w:rsidRDefault="00DE529E" w:rsidP="00DE529E">
                  <w:pPr>
                    <w:autoSpaceDN w:val="0"/>
                    <w:jc w:val="both"/>
                    <w:rPr>
                      <w:rFonts w:eastAsia="Calibri"/>
                      <w:iCs/>
                      <w:color w:val="0070C0"/>
                      <w:lang w:val="en-US"/>
                    </w:rPr>
                  </w:pPr>
                  <w:r>
                    <w:rPr>
                      <w:rFonts w:eastAsia="Calibri"/>
                      <w:iCs/>
                      <w:color w:val="0070C0"/>
                      <w:lang w:val="en-US"/>
                    </w:rPr>
                    <w:t xml:space="preserve">1. </w:t>
                  </w:r>
                  <w:r w:rsidRPr="00FF2C0F">
                    <w:rPr>
                      <w:rFonts w:eastAsia="Calibri"/>
                      <w:iCs/>
                      <w:color w:val="0070C0"/>
                      <w:lang w:val="en-US"/>
                    </w:rPr>
                    <w:t>No dip limitation and handles overturn and prismatic waves</w:t>
                  </w:r>
                  <w:r>
                    <w:rPr>
                      <w:rFonts w:eastAsia="Calibri"/>
                      <w:iCs/>
                      <w:color w:val="0070C0"/>
                      <w:lang w:val="en-US"/>
                    </w:rPr>
                    <w:t>,</w:t>
                  </w:r>
                </w:p>
                <w:p w14:paraId="0BD93200" w14:textId="77777777" w:rsidR="00DE529E" w:rsidRPr="00FF2C0F" w:rsidRDefault="00DE529E" w:rsidP="00DE529E">
                  <w:pPr>
                    <w:autoSpaceDN w:val="0"/>
                    <w:jc w:val="both"/>
                    <w:rPr>
                      <w:rFonts w:eastAsia="Calibri"/>
                      <w:iCs/>
                      <w:color w:val="0070C0"/>
                      <w:lang w:val="en-US"/>
                    </w:rPr>
                  </w:pPr>
                  <w:r>
                    <w:rPr>
                      <w:rFonts w:eastAsia="Calibri"/>
                      <w:iCs/>
                      <w:color w:val="0070C0"/>
                      <w:lang w:val="en-US"/>
                    </w:rPr>
                    <w:t xml:space="preserve">2. </w:t>
                  </w:r>
                  <w:r w:rsidRPr="00FF2C0F">
                    <w:rPr>
                      <w:rFonts w:eastAsia="Calibri"/>
                      <w:iCs/>
                      <w:color w:val="0070C0"/>
                      <w:lang w:val="en-US"/>
                    </w:rPr>
                    <w:t xml:space="preserve"> Possibility image steeply dipping events in the presence of strong lateral velocity variations</w:t>
                  </w:r>
                  <w:r>
                    <w:rPr>
                      <w:rFonts w:eastAsia="Calibri"/>
                      <w:iCs/>
                      <w:color w:val="0070C0"/>
                      <w:lang w:val="en-US"/>
                    </w:rPr>
                    <w:t>,</w:t>
                  </w:r>
                </w:p>
                <w:p w14:paraId="265FD60F" w14:textId="77777777" w:rsidR="00DE529E" w:rsidRPr="00FF2C0F" w:rsidRDefault="00DE529E" w:rsidP="00DE529E">
                  <w:pPr>
                    <w:autoSpaceDN w:val="0"/>
                    <w:jc w:val="both"/>
                    <w:rPr>
                      <w:rFonts w:eastAsia="Calibri"/>
                      <w:iCs/>
                      <w:color w:val="0070C0"/>
                      <w:lang w:val="en-US"/>
                    </w:rPr>
                  </w:pPr>
                  <w:r>
                    <w:rPr>
                      <w:rFonts w:eastAsia="Calibri"/>
                      <w:iCs/>
                      <w:color w:val="0070C0"/>
                      <w:lang w:val="en-US"/>
                    </w:rPr>
                    <w:t>3.   Isotropi</w:t>
                  </w:r>
                  <w:r w:rsidRPr="00FF2C0F">
                    <w:rPr>
                      <w:rFonts w:eastAsia="Calibri"/>
                      <w:iCs/>
                      <w:color w:val="0070C0"/>
                      <w:lang w:val="en-US"/>
                    </w:rPr>
                    <w:t>c, Vertically Transverse Isotropic (VTI), and Tilted Transverse Isotropic (TTI) media</w:t>
                  </w:r>
                  <w:r>
                    <w:rPr>
                      <w:rFonts w:eastAsia="Calibri"/>
                      <w:iCs/>
                      <w:color w:val="0070C0"/>
                      <w:lang w:val="en-US"/>
                    </w:rPr>
                    <w:t>,</w:t>
                  </w:r>
                </w:p>
                <w:p w14:paraId="45A3CFCC" w14:textId="77777777" w:rsidR="00DE529E" w:rsidRPr="00D36169" w:rsidRDefault="00DE529E" w:rsidP="00DE529E">
                  <w:pPr>
                    <w:autoSpaceDN w:val="0"/>
                    <w:jc w:val="both"/>
                    <w:rPr>
                      <w:rFonts w:eastAsia="Calibri"/>
                      <w:iCs/>
                      <w:color w:val="0070C0"/>
                      <w:lang w:val="en-US"/>
                    </w:rPr>
                  </w:pPr>
                  <w:r w:rsidRPr="00115F9B">
                    <w:rPr>
                      <w:rFonts w:eastAsia="Calibri"/>
                      <w:iCs/>
                      <w:color w:val="0070C0"/>
                      <w:lang w:val="en-US"/>
                    </w:rPr>
                    <w:t xml:space="preserve">4.  </w:t>
                  </w:r>
                  <w:r w:rsidRPr="00D36169">
                    <w:rPr>
                      <w:rFonts w:eastAsia="Calibri"/>
                      <w:iCs/>
                      <w:color w:val="0070C0"/>
                      <w:lang w:val="en-US"/>
                    </w:rPr>
                    <w:t>Higher-order finite-difference scheme to discretize the full-way scalar wave equation.</w:t>
                  </w:r>
                </w:p>
                <w:p w14:paraId="3867907D" w14:textId="77777777" w:rsidR="00DE529E" w:rsidRPr="00D36169" w:rsidRDefault="00DE529E" w:rsidP="00DE529E">
                  <w:pPr>
                    <w:autoSpaceDN w:val="0"/>
                    <w:jc w:val="both"/>
                    <w:rPr>
                      <w:rFonts w:eastAsia="Calibri"/>
                      <w:iCs/>
                      <w:color w:val="0070C0"/>
                      <w:lang w:val="en-US"/>
                    </w:rPr>
                  </w:pPr>
                </w:p>
                <w:p w14:paraId="781EDAE8" w14:textId="77777777" w:rsidR="00DE529E" w:rsidRPr="00D36169" w:rsidRDefault="00DE529E" w:rsidP="00DE529E">
                  <w:pPr>
                    <w:autoSpaceDN w:val="0"/>
                    <w:jc w:val="both"/>
                    <w:rPr>
                      <w:rFonts w:eastAsia="Calibri"/>
                      <w:iCs/>
                      <w:color w:val="0070C0"/>
                      <w:lang w:val="en-US"/>
                    </w:rPr>
                  </w:pPr>
                </w:p>
                <w:p w14:paraId="52C0EBC5" w14:textId="77777777" w:rsidR="00DE529E" w:rsidRPr="00115F9B" w:rsidRDefault="00DE529E" w:rsidP="00DE529E">
                  <w:pPr>
                    <w:autoSpaceDN w:val="0"/>
                    <w:jc w:val="both"/>
                  </w:pPr>
                  <w:r>
                    <w:rPr>
                      <w:rFonts w:eastAsia="Calibri"/>
                      <w:iCs/>
                    </w:rPr>
                    <w:t>II</w:t>
                  </w:r>
                  <w:r w:rsidRPr="0054119F">
                    <w:rPr>
                      <w:rFonts w:eastAsia="Calibri"/>
                      <w:iCs/>
                    </w:rPr>
                    <w:t xml:space="preserve">. Interfejs użytkownika </w:t>
                  </w:r>
                  <w:r w:rsidRPr="00575AAD">
                    <w:rPr>
                      <w:rFonts w:eastAsia="Calibri"/>
                      <w:iCs/>
                    </w:rPr>
                    <w:t>powinien pozwalać na wyk</w:t>
                  </w:r>
                  <w:r>
                    <w:rPr>
                      <w:rFonts w:eastAsia="Calibri"/>
                      <w:iCs/>
                    </w:rPr>
                    <w:t xml:space="preserve">onanie całej sekwencji </w:t>
                  </w:r>
                  <w:r w:rsidRPr="00575AAD">
                    <w:rPr>
                      <w:rFonts w:eastAsia="Calibri"/>
                      <w:iCs/>
                    </w:rPr>
                    <w:t xml:space="preserve"> przetwarzania danych sejsmicznych 2D </w:t>
                  </w:r>
                  <w:r w:rsidRPr="00575AAD">
                    <w:t>przez statykę, dekonwolucję, analizy prędkości składania, filtrację danych</w:t>
                  </w:r>
                  <w:r>
                    <w:t>,</w:t>
                  </w:r>
                  <w:r w:rsidRPr="00575AAD">
                    <w:t xml:space="preserve"> migrację czasową i głębok</w:t>
                  </w:r>
                  <w:r>
                    <w:t>ościową</w:t>
                  </w:r>
                  <w:r w:rsidRPr="00575AAD">
                    <w:t xml:space="preserve"> </w:t>
                  </w:r>
                  <w:r>
                    <w:t xml:space="preserve">przed składaniem wg algorytmu Kirchhoffa. </w:t>
                  </w:r>
                  <w:r w:rsidRPr="00115F9B">
                    <w:t xml:space="preserve">Ponadto powinien umożliwiać przetwarzanie w wariantach: </w:t>
                  </w:r>
                </w:p>
                <w:p w14:paraId="4E21B736" w14:textId="77777777" w:rsidR="00DE529E" w:rsidRPr="00FF2C0F" w:rsidRDefault="00DE529E" w:rsidP="00DE529E">
                  <w:pPr>
                    <w:autoSpaceDN w:val="0"/>
                    <w:jc w:val="both"/>
                  </w:pPr>
                  <w:r w:rsidRPr="00FF2C0F">
                    <w:t xml:space="preserve">CRS, AVO, 3-C, fal konwertowanych oraz profili zakrzywionych. </w:t>
                  </w:r>
                </w:p>
                <w:p w14:paraId="7E7E79DD" w14:textId="77777777" w:rsidR="00DE529E" w:rsidRPr="00F92CE2" w:rsidRDefault="00DE529E" w:rsidP="00DE529E">
                  <w:pPr>
                    <w:jc w:val="both"/>
                    <w:rPr>
                      <w:color w:val="00B0F0"/>
                      <w:lang w:val="en-US"/>
                    </w:rPr>
                  </w:pPr>
                  <w:r w:rsidRPr="009961ED">
                    <w:rPr>
                      <w:color w:val="0070C0"/>
                      <w:lang w:val="en-US"/>
                    </w:rPr>
                    <w:t>The user interface should allow</w:t>
                  </w:r>
                  <w:r>
                    <w:rPr>
                      <w:color w:val="0070C0"/>
                      <w:lang w:val="en-US"/>
                    </w:rPr>
                    <w:t xml:space="preserve"> to run </w:t>
                  </w:r>
                  <w:r w:rsidRPr="009961ED">
                    <w:rPr>
                      <w:color w:val="0070C0"/>
                      <w:lang w:val="en-US"/>
                    </w:rPr>
                    <w:t xml:space="preserve"> the entire </w:t>
                  </w:r>
                  <w:r>
                    <w:rPr>
                      <w:color w:val="0070C0"/>
                      <w:lang w:val="en-US"/>
                    </w:rPr>
                    <w:t xml:space="preserve"> processing </w:t>
                  </w:r>
                  <w:r w:rsidRPr="009961ED">
                    <w:rPr>
                      <w:color w:val="0070C0"/>
                      <w:lang w:val="en-US"/>
                    </w:rPr>
                    <w:t xml:space="preserve">sequence of 2D seismic data </w:t>
                  </w:r>
                  <w:r>
                    <w:rPr>
                      <w:color w:val="0070C0"/>
                      <w:lang w:val="en-US"/>
                    </w:rPr>
                    <w:t xml:space="preserve">including </w:t>
                  </w:r>
                  <w:r w:rsidRPr="009961ED">
                    <w:rPr>
                      <w:color w:val="0070C0"/>
                      <w:lang w:val="en-US"/>
                    </w:rPr>
                    <w:t>statics</w:t>
                  </w:r>
                  <w:r>
                    <w:rPr>
                      <w:color w:val="0070C0"/>
                      <w:lang w:val="en-US"/>
                    </w:rPr>
                    <w:t xml:space="preserve"> calculation, deconvolution, velocity </w:t>
                  </w:r>
                  <w:r w:rsidRPr="009961ED">
                    <w:rPr>
                      <w:color w:val="0070C0"/>
                      <w:lang w:val="en-US"/>
                    </w:rPr>
                    <w:t xml:space="preserve">analysis, data filtration, time </w:t>
                  </w:r>
                  <w:r>
                    <w:rPr>
                      <w:color w:val="0070C0"/>
                      <w:lang w:val="en-US"/>
                    </w:rPr>
                    <w:t>and depth prestack migration appplying</w:t>
                  </w:r>
                  <w:r w:rsidRPr="009961ED">
                    <w:rPr>
                      <w:color w:val="0070C0"/>
                      <w:lang w:val="en-US"/>
                    </w:rPr>
                    <w:t xml:space="preserve"> the Kirchhoff algorithm</w:t>
                  </w:r>
                  <w:r>
                    <w:rPr>
                      <w:lang w:val="en-US"/>
                    </w:rPr>
                    <w:t xml:space="preserve">, </w:t>
                  </w:r>
                  <w:r w:rsidRPr="00F92CE2">
                    <w:rPr>
                      <w:color w:val="0070C0"/>
                      <w:lang w:val="en-US"/>
                    </w:rPr>
                    <w:t xml:space="preserve">and also: CRS processing, AVO processing, 3-C component processing, </w:t>
                  </w:r>
                  <w:r>
                    <w:rPr>
                      <w:color w:val="0070C0"/>
                      <w:lang w:val="en-US"/>
                    </w:rPr>
                    <w:t>c</w:t>
                  </w:r>
                  <w:r w:rsidRPr="00F92CE2">
                    <w:rPr>
                      <w:color w:val="0070C0"/>
                      <w:lang w:val="en-US"/>
                    </w:rPr>
                    <w:t>onverted wave processing</w:t>
                  </w:r>
                  <w:r>
                    <w:rPr>
                      <w:color w:val="00B0F0"/>
                      <w:lang w:val="en-US"/>
                    </w:rPr>
                    <w:t>,</w:t>
                  </w:r>
                  <w:r w:rsidRPr="00F92CE2">
                    <w:rPr>
                      <w:color w:val="0070C0"/>
                      <w:lang w:val="en-US"/>
                    </w:rPr>
                    <w:t xml:space="preserve"> </w:t>
                  </w:r>
                  <w:r>
                    <w:rPr>
                      <w:color w:val="0070C0"/>
                      <w:lang w:val="en-US"/>
                    </w:rPr>
                    <w:t>c</w:t>
                  </w:r>
                  <w:r w:rsidRPr="00F92CE2">
                    <w:rPr>
                      <w:color w:val="0070C0"/>
                      <w:lang w:val="en-US"/>
                    </w:rPr>
                    <w:t>rook</w:t>
                  </w:r>
                  <w:r>
                    <w:rPr>
                      <w:color w:val="0070C0"/>
                      <w:lang w:val="en-US"/>
                    </w:rPr>
                    <w:t>ed line layout.</w:t>
                  </w:r>
                </w:p>
                <w:p w14:paraId="55161F07" w14:textId="77777777" w:rsidR="00DE529E" w:rsidRPr="009961ED" w:rsidRDefault="00DE529E" w:rsidP="00DE529E">
                  <w:pPr>
                    <w:autoSpaceDN w:val="0"/>
                    <w:jc w:val="both"/>
                    <w:rPr>
                      <w:lang w:val="en-US"/>
                    </w:rPr>
                  </w:pPr>
                </w:p>
                <w:p w14:paraId="4CB1203E" w14:textId="77777777" w:rsidR="00DE529E" w:rsidRDefault="00DE529E" w:rsidP="00DE529E">
                  <w:pPr>
                    <w:autoSpaceDN w:val="0"/>
                    <w:jc w:val="both"/>
                  </w:pPr>
                  <w:r>
                    <w:t>III</w:t>
                  </w:r>
                  <w:r w:rsidRPr="00115F9B">
                    <w:t xml:space="preserve">. Oprogramowanie powinno umożliwiać wykonywanie obliczeń wielowątkowych i kompatybilność z serwerem  kolejkowania typu TORQUE </w:t>
                  </w:r>
                  <w:r w:rsidRPr="00575AAD">
                    <w:t>oraz obsługę formatu plików JavaSeis.</w:t>
                  </w:r>
                </w:p>
                <w:p w14:paraId="422EB60D" w14:textId="77777777" w:rsidR="00DE529E" w:rsidRPr="00C91C1A" w:rsidRDefault="00DE529E" w:rsidP="00DE529E">
                  <w:pPr>
                    <w:autoSpaceDN w:val="0"/>
                    <w:jc w:val="both"/>
                    <w:rPr>
                      <w:rFonts w:eastAsia="Calibri"/>
                      <w:iCs/>
                      <w:lang w:val="en-US"/>
                    </w:rPr>
                  </w:pPr>
                  <w:r w:rsidRPr="00C91C1A">
                    <w:rPr>
                      <w:rFonts w:eastAsia="Calibri"/>
                      <w:iCs/>
                      <w:color w:val="0070C0"/>
                      <w:lang w:val="en-US"/>
                    </w:rPr>
                    <w:t>T</w:t>
                  </w:r>
                  <w:r>
                    <w:rPr>
                      <w:rFonts w:eastAsia="Calibri"/>
                      <w:iCs/>
                      <w:color w:val="0070C0"/>
                      <w:lang w:val="en-US"/>
                    </w:rPr>
                    <w:t>he software should enable multi</w:t>
                  </w:r>
                  <w:r w:rsidRPr="00C91C1A">
                    <w:rPr>
                      <w:rFonts w:eastAsia="Calibri"/>
                      <w:iCs/>
                      <w:color w:val="0070C0"/>
                      <w:lang w:val="en-US"/>
                    </w:rPr>
                    <w:t xml:space="preserve">threaded calculations and </w:t>
                  </w:r>
                  <w:r w:rsidRPr="00C91C1A">
                    <w:rPr>
                      <w:rFonts w:eastAsia="Calibri"/>
                      <w:iCs/>
                      <w:color w:val="0070C0"/>
                      <w:lang w:val="en-US"/>
                    </w:rPr>
                    <w:lastRenderedPageBreak/>
                    <w:t>compatibili</w:t>
                  </w:r>
                  <w:r>
                    <w:rPr>
                      <w:rFonts w:eastAsia="Calibri"/>
                      <w:iCs/>
                      <w:color w:val="0070C0"/>
                      <w:lang w:val="en-US"/>
                    </w:rPr>
                    <w:t>ty with the TORQUE queue server</w:t>
                  </w:r>
                  <w:r w:rsidRPr="00C91C1A">
                    <w:rPr>
                      <w:rFonts w:eastAsia="Calibri"/>
                      <w:iCs/>
                      <w:color w:val="0070C0"/>
                      <w:lang w:val="en-US"/>
                    </w:rPr>
                    <w:t xml:space="preserve"> and </w:t>
                  </w:r>
                  <w:r>
                    <w:rPr>
                      <w:rFonts w:eastAsia="Calibri"/>
                      <w:iCs/>
                      <w:color w:val="0070C0"/>
                      <w:lang w:val="en-US"/>
                    </w:rPr>
                    <w:t xml:space="preserve">provide </w:t>
                  </w:r>
                  <w:r w:rsidRPr="00C91C1A">
                    <w:rPr>
                      <w:rFonts w:eastAsia="Calibri"/>
                      <w:iCs/>
                      <w:color w:val="0070C0"/>
                      <w:lang w:val="en-US"/>
                    </w:rPr>
                    <w:t>support for the JavaSeis file</w:t>
                  </w:r>
                  <w:r>
                    <w:rPr>
                      <w:rFonts w:eastAsia="Calibri"/>
                      <w:iCs/>
                      <w:color w:val="0070C0"/>
                      <w:lang w:val="en-US"/>
                    </w:rPr>
                    <w:t>s</w:t>
                  </w:r>
                  <w:r w:rsidRPr="00C91C1A">
                    <w:rPr>
                      <w:rFonts w:eastAsia="Calibri"/>
                      <w:iCs/>
                      <w:color w:val="0070C0"/>
                      <w:lang w:val="en-US"/>
                    </w:rPr>
                    <w:t xml:space="preserve"> format</w:t>
                  </w:r>
                  <w:r>
                    <w:rPr>
                      <w:rFonts w:eastAsia="Calibri"/>
                      <w:iCs/>
                      <w:color w:val="0070C0"/>
                      <w:lang w:val="en-US"/>
                    </w:rPr>
                    <w:t>.</w:t>
                  </w:r>
                </w:p>
              </w:tc>
            </w:tr>
            <w:tr w:rsidR="00DE529E" w:rsidRPr="007617B8" w14:paraId="6DC567E6" w14:textId="77777777" w:rsidTr="00DE529E">
              <w:tc>
                <w:tcPr>
                  <w:tcW w:w="2518" w:type="dxa"/>
                  <w:tcBorders>
                    <w:top w:val="single" w:sz="4" w:space="0" w:color="auto"/>
                    <w:left w:val="single" w:sz="4" w:space="0" w:color="auto"/>
                    <w:bottom w:val="single" w:sz="4" w:space="0" w:color="auto"/>
                    <w:right w:val="single" w:sz="4" w:space="0" w:color="auto"/>
                  </w:tcBorders>
                  <w:hideMark/>
                </w:tcPr>
                <w:p w14:paraId="5F5F61C6" w14:textId="77777777" w:rsidR="00DE529E" w:rsidRDefault="00DE529E" w:rsidP="00DE529E">
                  <w:pPr>
                    <w:autoSpaceDN w:val="0"/>
                    <w:rPr>
                      <w:rFonts w:eastAsia="Calibri"/>
                    </w:rPr>
                  </w:pPr>
                  <w:r w:rsidRPr="007617B8">
                    <w:rPr>
                      <w:rFonts w:eastAsia="Calibri"/>
                    </w:rPr>
                    <w:lastRenderedPageBreak/>
                    <w:t>Obsługiwane sterowniki</w:t>
                  </w:r>
                </w:p>
                <w:p w14:paraId="6936E2B0" w14:textId="77777777" w:rsidR="00DE529E" w:rsidRPr="007617B8" w:rsidRDefault="00DE529E" w:rsidP="00DE529E">
                  <w:pPr>
                    <w:autoSpaceDN w:val="0"/>
                    <w:rPr>
                      <w:rFonts w:eastAsia="Calibri"/>
                    </w:rPr>
                  </w:pPr>
                  <w:r>
                    <w:rPr>
                      <w:rFonts w:eastAsia="Calibri"/>
                      <w:color w:val="0070C0"/>
                    </w:rPr>
                    <w:t>S</w:t>
                  </w:r>
                  <w:r w:rsidRPr="00666A82">
                    <w:rPr>
                      <w:rFonts w:eastAsia="Calibri"/>
                      <w:color w:val="0070C0"/>
                    </w:rPr>
                    <w:t>upported drivers</w:t>
                  </w:r>
                </w:p>
              </w:tc>
              <w:tc>
                <w:tcPr>
                  <w:tcW w:w="6046" w:type="dxa"/>
                  <w:tcBorders>
                    <w:top w:val="single" w:sz="4" w:space="0" w:color="auto"/>
                    <w:left w:val="single" w:sz="4" w:space="0" w:color="auto"/>
                    <w:bottom w:val="single" w:sz="4" w:space="0" w:color="auto"/>
                    <w:right w:val="single" w:sz="4" w:space="0" w:color="auto"/>
                  </w:tcBorders>
                  <w:hideMark/>
                </w:tcPr>
                <w:p w14:paraId="79A35A24" w14:textId="77777777" w:rsidR="00DE529E" w:rsidRDefault="00DE529E" w:rsidP="00DE529E">
                  <w:pPr>
                    <w:autoSpaceDN w:val="0"/>
                    <w:rPr>
                      <w:rFonts w:eastAsia="Calibri"/>
                      <w:iCs/>
                    </w:rPr>
                  </w:pPr>
                  <w:r w:rsidRPr="007617B8">
                    <w:rPr>
                      <w:rFonts w:eastAsia="Calibri"/>
                      <w:iCs/>
                    </w:rPr>
                    <w:t>Nie dotyczy</w:t>
                  </w:r>
                </w:p>
                <w:p w14:paraId="0AC61FFA" w14:textId="77777777" w:rsidR="00DE529E" w:rsidRPr="00666A82" w:rsidRDefault="00DE529E" w:rsidP="00DE529E">
                  <w:pPr>
                    <w:autoSpaceDN w:val="0"/>
                    <w:rPr>
                      <w:rFonts w:eastAsia="Calibri"/>
                      <w:iCs/>
                    </w:rPr>
                  </w:pPr>
                  <w:r w:rsidRPr="00DE529E">
                    <w:rPr>
                      <w:rFonts w:eastAsia="Calibri"/>
                      <w:iCs/>
                      <w:color w:val="4BACC6"/>
                    </w:rPr>
                    <w:t>not applicable</w:t>
                  </w:r>
                </w:p>
              </w:tc>
            </w:tr>
            <w:tr w:rsidR="00DE529E" w:rsidRPr="007617B8" w14:paraId="1E9C81EC" w14:textId="77777777" w:rsidTr="00DE529E">
              <w:tc>
                <w:tcPr>
                  <w:tcW w:w="2518" w:type="dxa"/>
                  <w:tcBorders>
                    <w:top w:val="single" w:sz="4" w:space="0" w:color="auto"/>
                    <w:left w:val="single" w:sz="4" w:space="0" w:color="auto"/>
                    <w:bottom w:val="single" w:sz="4" w:space="0" w:color="auto"/>
                    <w:right w:val="single" w:sz="4" w:space="0" w:color="auto"/>
                  </w:tcBorders>
                  <w:hideMark/>
                </w:tcPr>
                <w:p w14:paraId="492FD798" w14:textId="77777777" w:rsidR="00DE529E" w:rsidRDefault="00DE529E" w:rsidP="00DE529E">
                  <w:pPr>
                    <w:autoSpaceDN w:val="0"/>
                    <w:rPr>
                      <w:rFonts w:eastAsia="Calibri"/>
                    </w:rPr>
                  </w:pPr>
                  <w:r w:rsidRPr="007617B8">
                    <w:rPr>
                      <w:rFonts w:eastAsia="Calibri"/>
                    </w:rPr>
                    <w:t>Obsługiwane środowisko projektowe</w:t>
                  </w:r>
                </w:p>
                <w:p w14:paraId="4B6EB191" w14:textId="77777777" w:rsidR="00DE529E" w:rsidRPr="00DE529E" w:rsidRDefault="00DE529E" w:rsidP="00DE529E">
                  <w:pPr>
                    <w:rPr>
                      <w:rFonts w:eastAsia="Calibri"/>
                      <w:color w:val="4BACC6"/>
                    </w:rPr>
                  </w:pPr>
                </w:p>
                <w:p w14:paraId="709EEF39" w14:textId="77777777" w:rsidR="00DE529E" w:rsidRPr="00DE529E" w:rsidRDefault="00DE529E" w:rsidP="00DE529E">
                  <w:pPr>
                    <w:rPr>
                      <w:rFonts w:eastAsia="Calibri"/>
                      <w:color w:val="4BACC6"/>
                    </w:rPr>
                  </w:pPr>
                  <w:r w:rsidRPr="00DE529E">
                    <w:rPr>
                      <w:rFonts w:eastAsia="Calibri"/>
                      <w:color w:val="4BACC6"/>
                    </w:rPr>
                    <w:t xml:space="preserve">Supported development environment </w:t>
                  </w:r>
                </w:p>
                <w:p w14:paraId="1C4C5EF6" w14:textId="77777777" w:rsidR="00DE529E" w:rsidRPr="004F054D" w:rsidRDefault="00DE529E" w:rsidP="00DE529E">
                  <w:pPr>
                    <w:rPr>
                      <w:rFonts w:eastAsia="Calibri"/>
                    </w:rPr>
                  </w:pPr>
                </w:p>
                <w:p w14:paraId="38E3C395" w14:textId="77777777" w:rsidR="00DE529E" w:rsidRPr="004F054D" w:rsidRDefault="00DE529E" w:rsidP="00DE529E">
                  <w:pPr>
                    <w:autoSpaceDN w:val="0"/>
                    <w:rPr>
                      <w:rFonts w:eastAsia="Calibri"/>
                    </w:rPr>
                  </w:pPr>
                </w:p>
                <w:p w14:paraId="14D2F828" w14:textId="77777777" w:rsidR="00DE529E" w:rsidRPr="004F054D" w:rsidRDefault="00DE529E" w:rsidP="00DE529E">
                  <w:pPr>
                    <w:autoSpaceDN w:val="0"/>
                    <w:rPr>
                      <w:rFonts w:eastAsia="Calibri"/>
                    </w:rPr>
                  </w:pPr>
                </w:p>
              </w:tc>
              <w:tc>
                <w:tcPr>
                  <w:tcW w:w="6046" w:type="dxa"/>
                  <w:tcBorders>
                    <w:top w:val="single" w:sz="4" w:space="0" w:color="auto"/>
                    <w:left w:val="single" w:sz="4" w:space="0" w:color="auto"/>
                    <w:bottom w:val="single" w:sz="4" w:space="0" w:color="auto"/>
                    <w:right w:val="single" w:sz="4" w:space="0" w:color="auto"/>
                  </w:tcBorders>
                  <w:hideMark/>
                </w:tcPr>
                <w:p w14:paraId="7C86E5E0" w14:textId="77777777" w:rsidR="00DE529E" w:rsidRDefault="00DE529E" w:rsidP="00DE529E">
                  <w:pPr>
                    <w:autoSpaceDN w:val="0"/>
                    <w:rPr>
                      <w:rFonts w:eastAsia="Calibri"/>
                      <w:iCs/>
                    </w:rPr>
                  </w:pPr>
                  <w:r>
                    <w:rPr>
                      <w:rFonts w:eastAsia="Calibri"/>
                      <w:iCs/>
                    </w:rPr>
                    <w:t xml:space="preserve">Nie dotyczy </w:t>
                  </w:r>
                </w:p>
                <w:p w14:paraId="5E2DD04A" w14:textId="77777777" w:rsidR="00DE529E" w:rsidRPr="007617B8" w:rsidRDefault="00DE529E" w:rsidP="00DE529E">
                  <w:pPr>
                    <w:autoSpaceDN w:val="0"/>
                    <w:rPr>
                      <w:rFonts w:eastAsia="Calibri"/>
                      <w:iCs/>
                    </w:rPr>
                  </w:pPr>
                  <w:r w:rsidRPr="00DE529E">
                    <w:rPr>
                      <w:rFonts w:eastAsia="Calibri"/>
                      <w:iCs/>
                      <w:color w:val="4BACC6"/>
                    </w:rPr>
                    <w:t>not applicable</w:t>
                  </w:r>
                </w:p>
              </w:tc>
            </w:tr>
            <w:tr w:rsidR="00DE529E" w:rsidRPr="007617B8" w14:paraId="0E32748B" w14:textId="77777777" w:rsidTr="00DE529E">
              <w:tc>
                <w:tcPr>
                  <w:tcW w:w="2518" w:type="dxa"/>
                  <w:tcBorders>
                    <w:top w:val="single" w:sz="4" w:space="0" w:color="auto"/>
                    <w:left w:val="single" w:sz="4" w:space="0" w:color="auto"/>
                    <w:bottom w:val="single" w:sz="4" w:space="0" w:color="auto"/>
                    <w:right w:val="single" w:sz="4" w:space="0" w:color="auto"/>
                  </w:tcBorders>
                  <w:hideMark/>
                </w:tcPr>
                <w:p w14:paraId="753108CF" w14:textId="77777777" w:rsidR="00DE529E" w:rsidRDefault="00DE529E" w:rsidP="00DE529E">
                  <w:pPr>
                    <w:autoSpaceDN w:val="0"/>
                    <w:rPr>
                      <w:rFonts w:eastAsia="Calibri"/>
                    </w:rPr>
                  </w:pPr>
                  <w:r w:rsidRPr="007617B8">
                    <w:rPr>
                      <w:rFonts w:eastAsia="Calibri"/>
                    </w:rPr>
                    <w:t xml:space="preserve">Obsługiwany system operacyjny </w:t>
                  </w:r>
                </w:p>
                <w:p w14:paraId="752BD160" w14:textId="77777777" w:rsidR="00DE529E" w:rsidRPr="007617B8" w:rsidRDefault="00DE529E" w:rsidP="00DE529E">
                  <w:pPr>
                    <w:autoSpaceDN w:val="0"/>
                    <w:rPr>
                      <w:rFonts w:eastAsia="Calibri"/>
                    </w:rPr>
                  </w:pPr>
                  <w:r w:rsidRPr="00DE529E">
                    <w:rPr>
                      <w:rFonts w:eastAsia="Calibri"/>
                      <w:color w:val="4BACC6"/>
                    </w:rPr>
                    <w:t>Supported operating system</w:t>
                  </w:r>
                </w:p>
              </w:tc>
              <w:tc>
                <w:tcPr>
                  <w:tcW w:w="6046" w:type="dxa"/>
                  <w:tcBorders>
                    <w:top w:val="single" w:sz="4" w:space="0" w:color="auto"/>
                    <w:left w:val="single" w:sz="4" w:space="0" w:color="auto"/>
                    <w:bottom w:val="single" w:sz="4" w:space="0" w:color="auto"/>
                    <w:right w:val="single" w:sz="4" w:space="0" w:color="auto"/>
                  </w:tcBorders>
                  <w:hideMark/>
                </w:tcPr>
                <w:p w14:paraId="2D0C4A89" w14:textId="77777777" w:rsidR="00DE529E" w:rsidRDefault="00DE529E" w:rsidP="00DE529E">
                  <w:pPr>
                    <w:autoSpaceDN w:val="0"/>
                    <w:rPr>
                      <w:rFonts w:eastAsia="ArialUnicodeMS"/>
                      <w:iCs/>
                      <w:color w:val="000000"/>
                    </w:rPr>
                  </w:pPr>
                  <w:r>
                    <w:rPr>
                      <w:rFonts w:eastAsia="ArialUnicodeMS"/>
                      <w:iCs/>
                      <w:color w:val="000000"/>
                    </w:rPr>
                    <w:t>Linux</w:t>
                  </w:r>
                  <w:r w:rsidRPr="007617B8">
                    <w:rPr>
                      <w:rFonts w:eastAsia="ArialUnicodeMS"/>
                      <w:iCs/>
                      <w:color w:val="000000"/>
                    </w:rPr>
                    <w:t xml:space="preserve"> (64 bit) </w:t>
                  </w:r>
                </w:p>
                <w:p w14:paraId="4B942A95" w14:textId="77777777" w:rsidR="00DE529E" w:rsidRPr="007617B8" w:rsidRDefault="00DE529E" w:rsidP="00DE529E">
                  <w:pPr>
                    <w:autoSpaceDN w:val="0"/>
                    <w:rPr>
                      <w:rFonts w:eastAsia="ArialUnicodeMS"/>
                      <w:iCs/>
                      <w:color w:val="000000"/>
                    </w:rPr>
                  </w:pPr>
                  <w:r w:rsidRPr="00DE529E">
                    <w:rPr>
                      <w:rFonts w:eastAsia="ArialUnicodeMS"/>
                      <w:iCs/>
                      <w:color w:val="4BACC6"/>
                    </w:rPr>
                    <w:t>Linux (64 bit)</w:t>
                  </w:r>
                </w:p>
              </w:tc>
            </w:tr>
            <w:tr w:rsidR="00DE529E" w:rsidRPr="007617B8" w14:paraId="2B5D190F" w14:textId="77777777" w:rsidTr="00DE529E">
              <w:tc>
                <w:tcPr>
                  <w:tcW w:w="2518" w:type="dxa"/>
                  <w:tcBorders>
                    <w:top w:val="single" w:sz="4" w:space="0" w:color="auto"/>
                    <w:left w:val="single" w:sz="4" w:space="0" w:color="auto"/>
                    <w:bottom w:val="single" w:sz="4" w:space="0" w:color="auto"/>
                    <w:right w:val="single" w:sz="4" w:space="0" w:color="auto"/>
                  </w:tcBorders>
                  <w:hideMark/>
                </w:tcPr>
                <w:p w14:paraId="40ADA6E1" w14:textId="77777777" w:rsidR="00DE529E" w:rsidRDefault="00DE529E" w:rsidP="00DE529E">
                  <w:pPr>
                    <w:autoSpaceDN w:val="0"/>
                    <w:rPr>
                      <w:rFonts w:eastAsia="Calibri"/>
                    </w:rPr>
                  </w:pPr>
                  <w:r w:rsidRPr="007617B8">
                    <w:rPr>
                      <w:rFonts w:eastAsia="Calibri"/>
                    </w:rPr>
                    <w:t>Język oprogramowania</w:t>
                  </w:r>
                </w:p>
                <w:p w14:paraId="60E7C9EC" w14:textId="77777777" w:rsidR="00DE529E" w:rsidRPr="00DE529E" w:rsidRDefault="00DE529E" w:rsidP="00DE529E">
                  <w:pPr>
                    <w:autoSpaceDN w:val="0"/>
                    <w:rPr>
                      <w:rFonts w:eastAsia="Calibri"/>
                      <w:color w:val="4BACC6"/>
                    </w:rPr>
                  </w:pPr>
                  <w:r w:rsidRPr="00DE529E">
                    <w:rPr>
                      <w:rFonts w:eastAsia="Calibri"/>
                      <w:color w:val="4BACC6"/>
                    </w:rPr>
                    <w:t>Software language</w:t>
                  </w:r>
                </w:p>
                <w:p w14:paraId="373A47D0" w14:textId="77777777" w:rsidR="00DE529E" w:rsidRDefault="00DE529E" w:rsidP="00DE529E">
                  <w:pPr>
                    <w:pStyle w:val="HTML-wstpniesformatowany"/>
                  </w:pPr>
                </w:p>
                <w:p w14:paraId="51E1D1AD" w14:textId="77777777" w:rsidR="00DE529E" w:rsidRPr="007617B8" w:rsidRDefault="00DE529E" w:rsidP="00DE529E">
                  <w:pPr>
                    <w:autoSpaceDN w:val="0"/>
                    <w:rPr>
                      <w:rFonts w:eastAsia="Calibri"/>
                    </w:rPr>
                  </w:pPr>
                </w:p>
              </w:tc>
              <w:tc>
                <w:tcPr>
                  <w:tcW w:w="6046" w:type="dxa"/>
                  <w:tcBorders>
                    <w:top w:val="single" w:sz="4" w:space="0" w:color="auto"/>
                    <w:left w:val="single" w:sz="4" w:space="0" w:color="auto"/>
                    <w:bottom w:val="single" w:sz="4" w:space="0" w:color="auto"/>
                    <w:right w:val="single" w:sz="4" w:space="0" w:color="auto"/>
                  </w:tcBorders>
                  <w:hideMark/>
                </w:tcPr>
                <w:p w14:paraId="5F35AEE4" w14:textId="77777777" w:rsidR="00DE529E" w:rsidRDefault="00DE529E" w:rsidP="00DE529E">
                  <w:pPr>
                    <w:autoSpaceDN w:val="0"/>
                    <w:rPr>
                      <w:rFonts w:eastAsia="Calibri"/>
                      <w:iCs/>
                      <w:lang w:val="en-US"/>
                    </w:rPr>
                  </w:pPr>
                  <w:r w:rsidRPr="007617B8">
                    <w:rPr>
                      <w:rFonts w:eastAsia="Calibri"/>
                      <w:iCs/>
                      <w:lang w:val="en-US"/>
                    </w:rPr>
                    <w:t>Angielski</w:t>
                  </w:r>
                </w:p>
                <w:p w14:paraId="298340E3" w14:textId="77777777" w:rsidR="00DE529E" w:rsidRPr="007617B8" w:rsidRDefault="00DE529E" w:rsidP="00DE529E">
                  <w:pPr>
                    <w:autoSpaceDN w:val="0"/>
                    <w:rPr>
                      <w:rFonts w:eastAsia="Calibri"/>
                      <w:iCs/>
                      <w:lang w:val="en-US"/>
                    </w:rPr>
                  </w:pPr>
                  <w:r w:rsidRPr="00DE529E">
                    <w:rPr>
                      <w:rFonts w:eastAsia="Calibri"/>
                      <w:iCs/>
                      <w:color w:val="4BACC6"/>
                      <w:lang w:val="en-US"/>
                    </w:rPr>
                    <w:t>English</w:t>
                  </w:r>
                </w:p>
              </w:tc>
            </w:tr>
            <w:tr w:rsidR="00DE529E" w:rsidRPr="007617B8" w14:paraId="2A17D4EE" w14:textId="77777777" w:rsidTr="00DE529E">
              <w:tc>
                <w:tcPr>
                  <w:tcW w:w="2518" w:type="dxa"/>
                  <w:tcBorders>
                    <w:top w:val="single" w:sz="4" w:space="0" w:color="auto"/>
                    <w:left w:val="single" w:sz="4" w:space="0" w:color="auto"/>
                    <w:bottom w:val="single" w:sz="4" w:space="0" w:color="auto"/>
                    <w:right w:val="single" w:sz="4" w:space="0" w:color="auto"/>
                  </w:tcBorders>
                </w:tcPr>
                <w:p w14:paraId="2D973110" w14:textId="77777777" w:rsidR="00DE529E" w:rsidRPr="007617B8" w:rsidRDefault="00DE529E" w:rsidP="00DE529E">
                  <w:pPr>
                    <w:autoSpaceDN w:val="0"/>
                    <w:rPr>
                      <w:rFonts w:eastAsia="Calibri"/>
                    </w:rPr>
                  </w:pPr>
                </w:p>
              </w:tc>
              <w:tc>
                <w:tcPr>
                  <w:tcW w:w="6046" w:type="dxa"/>
                  <w:tcBorders>
                    <w:top w:val="single" w:sz="4" w:space="0" w:color="auto"/>
                    <w:left w:val="single" w:sz="4" w:space="0" w:color="auto"/>
                    <w:bottom w:val="single" w:sz="4" w:space="0" w:color="auto"/>
                    <w:right w:val="single" w:sz="4" w:space="0" w:color="auto"/>
                  </w:tcBorders>
                </w:tcPr>
                <w:p w14:paraId="1C41F9C6" w14:textId="77777777" w:rsidR="00DE529E" w:rsidRPr="007617B8" w:rsidRDefault="00DE529E" w:rsidP="00DE529E">
                  <w:pPr>
                    <w:autoSpaceDN w:val="0"/>
                    <w:rPr>
                      <w:rFonts w:eastAsia="Calibri"/>
                      <w:iCs/>
                    </w:rPr>
                  </w:pPr>
                </w:p>
              </w:tc>
            </w:tr>
            <w:tr w:rsidR="00DE529E" w:rsidRPr="007617B8" w14:paraId="16E6AD81" w14:textId="77777777" w:rsidTr="00DE529E">
              <w:tc>
                <w:tcPr>
                  <w:tcW w:w="2518" w:type="dxa"/>
                  <w:tcBorders>
                    <w:top w:val="single" w:sz="4" w:space="0" w:color="auto"/>
                    <w:left w:val="single" w:sz="4" w:space="0" w:color="auto"/>
                    <w:bottom w:val="single" w:sz="4" w:space="0" w:color="auto"/>
                    <w:right w:val="single" w:sz="4" w:space="0" w:color="auto"/>
                  </w:tcBorders>
                  <w:hideMark/>
                </w:tcPr>
                <w:p w14:paraId="6F508A8C" w14:textId="77777777" w:rsidR="00DE529E" w:rsidRDefault="00DE529E" w:rsidP="00DE529E">
                  <w:pPr>
                    <w:autoSpaceDN w:val="0"/>
                    <w:rPr>
                      <w:rFonts w:eastAsia="Calibri"/>
                    </w:rPr>
                  </w:pPr>
                  <w:r w:rsidRPr="007617B8">
                    <w:rPr>
                      <w:rFonts w:eastAsia="Calibri"/>
                    </w:rPr>
                    <w:t>Klucz licencji</w:t>
                  </w:r>
                </w:p>
                <w:p w14:paraId="7FDFFFC3" w14:textId="77777777" w:rsidR="00DE529E" w:rsidRPr="007617B8" w:rsidRDefault="00DE529E" w:rsidP="00DE529E">
                  <w:pPr>
                    <w:autoSpaceDN w:val="0"/>
                    <w:rPr>
                      <w:rFonts w:eastAsia="Calibri"/>
                    </w:rPr>
                  </w:pPr>
                  <w:r w:rsidRPr="00DE529E">
                    <w:rPr>
                      <w:rFonts w:eastAsia="Calibri"/>
                      <w:iCs/>
                      <w:color w:val="4BACC6"/>
                    </w:rPr>
                    <w:t>License key</w:t>
                  </w:r>
                </w:p>
              </w:tc>
              <w:tc>
                <w:tcPr>
                  <w:tcW w:w="6046" w:type="dxa"/>
                  <w:tcBorders>
                    <w:top w:val="single" w:sz="4" w:space="0" w:color="auto"/>
                    <w:left w:val="single" w:sz="4" w:space="0" w:color="auto"/>
                    <w:bottom w:val="single" w:sz="4" w:space="0" w:color="auto"/>
                    <w:right w:val="single" w:sz="4" w:space="0" w:color="auto"/>
                  </w:tcBorders>
                  <w:hideMark/>
                </w:tcPr>
                <w:p w14:paraId="4F63D30D" w14:textId="77777777" w:rsidR="00DE529E" w:rsidRDefault="00DE529E" w:rsidP="00DE529E">
                  <w:pPr>
                    <w:autoSpaceDN w:val="0"/>
                    <w:rPr>
                      <w:rFonts w:eastAsia="Calibri"/>
                      <w:iCs/>
                    </w:rPr>
                  </w:pPr>
                  <w:r w:rsidRPr="007617B8">
                    <w:rPr>
                      <w:rFonts w:eastAsia="Calibri"/>
                      <w:iCs/>
                    </w:rPr>
                    <w:t>Licencja sieciowa</w:t>
                  </w:r>
                </w:p>
                <w:p w14:paraId="43A47343" w14:textId="77777777" w:rsidR="00DE529E" w:rsidRPr="007617B8" w:rsidRDefault="00DE529E" w:rsidP="00DE529E">
                  <w:pPr>
                    <w:autoSpaceDN w:val="0"/>
                    <w:rPr>
                      <w:rFonts w:eastAsia="Calibri"/>
                      <w:iCs/>
                    </w:rPr>
                  </w:pPr>
                  <w:r w:rsidRPr="00DE529E">
                    <w:rPr>
                      <w:rFonts w:eastAsia="Calibri"/>
                      <w:iCs/>
                      <w:color w:val="4BACC6"/>
                    </w:rPr>
                    <w:t>Network licence</w:t>
                  </w:r>
                </w:p>
              </w:tc>
            </w:tr>
            <w:tr w:rsidR="00DE529E" w:rsidRPr="00E0217B" w14:paraId="51D86486" w14:textId="77777777" w:rsidTr="00DE529E">
              <w:tc>
                <w:tcPr>
                  <w:tcW w:w="2518" w:type="dxa"/>
                  <w:tcBorders>
                    <w:top w:val="single" w:sz="4" w:space="0" w:color="auto"/>
                    <w:left w:val="single" w:sz="4" w:space="0" w:color="auto"/>
                    <w:bottom w:val="single" w:sz="4" w:space="0" w:color="auto"/>
                    <w:right w:val="single" w:sz="4" w:space="0" w:color="auto"/>
                  </w:tcBorders>
                  <w:hideMark/>
                </w:tcPr>
                <w:p w14:paraId="2A9AF160" w14:textId="77777777" w:rsidR="00DE529E" w:rsidRDefault="00DE529E" w:rsidP="00DE529E">
                  <w:pPr>
                    <w:autoSpaceDN w:val="0"/>
                    <w:rPr>
                      <w:rFonts w:eastAsia="Calibri"/>
                    </w:rPr>
                  </w:pPr>
                  <w:r>
                    <w:rPr>
                      <w:rFonts w:eastAsia="Calibri"/>
                    </w:rPr>
                    <w:t xml:space="preserve">Wsparcie </w:t>
                  </w:r>
                </w:p>
                <w:p w14:paraId="152ABC9B" w14:textId="77777777" w:rsidR="00DE529E" w:rsidRPr="007617B8" w:rsidRDefault="00DE529E" w:rsidP="00DE529E">
                  <w:pPr>
                    <w:autoSpaceDN w:val="0"/>
                    <w:rPr>
                      <w:rFonts w:eastAsia="Calibri"/>
                    </w:rPr>
                  </w:pPr>
                  <w:r w:rsidRPr="00DE529E">
                    <w:rPr>
                      <w:rFonts w:eastAsia="Calibri"/>
                      <w:color w:val="4BACC6"/>
                    </w:rPr>
                    <w:t>Support</w:t>
                  </w:r>
                </w:p>
              </w:tc>
              <w:tc>
                <w:tcPr>
                  <w:tcW w:w="6046" w:type="dxa"/>
                  <w:tcBorders>
                    <w:top w:val="single" w:sz="4" w:space="0" w:color="auto"/>
                    <w:left w:val="single" w:sz="4" w:space="0" w:color="auto"/>
                    <w:bottom w:val="single" w:sz="4" w:space="0" w:color="auto"/>
                    <w:right w:val="single" w:sz="4" w:space="0" w:color="auto"/>
                  </w:tcBorders>
                  <w:hideMark/>
                </w:tcPr>
                <w:p w14:paraId="239239C9" w14:textId="77777777" w:rsidR="00DE529E" w:rsidRDefault="00DE529E" w:rsidP="00DE529E">
                  <w:pPr>
                    <w:autoSpaceDN w:val="0"/>
                    <w:rPr>
                      <w:rFonts w:eastAsia="Calibri"/>
                      <w:iCs/>
                    </w:rPr>
                  </w:pPr>
                  <w:r>
                    <w:rPr>
                      <w:rFonts w:eastAsia="Calibri"/>
                      <w:iCs/>
                    </w:rPr>
                    <w:t xml:space="preserve">Wsparcie </w:t>
                  </w:r>
                  <w:r w:rsidRPr="007617B8">
                    <w:rPr>
                      <w:rFonts w:eastAsia="Calibri"/>
                      <w:iCs/>
                    </w:rPr>
                    <w:t xml:space="preserve"> zawiera się w cenie pakietu</w:t>
                  </w:r>
                  <w:r>
                    <w:rPr>
                      <w:rFonts w:eastAsia="Calibri"/>
                      <w:iCs/>
                    </w:rPr>
                    <w:t>.</w:t>
                  </w:r>
                  <w:r w:rsidRPr="007617B8">
                    <w:rPr>
                      <w:rFonts w:eastAsia="Calibri"/>
                      <w:iCs/>
                    </w:rPr>
                    <w:t xml:space="preserve"> </w:t>
                  </w:r>
                </w:p>
                <w:p w14:paraId="3BBFA5B1" w14:textId="77777777" w:rsidR="00DE529E" w:rsidRPr="00DE529E" w:rsidRDefault="00DE529E" w:rsidP="00DE529E">
                  <w:pPr>
                    <w:autoSpaceDN w:val="0"/>
                    <w:rPr>
                      <w:rFonts w:eastAsia="Calibri"/>
                      <w:color w:val="4BACC6"/>
                      <w:lang w:val="en-US"/>
                    </w:rPr>
                  </w:pPr>
                  <w:r w:rsidRPr="00DE529E">
                    <w:rPr>
                      <w:rFonts w:eastAsia="Calibri"/>
                      <w:color w:val="4BACC6"/>
                      <w:lang w:val="en-US"/>
                    </w:rPr>
                    <w:t>Support is included in the package price.</w:t>
                  </w:r>
                </w:p>
                <w:p w14:paraId="424450B1" w14:textId="77777777" w:rsidR="00DE529E" w:rsidRPr="00AA7B81" w:rsidRDefault="00DE529E" w:rsidP="00DE529E">
                  <w:pPr>
                    <w:pStyle w:val="HTML-wstpniesformatowany"/>
                    <w:rPr>
                      <w:rFonts w:ascii="Times New Roman" w:eastAsia="Calibri" w:hAnsi="Times New Roman" w:cs="Times New Roman"/>
                      <w:iCs/>
                      <w:lang w:val="en-US"/>
                    </w:rPr>
                  </w:pPr>
                </w:p>
              </w:tc>
            </w:tr>
            <w:tr w:rsidR="00DE529E" w:rsidRPr="00E0217B" w14:paraId="4F628809" w14:textId="77777777" w:rsidTr="00DE529E">
              <w:tc>
                <w:tcPr>
                  <w:tcW w:w="2518" w:type="dxa"/>
                  <w:tcBorders>
                    <w:top w:val="single" w:sz="4" w:space="0" w:color="auto"/>
                    <w:left w:val="single" w:sz="4" w:space="0" w:color="auto"/>
                    <w:bottom w:val="single" w:sz="4" w:space="0" w:color="auto"/>
                    <w:right w:val="single" w:sz="4" w:space="0" w:color="auto"/>
                  </w:tcBorders>
                  <w:hideMark/>
                </w:tcPr>
                <w:p w14:paraId="75955ACB" w14:textId="77777777" w:rsidR="00DE529E" w:rsidRDefault="00DE529E" w:rsidP="00DE529E">
                  <w:pPr>
                    <w:autoSpaceDN w:val="0"/>
                    <w:rPr>
                      <w:rFonts w:eastAsia="Calibri"/>
                    </w:rPr>
                  </w:pPr>
                  <w:r w:rsidRPr="007617B8">
                    <w:rPr>
                      <w:rFonts w:eastAsia="Calibri"/>
                    </w:rPr>
                    <w:t>Dodatkowe wymagania</w:t>
                  </w:r>
                </w:p>
                <w:p w14:paraId="7DC91015" w14:textId="77777777" w:rsidR="00DE529E" w:rsidRPr="007617B8" w:rsidRDefault="00DE529E" w:rsidP="00DE529E">
                  <w:pPr>
                    <w:autoSpaceDN w:val="0"/>
                    <w:rPr>
                      <w:rFonts w:eastAsia="Calibri"/>
                    </w:rPr>
                  </w:pPr>
                  <w:r w:rsidRPr="00DE529E">
                    <w:rPr>
                      <w:rFonts w:eastAsia="Calibri"/>
                      <w:color w:val="4BACC6"/>
                    </w:rPr>
                    <w:t>Additional requirements</w:t>
                  </w:r>
                </w:p>
              </w:tc>
              <w:tc>
                <w:tcPr>
                  <w:tcW w:w="6046" w:type="dxa"/>
                  <w:tcBorders>
                    <w:top w:val="single" w:sz="4" w:space="0" w:color="auto"/>
                    <w:left w:val="single" w:sz="4" w:space="0" w:color="auto"/>
                    <w:bottom w:val="single" w:sz="4" w:space="0" w:color="auto"/>
                    <w:right w:val="single" w:sz="4" w:space="0" w:color="auto"/>
                  </w:tcBorders>
                  <w:hideMark/>
                </w:tcPr>
                <w:p w14:paraId="257AFD07" w14:textId="77777777" w:rsidR="00DE529E" w:rsidRDefault="00DE529E" w:rsidP="00DE529E">
                  <w:pPr>
                    <w:autoSpaceDN w:val="0"/>
                    <w:rPr>
                      <w:rFonts w:eastAsia="Calibri"/>
                      <w:iCs/>
                    </w:rPr>
                  </w:pPr>
                  <w:r w:rsidRPr="007617B8">
                    <w:rPr>
                      <w:rFonts w:eastAsia="Calibri"/>
                      <w:iCs/>
                    </w:rPr>
                    <w:t xml:space="preserve">Oprogramowanie kompatybilne z już posiadanym </w:t>
                  </w:r>
                  <w:r>
                    <w:rPr>
                      <w:rFonts w:eastAsia="Calibri"/>
                      <w:iCs/>
                    </w:rPr>
                    <w:t>oprogramowaniem LDI TomoMVA</w:t>
                  </w:r>
                </w:p>
                <w:p w14:paraId="7A49B1B5" w14:textId="77777777" w:rsidR="00DE529E" w:rsidRPr="00DE529E" w:rsidRDefault="00DE529E" w:rsidP="00DE529E">
                  <w:pPr>
                    <w:rPr>
                      <w:rFonts w:eastAsia="Calibri"/>
                      <w:iCs/>
                      <w:color w:val="4BACC6"/>
                      <w:lang w:val="en-US"/>
                    </w:rPr>
                  </w:pPr>
                  <w:r w:rsidRPr="00DE529E">
                    <w:rPr>
                      <w:rFonts w:eastAsia="Calibri"/>
                      <w:iCs/>
                      <w:color w:val="4BACC6"/>
                      <w:lang w:val="en-US"/>
                    </w:rPr>
                    <w:t>Software compatible with already owned LDI TomoMVA software</w:t>
                  </w:r>
                </w:p>
                <w:p w14:paraId="7833677C" w14:textId="77777777" w:rsidR="00DE529E" w:rsidRPr="002E0FB1" w:rsidRDefault="00DE529E" w:rsidP="00DE529E">
                  <w:pPr>
                    <w:autoSpaceDN w:val="0"/>
                    <w:rPr>
                      <w:rFonts w:eastAsia="Calibri"/>
                      <w:iCs/>
                      <w:lang w:val="en-US"/>
                    </w:rPr>
                  </w:pPr>
                </w:p>
                <w:p w14:paraId="6715EE44" w14:textId="77777777" w:rsidR="00DE529E" w:rsidRPr="002E0FB1" w:rsidRDefault="00DE529E" w:rsidP="00DE529E">
                  <w:pPr>
                    <w:autoSpaceDN w:val="0"/>
                    <w:rPr>
                      <w:rFonts w:eastAsia="Calibri"/>
                      <w:iCs/>
                      <w:lang w:val="en-US"/>
                    </w:rPr>
                  </w:pPr>
                </w:p>
              </w:tc>
            </w:tr>
            <w:tr w:rsidR="00DE529E" w:rsidRPr="00E0217B" w14:paraId="1D4F2A1F" w14:textId="77777777" w:rsidTr="00DE529E">
              <w:trPr>
                <w:trHeight w:val="583"/>
              </w:trPr>
              <w:tc>
                <w:tcPr>
                  <w:tcW w:w="2518" w:type="dxa"/>
                  <w:tcBorders>
                    <w:top w:val="single" w:sz="4" w:space="0" w:color="auto"/>
                    <w:left w:val="single" w:sz="4" w:space="0" w:color="auto"/>
                    <w:bottom w:val="single" w:sz="4" w:space="0" w:color="auto"/>
                    <w:right w:val="single" w:sz="4" w:space="0" w:color="auto"/>
                  </w:tcBorders>
                </w:tcPr>
                <w:p w14:paraId="1209993D" w14:textId="77777777" w:rsidR="00DE529E" w:rsidRDefault="00DE529E" w:rsidP="00DE529E">
                  <w:pPr>
                    <w:autoSpaceDN w:val="0"/>
                    <w:rPr>
                      <w:rFonts w:eastAsia="Calibri"/>
                    </w:rPr>
                  </w:pPr>
                  <w:r>
                    <w:rPr>
                      <w:rFonts w:eastAsia="Calibri"/>
                    </w:rPr>
                    <w:t>Przykładowy program spełniający wymagania</w:t>
                  </w:r>
                </w:p>
                <w:p w14:paraId="15487614" w14:textId="77777777" w:rsidR="00DE529E" w:rsidRPr="00DE529E" w:rsidRDefault="00DE529E" w:rsidP="00DE529E">
                  <w:pPr>
                    <w:autoSpaceDN w:val="0"/>
                    <w:rPr>
                      <w:rFonts w:eastAsia="Calibri"/>
                      <w:color w:val="4BACC6"/>
                      <w:lang w:val="en-US"/>
                    </w:rPr>
                  </w:pPr>
                  <w:r w:rsidRPr="00DE529E">
                    <w:rPr>
                      <w:rFonts w:eastAsia="Calibri"/>
                      <w:color w:val="4BACC6"/>
                      <w:lang w:val="en-US"/>
                    </w:rPr>
                    <w:t>Exemplary program fulfilling the requirements</w:t>
                  </w:r>
                </w:p>
                <w:p w14:paraId="17E6AA98" w14:textId="77777777" w:rsidR="00DE529E" w:rsidRPr="00D67F00" w:rsidRDefault="00DE529E" w:rsidP="00DE529E">
                  <w:pPr>
                    <w:autoSpaceDN w:val="0"/>
                    <w:rPr>
                      <w:rFonts w:eastAsia="Calibri"/>
                      <w:lang w:val="en-US"/>
                    </w:rPr>
                  </w:pPr>
                  <w:r w:rsidRPr="00D67F00">
                    <w:rPr>
                      <w:rFonts w:eastAsia="Calibri"/>
                      <w:lang w:val="en-US"/>
                    </w:rPr>
                    <w:t xml:space="preserve"> </w:t>
                  </w:r>
                </w:p>
              </w:tc>
              <w:tc>
                <w:tcPr>
                  <w:tcW w:w="6046" w:type="dxa"/>
                  <w:tcBorders>
                    <w:top w:val="single" w:sz="4" w:space="0" w:color="auto"/>
                    <w:left w:val="single" w:sz="4" w:space="0" w:color="auto"/>
                    <w:bottom w:val="single" w:sz="4" w:space="0" w:color="auto"/>
                    <w:right w:val="single" w:sz="4" w:space="0" w:color="auto"/>
                  </w:tcBorders>
                </w:tcPr>
                <w:p w14:paraId="072B4E15" w14:textId="77777777" w:rsidR="00DE529E" w:rsidRDefault="00DE529E" w:rsidP="00DE529E">
                  <w:pPr>
                    <w:autoSpaceDN w:val="0"/>
                    <w:rPr>
                      <w:color w:val="000000"/>
                      <w:lang w:val="en-US"/>
                    </w:rPr>
                  </w:pPr>
                  <w:r w:rsidRPr="0082085E">
                    <w:rPr>
                      <w:color w:val="000000"/>
                      <w:lang w:val="en-US"/>
                    </w:rPr>
                    <w:t>LDI Shot Profile Advanced 128 Cores</w:t>
                  </w:r>
                  <w:r>
                    <w:rPr>
                      <w:color w:val="000000"/>
                      <w:lang w:val="en-US"/>
                    </w:rPr>
                    <w:t xml:space="preserve"> &amp; </w:t>
                  </w:r>
                  <w:r w:rsidRPr="0082085E">
                    <w:rPr>
                      <w:color w:val="000000"/>
                      <w:lang w:val="en-US"/>
                    </w:rPr>
                    <w:t>SeisSpace 2D</w:t>
                  </w:r>
                </w:p>
                <w:p w14:paraId="235F2C56" w14:textId="77777777" w:rsidR="00DE529E" w:rsidRDefault="00DE529E" w:rsidP="00DE529E">
                  <w:pPr>
                    <w:autoSpaceDN w:val="0"/>
                    <w:rPr>
                      <w:color w:val="000000"/>
                      <w:lang w:val="en-US"/>
                    </w:rPr>
                  </w:pPr>
                </w:p>
                <w:p w14:paraId="15349545" w14:textId="77777777" w:rsidR="00DE529E" w:rsidRPr="0082085E" w:rsidRDefault="00DE529E" w:rsidP="00DE529E">
                  <w:pPr>
                    <w:autoSpaceDN w:val="0"/>
                    <w:rPr>
                      <w:rFonts w:eastAsia="Calibri"/>
                      <w:iCs/>
                      <w:lang w:val="en-US"/>
                    </w:rPr>
                  </w:pPr>
                  <w:r w:rsidRPr="00DE529E">
                    <w:rPr>
                      <w:rFonts w:eastAsia="Calibri"/>
                      <w:iCs/>
                      <w:color w:val="4BACC6"/>
                      <w:lang w:val="en-US"/>
                    </w:rPr>
                    <w:t>LDI Shot Profile Advanced 128 Cores &amp; SeisSpace 2D</w:t>
                  </w:r>
                </w:p>
              </w:tc>
            </w:tr>
          </w:tbl>
          <w:p w14:paraId="2C6B010E" w14:textId="2EFFFF3B" w:rsidR="007A7F61" w:rsidRPr="0046284C" w:rsidRDefault="007A7F61" w:rsidP="00DE06C0">
            <w:pPr>
              <w:tabs>
                <w:tab w:val="left" w:pos="2127"/>
              </w:tabs>
              <w:spacing w:after="80"/>
              <w:jc w:val="both"/>
              <w:rPr>
                <w:rFonts w:ascii="Calibri" w:eastAsia="Calibri" w:hAnsi="Calibri" w:cs="Arial"/>
                <w:b/>
                <w:lang w:eastAsia="en-US"/>
              </w:rPr>
            </w:pPr>
          </w:p>
        </w:tc>
      </w:tr>
    </w:tbl>
    <w:p w14:paraId="44DB1953"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lastRenderedPageBreak/>
        <w:t xml:space="preserve">Zamawiający dopuszcza składanie ofert równoważnych. W przypadkach, kiedy w opisie przedmiotu zamówienia wskazane zostały znaki towarowe, patenty, pochodzenie, źródło lub szczególny proces, charakteryzujące określone produkty lub usługi, oznacza to, </w:t>
      </w:r>
      <w:r w:rsidRPr="007671AA">
        <w:rPr>
          <w:bCs/>
          <w:iCs/>
          <w:color w:val="000000"/>
        </w:rPr>
        <w:br/>
        <w:t xml:space="preserve">że Zamawiający nie może opisać przedmiotu zamówienia za pomocą dostatecznie dokładnych określeń i jest to uzasadnione specyfiką przedmiotu zamówienia. W takich sytuacjach ewentualne wskazania na znaki towarowe, patenty, pochodzenie, </w:t>
      </w:r>
      <w:r w:rsidRPr="007671AA">
        <w:rPr>
          <w:bCs/>
          <w:iCs/>
          <w:color w:val="000000"/>
        </w:rPr>
        <w:br/>
        <w:t xml:space="preserve">źródło lub szczególny proces, należy odczytywać z wyrazami „lub równoważne”. </w:t>
      </w:r>
    </w:p>
    <w:p w14:paraId="246754F4"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Wykonawca, który powołuje się na rozwiązania równoważne opisywanym przez Zamawiającego, jest obowiązany wykazać, że oferowane przez niego dostawy spełniają wymagania określone przez Zamawiającego wskazane w opisie przedmiotu zamówienia. </w:t>
      </w:r>
    </w:p>
    <w:p w14:paraId="2B32D947"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W sytuacjach, kiedy Zamawiający opisuje przedmiot zamówienia poprzez odniesienie się do norm, europejskich ocen technicznych, aprobat, specyfikacji technicznych i systemów referencji technicznych, o których mowa w art. 30 ust. 1 pkt 2 i ust. 3 ustawy Pzp, dopuszcza rozwiązania równoważne opisywanym. </w:t>
      </w:r>
    </w:p>
    <w:p w14:paraId="58C63AF4"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lastRenderedPageBreak/>
        <w:t xml:space="preserve">Zamawiający nie dopuszcza składania ofert wariantowych. </w:t>
      </w:r>
    </w:p>
    <w:p w14:paraId="47D08B64"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W przypadku, gdy Wykonawca zamierza zrealizować przedmiot zamówienia z udziałem podwykonawców, Zamawiający żąda wskazania przez Wykonawcę części zamówienia, której wykonanie zamierza powierzyć podwykonawcom i podania firm tych podwykonawców (zgodnie z treścią formularza oferty – załącznika nr 1 do SIWZ). </w:t>
      </w:r>
    </w:p>
    <w:p w14:paraId="2680529F" w14:textId="77777777" w:rsidR="007671AA" w:rsidRPr="007671AA" w:rsidRDefault="007671AA" w:rsidP="007671AA">
      <w:pPr>
        <w:tabs>
          <w:tab w:val="left" w:pos="708"/>
        </w:tabs>
        <w:spacing w:before="60"/>
        <w:ind w:left="680"/>
        <w:jc w:val="both"/>
        <w:outlineLvl w:val="1"/>
        <w:rPr>
          <w:bCs/>
          <w:iCs/>
          <w:color w:val="000000"/>
        </w:rPr>
      </w:pPr>
      <w:r w:rsidRPr="007671AA">
        <w:rPr>
          <w:bCs/>
          <w:iCs/>
          <w:color w:val="000000"/>
        </w:rPr>
        <w:t>W przypadku, kiedy Wykonawca nie wskaże w ofercie części, którą zamierza powierzyć podwykonawcom, Zamawiający przyjmie, że Wykonawca zrealizuje zamówienie samodzielnie.</w:t>
      </w:r>
    </w:p>
    <w:p w14:paraId="23EE68B1"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Zamawiający nie zastrzega obowiązku osobistego wykonania przez Wykonawcę prac związanych z rozmieszczeniem i instalacją.</w:t>
      </w:r>
    </w:p>
    <w:p w14:paraId="0C331A5B"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Zamawiający nie dopuszcza składania ofert częściowych.</w:t>
      </w:r>
    </w:p>
    <w:p w14:paraId="12E18943" w14:textId="5C028D07" w:rsidR="007671AA" w:rsidRDefault="007671AA" w:rsidP="00860079">
      <w:pPr>
        <w:numPr>
          <w:ilvl w:val="1"/>
          <w:numId w:val="4"/>
        </w:numPr>
        <w:spacing w:before="60"/>
        <w:jc w:val="both"/>
        <w:outlineLvl w:val="1"/>
        <w:rPr>
          <w:bCs/>
          <w:iCs/>
          <w:color w:val="000000"/>
        </w:rPr>
      </w:pPr>
      <w:r w:rsidRPr="007671AA">
        <w:rPr>
          <w:bCs/>
          <w:iCs/>
          <w:color w:val="000000"/>
        </w:rPr>
        <w:t xml:space="preserve">Zamawiający nie przewiduje udzielenia zamówień na dodatkowe dostawy w rozumieniu przepisu art. 67 ust. 1 pkt 7 ustawy Pzp. </w:t>
      </w:r>
    </w:p>
    <w:p w14:paraId="5ABBB49E" w14:textId="7A391E90" w:rsidR="00860079" w:rsidRPr="00860079" w:rsidRDefault="00860079" w:rsidP="00860079">
      <w:pPr>
        <w:numPr>
          <w:ilvl w:val="1"/>
          <w:numId w:val="4"/>
        </w:numPr>
        <w:spacing w:before="60"/>
        <w:jc w:val="both"/>
        <w:outlineLvl w:val="1"/>
        <w:rPr>
          <w:bCs/>
          <w:iCs/>
          <w:color w:val="000000"/>
        </w:rPr>
      </w:pPr>
      <w:r>
        <w:t xml:space="preserve">Wykonawca zobowiązany jest do jednoznacznego wskazania producenta i nazwy  oferowanego produktu zgodnie z treścią formularza ofertowego </w:t>
      </w:r>
      <w:r w:rsidRPr="007671AA">
        <w:rPr>
          <w:bCs/>
          <w:iCs/>
          <w:color w:val="000000"/>
        </w:rPr>
        <w:t>(załącznik nr 1).</w:t>
      </w:r>
    </w:p>
    <w:p w14:paraId="715B7EFE" w14:textId="77777777" w:rsidR="007671AA" w:rsidRPr="007671AA" w:rsidRDefault="007671AA" w:rsidP="007671AA">
      <w:pPr>
        <w:numPr>
          <w:ilvl w:val="0"/>
          <w:numId w:val="4"/>
        </w:numPr>
        <w:spacing w:before="240" w:after="120"/>
        <w:jc w:val="both"/>
        <w:outlineLvl w:val="0"/>
        <w:rPr>
          <w:b/>
          <w:bCs/>
          <w:caps/>
          <w:kern w:val="32"/>
        </w:rPr>
      </w:pPr>
      <w:r w:rsidRPr="007671AA">
        <w:rPr>
          <w:b/>
          <w:bCs/>
          <w:caps/>
          <w:kern w:val="32"/>
        </w:rPr>
        <w:t xml:space="preserve">Termin wykonania zamówienia </w:t>
      </w:r>
    </w:p>
    <w:p w14:paraId="74340936" w14:textId="28E8D2BF" w:rsidR="00A30982" w:rsidRPr="00C27D42" w:rsidRDefault="007671AA" w:rsidP="00C27D42">
      <w:pPr>
        <w:suppressAutoHyphens/>
        <w:autoSpaceDE w:val="0"/>
        <w:jc w:val="both"/>
        <w:rPr>
          <w:rFonts w:eastAsia="Calibri"/>
          <w:color w:val="FF0000"/>
          <w:kern w:val="2"/>
          <w:sz w:val="22"/>
          <w:szCs w:val="22"/>
          <w:lang w:eastAsia="ar-SA"/>
        </w:rPr>
      </w:pPr>
      <w:r w:rsidRPr="007671AA">
        <w:t>Zamówienie musi zostać zrealizowane w terminie:</w:t>
      </w:r>
      <w:r w:rsidR="006929B2">
        <w:rPr>
          <w:b/>
        </w:rPr>
        <w:t xml:space="preserve"> </w:t>
      </w:r>
      <w:r w:rsidR="00C27D42" w:rsidRPr="00C27D42">
        <w:rPr>
          <w:rFonts w:eastAsia="Calibri"/>
          <w:b/>
          <w:bCs/>
          <w:kern w:val="2"/>
          <w:lang w:eastAsia="ar-SA"/>
        </w:rPr>
        <w:t xml:space="preserve">Licencja udzielona </w:t>
      </w:r>
      <w:r w:rsidR="00C27D42">
        <w:rPr>
          <w:rFonts w:eastAsia="Calibri"/>
          <w:b/>
          <w:bCs/>
          <w:kern w:val="2"/>
          <w:lang w:eastAsia="ar-SA"/>
        </w:rPr>
        <w:t xml:space="preserve">ma </w:t>
      </w:r>
      <w:r w:rsidR="00C27D42" w:rsidRPr="00C27D42">
        <w:rPr>
          <w:rFonts w:eastAsia="Calibri"/>
          <w:b/>
          <w:bCs/>
          <w:kern w:val="2"/>
          <w:lang w:eastAsia="ar-SA"/>
        </w:rPr>
        <w:t>zosta</w:t>
      </w:r>
      <w:r w:rsidR="00C27D42">
        <w:rPr>
          <w:rFonts w:eastAsia="Calibri"/>
          <w:b/>
          <w:bCs/>
          <w:kern w:val="2"/>
          <w:lang w:eastAsia="ar-SA"/>
        </w:rPr>
        <w:t>ć</w:t>
      </w:r>
      <w:r w:rsidR="00C27D42" w:rsidRPr="00C27D42">
        <w:rPr>
          <w:rFonts w:eastAsia="Calibri"/>
          <w:b/>
          <w:bCs/>
          <w:kern w:val="2"/>
          <w:lang w:eastAsia="ar-SA"/>
        </w:rPr>
        <w:t xml:space="preserve"> na okres 1.5 roku od dnia podpisania umowy na dzierżawę.</w:t>
      </w:r>
    </w:p>
    <w:p w14:paraId="1D2A77A0" w14:textId="77777777" w:rsidR="007671AA" w:rsidRPr="007671AA" w:rsidRDefault="007671AA" w:rsidP="007671AA">
      <w:pPr>
        <w:numPr>
          <w:ilvl w:val="0"/>
          <w:numId w:val="4"/>
        </w:numPr>
        <w:spacing w:before="240" w:after="120"/>
        <w:jc w:val="both"/>
        <w:outlineLvl w:val="0"/>
        <w:rPr>
          <w:b/>
          <w:bCs/>
          <w:caps/>
          <w:kern w:val="32"/>
        </w:rPr>
      </w:pPr>
      <w:r w:rsidRPr="007671AA">
        <w:rPr>
          <w:b/>
          <w:bCs/>
          <w:caps/>
          <w:kern w:val="32"/>
        </w:rPr>
        <w:t xml:space="preserve">Warunki udziału w postępowaniu </w:t>
      </w:r>
    </w:p>
    <w:p w14:paraId="59EB951B" w14:textId="3CF3F9F1" w:rsidR="009E5E39" w:rsidRPr="000D7ED3" w:rsidRDefault="007671AA" w:rsidP="000D7ED3">
      <w:pPr>
        <w:numPr>
          <w:ilvl w:val="1"/>
          <w:numId w:val="4"/>
        </w:numPr>
        <w:spacing w:before="60"/>
        <w:jc w:val="both"/>
        <w:outlineLvl w:val="1"/>
        <w:rPr>
          <w:bCs/>
          <w:iCs/>
          <w:color w:val="000000"/>
        </w:rPr>
      </w:pPr>
      <w:r w:rsidRPr="007671AA">
        <w:rPr>
          <w:bCs/>
          <w:iCs/>
          <w:color w:val="000000"/>
        </w:rPr>
        <w:t>O udzielenie zamówienia mogą ubiegać się Wykonawcy, którzy: nie podlegają wykluczeniu  oraz spełniają niżej określone warunki udziału w postępowaniu dotyczące:</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7671AA" w:rsidRPr="007671AA" w14:paraId="1C2039B0" w14:textId="77777777" w:rsidTr="007671AA">
        <w:tc>
          <w:tcPr>
            <w:tcW w:w="720" w:type="dxa"/>
            <w:tcBorders>
              <w:top w:val="single" w:sz="4" w:space="0" w:color="auto"/>
              <w:left w:val="single" w:sz="4" w:space="0" w:color="auto"/>
              <w:bottom w:val="single" w:sz="4" w:space="0" w:color="auto"/>
              <w:right w:val="single" w:sz="4" w:space="0" w:color="auto"/>
            </w:tcBorders>
            <w:vAlign w:val="center"/>
            <w:hideMark/>
          </w:tcPr>
          <w:p w14:paraId="7487B465" w14:textId="77777777" w:rsidR="007671AA" w:rsidRPr="007671AA" w:rsidRDefault="007671AA" w:rsidP="007671AA">
            <w:pPr>
              <w:spacing w:before="60" w:after="120"/>
              <w:jc w:val="center"/>
              <w:rPr>
                <w:b/>
              </w:rPr>
            </w:pPr>
            <w:r w:rsidRPr="007671AA">
              <w:rPr>
                <w:b/>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14:paraId="15208879" w14:textId="77777777" w:rsidR="007671AA" w:rsidRPr="007671AA" w:rsidRDefault="007671AA" w:rsidP="007671AA">
            <w:pPr>
              <w:spacing w:before="60" w:after="120"/>
            </w:pPr>
            <w:r w:rsidRPr="007671AA">
              <w:rPr>
                <w:b/>
              </w:rPr>
              <w:t>Warunki udziału w postępowaniu</w:t>
            </w:r>
          </w:p>
        </w:tc>
      </w:tr>
      <w:tr w:rsidR="007671AA" w:rsidRPr="007671AA" w14:paraId="7180B05C" w14:textId="77777777" w:rsidTr="007671AA">
        <w:tc>
          <w:tcPr>
            <w:tcW w:w="720" w:type="dxa"/>
            <w:tcBorders>
              <w:top w:val="single" w:sz="4" w:space="0" w:color="auto"/>
              <w:left w:val="single" w:sz="4" w:space="0" w:color="auto"/>
              <w:bottom w:val="single" w:sz="4" w:space="0" w:color="auto"/>
              <w:right w:val="single" w:sz="4" w:space="0" w:color="auto"/>
            </w:tcBorders>
            <w:hideMark/>
          </w:tcPr>
          <w:p w14:paraId="1B51E377" w14:textId="77777777" w:rsidR="007671AA" w:rsidRPr="007671AA" w:rsidRDefault="007671AA" w:rsidP="007671AA">
            <w:pPr>
              <w:spacing w:before="60" w:after="120"/>
              <w:jc w:val="both"/>
            </w:pPr>
            <w:r w:rsidRPr="007671AA">
              <w:t>1</w:t>
            </w:r>
          </w:p>
        </w:tc>
        <w:tc>
          <w:tcPr>
            <w:tcW w:w="7738" w:type="dxa"/>
            <w:tcBorders>
              <w:top w:val="single" w:sz="4" w:space="0" w:color="auto"/>
              <w:left w:val="single" w:sz="4" w:space="0" w:color="auto"/>
              <w:bottom w:val="single" w:sz="4" w:space="0" w:color="auto"/>
              <w:right w:val="single" w:sz="4" w:space="0" w:color="auto"/>
            </w:tcBorders>
            <w:hideMark/>
          </w:tcPr>
          <w:p w14:paraId="2F900D7F" w14:textId="77777777" w:rsidR="007671AA" w:rsidRPr="007671AA" w:rsidRDefault="007671AA" w:rsidP="007671AA">
            <w:pPr>
              <w:spacing w:before="60" w:after="120"/>
              <w:jc w:val="both"/>
              <w:rPr>
                <w:b/>
                <w:bCs/>
              </w:rPr>
            </w:pPr>
            <w:r w:rsidRPr="007671AA">
              <w:rPr>
                <w:b/>
                <w:bCs/>
              </w:rPr>
              <w:t>Kompetencje lub uprawnienia do prowadzenia określonej działalności zawodowej, o ile wynika to z odrębnych przepisów</w:t>
            </w:r>
          </w:p>
          <w:p w14:paraId="11540EDF" w14:textId="30CBE6CB" w:rsidR="00EC445D" w:rsidRDefault="007671AA" w:rsidP="007671AA">
            <w:pPr>
              <w:spacing w:before="60" w:after="120"/>
              <w:jc w:val="both"/>
            </w:pPr>
            <w:r w:rsidRPr="007671AA">
              <w:t>Zamawiający nie opisuje, nie wyznacza szczegółowego warunku w tym zakresie.</w:t>
            </w:r>
          </w:p>
          <w:p w14:paraId="60CB4771" w14:textId="77777777" w:rsidR="00EC445D" w:rsidRPr="007671AA" w:rsidRDefault="00EC445D" w:rsidP="007671AA">
            <w:pPr>
              <w:spacing w:before="60" w:after="120"/>
              <w:jc w:val="both"/>
            </w:pPr>
          </w:p>
        </w:tc>
      </w:tr>
      <w:tr w:rsidR="007671AA" w:rsidRPr="007671AA" w14:paraId="079D2BB6" w14:textId="77777777" w:rsidTr="007671AA">
        <w:tc>
          <w:tcPr>
            <w:tcW w:w="720" w:type="dxa"/>
            <w:tcBorders>
              <w:top w:val="single" w:sz="4" w:space="0" w:color="auto"/>
              <w:left w:val="single" w:sz="4" w:space="0" w:color="auto"/>
              <w:bottom w:val="single" w:sz="4" w:space="0" w:color="auto"/>
              <w:right w:val="single" w:sz="4" w:space="0" w:color="auto"/>
            </w:tcBorders>
            <w:hideMark/>
          </w:tcPr>
          <w:p w14:paraId="70FAB25A" w14:textId="77777777" w:rsidR="007671AA" w:rsidRPr="007671AA" w:rsidRDefault="007671AA" w:rsidP="007671AA">
            <w:pPr>
              <w:spacing w:before="60" w:after="120"/>
              <w:jc w:val="both"/>
            </w:pPr>
            <w:r w:rsidRPr="007671AA">
              <w:t>2</w:t>
            </w:r>
          </w:p>
        </w:tc>
        <w:tc>
          <w:tcPr>
            <w:tcW w:w="7738" w:type="dxa"/>
            <w:tcBorders>
              <w:top w:val="single" w:sz="4" w:space="0" w:color="auto"/>
              <w:left w:val="single" w:sz="4" w:space="0" w:color="auto"/>
              <w:bottom w:val="single" w:sz="4" w:space="0" w:color="auto"/>
              <w:right w:val="single" w:sz="4" w:space="0" w:color="auto"/>
            </w:tcBorders>
            <w:hideMark/>
          </w:tcPr>
          <w:p w14:paraId="5C992D7D" w14:textId="77777777" w:rsidR="007671AA" w:rsidRPr="007671AA" w:rsidRDefault="007671AA" w:rsidP="007671AA">
            <w:pPr>
              <w:spacing w:before="60" w:after="120"/>
              <w:jc w:val="both"/>
              <w:rPr>
                <w:b/>
                <w:bCs/>
              </w:rPr>
            </w:pPr>
            <w:r w:rsidRPr="007671AA">
              <w:rPr>
                <w:b/>
                <w:bCs/>
              </w:rPr>
              <w:t>Zdolność techniczna lub zawodowa</w:t>
            </w:r>
          </w:p>
          <w:p w14:paraId="7B730BEB" w14:textId="77777777" w:rsidR="0046284C" w:rsidRPr="007671AA" w:rsidRDefault="007671AA" w:rsidP="007671AA">
            <w:pPr>
              <w:spacing w:before="60" w:after="120"/>
              <w:jc w:val="both"/>
            </w:pPr>
            <w:r w:rsidRPr="007671AA">
              <w:t>Zamawiający nie opisuje, nie wyznacza szczegółowego warunku w tym zakresie.</w:t>
            </w:r>
          </w:p>
        </w:tc>
      </w:tr>
      <w:tr w:rsidR="007671AA" w:rsidRPr="007671AA" w14:paraId="4201A59D" w14:textId="77777777" w:rsidTr="007671AA">
        <w:tc>
          <w:tcPr>
            <w:tcW w:w="720" w:type="dxa"/>
            <w:tcBorders>
              <w:top w:val="single" w:sz="4" w:space="0" w:color="auto"/>
              <w:left w:val="single" w:sz="4" w:space="0" w:color="auto"/>
              <w:bottom w:val="single" w:sz="4" w:space="0" w:color="auto"/>
              <w:right w:val="single" w:sz="4" w:space="0" w:color="auto"/>
            </w:tcBorders>
            <w:hideMark/>
          </w:tcPr>
          <w:p w14:paraId="33A2A9FA" w14:textId="77777777" w:rsidR="007671AA" w:rsidRPr="007671AA" w:rsidRDefault="007671AA" w:rsidP="007671AA">
            <w:pPr>
              <w:spacing w:before="60" w:after="120"/>
              <w:jc w:val="both"/>
            </w:pPr>
            <w:r w:rsidRPr="007671AA">
              <w:t>3</w:t>
            </w:r>
          </w:p>
        </w:tc>
        <w:tc>
          <w:tcPr>
            <w:tcW w:w="7738" w:type="dxa"/>
            <w:tcBorders>
              <w:top w:val="single" w:sz="4" w:space="0" w:color="auto"/>
              <w:left w:val="single" w:sz="4" w:space="0" w:color="auto"/>
              <w:bottom w:val="single" w:sz="4" w:space="0" w:color="auto"/>
              <w:right w:val="single" w:sz="4" w:space="0" w:color="auto"/>
            </w:tcBorders>
            <w:hideMark/>
          </w:tcPr>
          <w:p w14:paraId="025FB2E4" w14:textId="77777777" w:rsidR="007671AA" w:rsidRPr="007671AA" w:rsidRDefault="007671AA" w:rsidP="007671AA">
            <w:pPr>
              <w:spacing w:before="60" w:after="120"/>
              <w:jc w:val="both"/>
              <w:rPr>
                <w:b/>
                <w:bCs/>
              </w:rPr>
            </w:pPr>
            <w:r w:rsidRPr="007671AA">
              <w:rPr>
                <w:b/>
                <w:bCs/>
              </w:rPr>
              <w:t>Sytuacja ekonomiczna lub finansowa</w:t>
            </w:r>
          </w:p>
          <w:p w14:paraId="2C5E8ADA" w14:textId="77777777" w:rsidR="007671AA" w:rsidRPr="007671AA" w:rsidRDefault="007671AA" w:rsidP="007671AA">
            <w:pPr>
              <w:spacing w:before="60" w:after="120"/>
              <w:jc w:val="both"/>
            </w:pPr>
            <w:r w:rsidRPr="007671AA">
              <w:t>Zamawiający nie opisuje, nie wyznacza szczegółowego warunku w tym zakresie.</w:t>
            </w:r>
          </w:p>
        </w:tc>
      </w:tr>
    </w:tbl>
    <w:p w14:paraId="543B4F67" w14:textId="77777777" w:rsidR="007671AA" w:rsidRPr="00FF7213" w:rsidRDefault="007671AA" w:rsidP="007671AA">
      <w:pPr>
        <w:numPr>
          <w:ilvl w:val="0"/>
          <w:numId w:val="4"/>
        </w:numPr>
        <w:spacing w:before="240" w:after="120"/>
        <w:jc w:val="both"/>
        <w:outlineLvl w:val="0"/>
        <w:rPr>
          <w:b/>
          <w:bCs/>
          <w:caps/>
          <w:kern w:val="32"/>
        </w:rPr>
      </w:pPr>
      <w:r w:rsidRPr="00FF7213">
        <w:rPr>
          <w:b/>
          <w:bCs/>
          <w:caps/>
          <w:kern w:val="32"/>
        </w:rPr>
        <w:t>PODSTAWY WYKLUCZENIA Z POSTĘPOWANIA</w:t>
      </w:r>
    </w:p>
    <w:p w14:paraId="0261F452"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Zamawiający wykluczy z postępowania wykonawców:</w:t>
      </w:r>
    </w:p>
    <w:p w14:paraId="02E68F5C" w14:textId="77777777" w:rsidR="007671AA" w:rsidRPr="007671AA" w:rsidRDefault="007671AA" w:rsidP="007671AA">
      <w:pPr>
        <w:numPr>
          <w:ilvl w:val="0"/>
          <w:numId w:val="5"/>
        </w:numPr>
        <w:spacing w:after="120"/>
        <w:ind w:left="993" w:hanging="284"/>
      </w:pPr>
      <w:r w:rsidRPr="007671AA">
        <w:t xml:space="preserve">którzy nie wykażą, że nie zachodzą wobec nich przesłanki określone </w:t>
      </w:r>
      <w:r w:rsidRPr="007671AA">
        <w:br/>
        <w:t>w art. 24 ust. 1 pkt 12-23 ustawy Pzp,</w:t>
      </w:r>
    </w:p>
    <w:p w14:paraId="62167E49" w14:textId="1E43B9E0" w:rsidR="007671AA" w:rsidRPr="007671AA" w:rsidRDefault="007671AA" w:rsidP="007671AA">
      <w:pPr>
        <w:numPr>
          <w:ilvl w:val="0"/>
          <w:numId w:val="5"/>
        </w:numPr>
        <w:spacing w:after="120"/>
        <w:ind w:left="993" w:hanging="284"/>
      </w:pPr>
      <w:r w:rsidRPr="007671AA">
        <w:t xml:space="preserve">wobec których </w:t>
      </w:r>
      <w:r w:rsidRPr="005D5005">
        <w:t>zachodzą przesłanki określone w art. 24 ust. 5 pkt 1</w:t>
      </w:r>
      <w:r w:rsidR="001F7EFF">
        <w:t xml:space="preserve"> </w:t>
      </w:r>
      <w:r w:rsidRPr="005D5005">
        <w:t>i 8 ustawy Pzp., tj</w:t>
      </w:r>
      <w:r w:rsidRPr="005D5005">
        <w:rPr>
          <w:bCs/>
        </w:rPr>
        <w:t>:</w:t>
      </w:r>
      <w:r w:rsidRPr="007671AA">
        <w:rPr>
          <w:bCs/>
        </w:rPr>
        <w:t xml:space="preserve"> </w:t>
      </w:r>
    </w:p>
    <w:p w14:paraId="13F79A66" w14:textId="77777777" w:rsidR="007671AA" w:rsidRPr="005D5005" w:rsidRDefault="007671AA" w:rsidP="007671AA">
      <w:pPr>
        <w:numPr>
          <w:ilvl w:val="0"/>
          <w:numId w:val="6"/>
        </w:numPr>
        <w:spacing w:after="120"/>
        <w:jc w:val="both"/>
      </w:pPr>
      <w:r w:rsidRPr="007671AA">
        <w:rPr>
          <w:bCs/>
        </w:rPr>
        <w:t xml:space="preserve">w </w:t>
      </w:r>
      <w:r w:rsidRPr="005D5005">
        <w:rPr>
          <w:bCs/>
        </w:rPr>
        <w:t xml:space="preserve">stosunku do którego otwarto likwidację, w zatwierdzonym przez sąd układzie </w:t>
      </w:r>
      <w:r w:rsidRPr="005D5005">
        <w:rPr>
          <w:bCs/>
        </w:rPr>
        <w:br/>
        <w:t xml:space="preserve">w postępowaniu restrukturyzacyjnym jest przewidziane zaspokojenie wierzycieli </w:t>
      </w:r>
      <w:r w:rsidRPr="005D5005">
        <w:rPr>
          <w:bCs/>
        </w:rPr>
        <w:lastRenderedPageBreak/>
        <w:t xml:space="preserve">przez likwidację jego majątku lub sąd zarządził likwidację jego majątku w trybie art. 332 ust. 1 ustawy z dnia 15 maja 2015 r. – Prawo restrukturyzacyjne </w:t>
      </w:r>
      <w:r w:rsidRPr="005D5005">
        <w:rPr>
          <w:bCs/>
        </w:rPr>
        <w:br/>
        <w:t xml:space="preserve">(Dz. U. z 2015 r. poz. 978, 1259, 1513, 1830 i 1844 oraz z 2016 r. poz. 615) </w:t>
      </w:r>
      <w:r w:rsidRPr="005D5005">
        <w:rPr>
          <w:bCs/>
        </w:rPr>
        <w:br/>
        <w:t xml:space="preserve">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 </w:t>
      </w:r>
    </w:p>
    <w:p w14:paraId="2BAEEFB4" w14:textId="77777777" w:rsidR="007671AA" w:rsidRPr="005D5005" w:rsidRDefault="007671AA" w:rsidP="007671AA">
      <w:pPr>
        <w:numPr>
          <w:ilvl w:val="0"/>
          <w:numId w:val="6"/>
        </w:numPr>
        <w:spacing w:after="120"/>
        <w:jc w:val="both"/>
      </w:pPr>
      <w:r w:rsidRPr="005D5005">
        <w:rPr>
          <w:bCs/>
        </w:rPr>
        <w:t xml:space="preserve">który naruszył obowiązki dotyczące płatności podatków, opłat lub składek </w:t>
      </w:r>
      <w:r w:rsidRPr="005D5005">
        <w:rPr>
          <w:bCs/>
        </w:rPr>
        <w:br/>
        <w:t xml:space="preserve">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 </w:t>
      </w:r>
    </w:p>
    <w:p w14:paraId="712E8CC0"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 xml:space="preserve">Zamawiający może wykluczyć wykonawcę na każdym etapie postępowania o udzielenie zamówienia. </w:t>
      </w:r>
    </w:p>
    <w:p w14:paraId="21DAA314"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 xml:space="preserve">Wykonawca, który podlega wykluczeniu na podstawie art. 24 ust. 1 pkt 13 i 14 oraz 16 –20 lub ust. 5, może przedstawić dowody na to, że podjęte przez niego środki </w:t>
      </w:r>
      <w:r w:rsidRPr="007671AA">
        <w:rPr>
          <w:bCs/>
          <w:iCs/>
          <w:color w:val="000000"/>
        </w:rPr>
        <w:br/>
        <w:t xml:space="preserve">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Wykonawca nie podlega wykluczeniu, jeżeli Zamawiający, uwzględniając wagę i szczególne okoliczności czynu wykonawcy, uzna za wystarczające przedstawione dowody.  </w:t>
      </w:r>
    </w:p>
    <w:p w14:paraId="5BAEFD85" w14:textId="77777777" w:rsidR="007671AA" w:rsidRPr="007671AA" w:rsidRDefault="007671AA" w:rsidP="007671AA">
      <w:pPr>
        <w:numPr>
          <w:ilvl w:val="0"/>
          <w:numId w:val="4"/>
        </w:numPr>
        <w:spacing w:before="240" w:after="120"/>
        <w:jc w:val="both"/>
        <w:outlineLvl w:val="0"/>
        <w:rPr>
          <w:b/>
          <w:bCs/>
          <w:caps/>
          <w:kern w:val="32"/>
        </w:rPr>
      </w:pPr>
      <w:r w:rsidRPr="007671AA">
        <w:rPr>
          <w:b/>
          <w:bCs/>
          <w:caps/>
          <w:kern w:val="32"/>
        </w:rPr>
        <w:t xml:space="preserve">Wykaz oświadczeń i dokumentów wymaganych </w:t>
      </w:r>
      <w:r w:rsidRPr="007671AA">
        <w:rPr>
          <w:b/>
          <w:bCs/>
          <w:caps/>
          <w:kern w:val="32"/>
        </w:rPr>
        <w:br/>
        <w:t>w postępowaniu, potwierdzających spełnianie warunków udziału w postępowaniu, spełnianie przez oferowane dostawy lub usługi wymagań określonych przez Zamawiającego, brak podstaw wykluczenia.</w:t>
      </w:r>
    </w:p>
    <w:p w14:paraId="6340CD8D"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Oświadczenia i dokumenty składane obligatoryjnie wraz z ofertą w celu potwierdzenia spełniania warunków udziału w postępowaniu o udzielenie zamówienia i wykazania braku podstaw wykluczenia, Zamawiający żąda aby Wykonawca złożył wraz z ofertą: </w:t>
      </w:r>
    </w:p>
    <w:p w14:paraId="481A8C30" w14:textId="77777777" w:rsidR="007671AA" w:rsidRPr="007671AA" w:rsidRDefault="007671AA" w:rsidP="007671AA">
      <w:pPr>
        <w:numPr>
          <w:ilvl w:val="0"/>
          <w:numId w:val="7"/>
        </w:numPr>
        <w:tabs>
          <w:tab w:val="left" w:pos="708"/>
        </w:tabs>
        <w:spacing w:before="60"/>
        <w:jc w:val="both"/>
        <w:outlineLvl w:val="1"/>
        <w:rPr>
          <w:bCs/>
          <w:iCs/>
          <w:color w:val="000000"/>
        </w:rPr>
      </w:pPr>
      <w:r w:rsidRPr="007671AA">
        <w:rPr>
          <w:bCs/>
          <w:iCs/>
          <w:color w:val="000000"/>
        </w:rPr>
        <w:t xml:space="preserve">aktualne na dzień składania ofert oświadczenie Wykonawcy o braku podstaw </w:t>
      </w:r>
      <w:r w:rsidRPr="007671AA">
        <w:rPr>
          <w:bCs/>
          <w:iCs/>
          <w:color w:val="000000"/>
        </w:rPr>
        <w:br/>
        <w:t xml:space="preserve">do wykluczenia, według wzoru stanowiącego załącznik nr 2 do SIWZ. Informacje zawarte w oświadczeniu będą stanowić wstępne potwierdzenie, że wykonawca </w:t>
      </w:r>
      <w:r w:rsidRPr="007671AA">
        <w:rPr>
          <w:bCs/>
          <w:iCs/>
          <w:color w:val="000000"/>
        </w:rPr>
        <w:br/>
        <w:t>nie podlega wykluczeniu z postępowania.</w:t>
      </w:r>
    </w:p>
    <w:p w14:paraId="3D80F1D8" w14:textId="77777777" w:rsidR="007671AA" w:rsidRPr="007671AA" w:rsidRDefault="007671AA" w:rsidP="007671AA">
      <w:pPr>
        <w:numPr>
          <w:ilvl w:val="0"/>
          <w:numId w:val="7"/>
        </w:numPr>
        <w:tabs>
          <w:tab w:val="left" w:pos="708"/>
        </w:tabs>
        <w:spacing w:before="240"/>
        <w:jc w:val="both"/>
        <w:outlineLvl w:val="1"/>
        <w:rPr>
          <w:bCs/>
          <w:iCs/>
          <w:color w:val="000000"/>
        </w:rPr>
      </w:pPr>
      <w:r w:rsidRPr="007671AA">
        <w:rPr>
          <w:bCs/>
          <w:iCs/>
          <w:color w:val="000000"/>
        </w:rPr>
        <w:lastRenderedPageBreak/>
        <w:t>W przypadku wspólnego ubiegania się o zamówienie przez wykonawców oświadczenia, o których mowa w ust. 7 powinien złożyć każdy z wykonawców wspólnie ubiegających się o zamówienie.</w:t>
      </w:r>
    </w:p>
    <w:p w14:paraId="70A87A88"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Dodatkowe oświadczenia składane obligatoryjnie przez wszystkich wykonawców </w:t>
      </w:r>
      <w:r w:rsidRPr="007671AA">
        <w:rPr>
          <w:bCs/>
          <w:iCs/>
          <w:color w:val="000000"/>
        </w:rPr>
        <w:br/>
        <w:t xml:space="preserve">w terminie do 3 dni od dnia upublicznienia na stronie internetowej zamawiającego wykazu złożonych ofert: </w:t>
      </w:r>
    </w:p>
    <w:p w14:paraId="42EB08B3" w14:textId="38773AD2" w:rsidR="007671AA" w:rsidRPr="007671AA" w:rsidRDefault="007671AA" w:rsidP="00480B8B">
      <w:pPr>
        <w:tabs>
          <w:tab w:val="left" w:pos="708"/>
        </w:tabs>
        <w:spacing w:before="60"/>
        <w:ind w:left="680"/>
        <w:jc w:val="both"/>
        <w:outlineLvl w:val="1"/>
        <w:rPr>
          <w:bCs/>
          <w:iCs/>
          <w:color w:val="000000"/>
        </w:rPr>
      </w:pPr>
      <w:r w:rsidRPr="007671AA">
        <w:rPr>
          <w:bCs/>
          <w:iCs/>
          <w:color w:val="000000"/>
        </w:rPr>
        <w:t xml:space="preserve">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t>
      </w:r>
      <w:r w:rsidRPr="007671AA">
        <w:rPr>
          <w:bCs/>
          <w:iCs/>
          <w:color w:val="000000"/>
        </w:rPr>
        <w:br/>
        <w:t>w postępowaniu o udzielenie zamówienia. W przypadku wspólnego ubiegania się o zamówienie przez wykonawców oświadczenie o przynależności lub braku przynależności do tej samej grupy kapitałowej składa każdy z wykonawców.</w:t>
      </w:r>
    </w:p>
    <w:p w14:paraId="4DB98402"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Na podstawie art. 24aa ustawy Pzp Zamawiający najpierw dokona oceny ofert, </w:t>
      </w:r>
      <w:r w:rsidRPr="007671AA">
        <w:rPr>
          <w:bCs/>
          <w:iCs/>
          <w:color w:val="000000"/>
        </w:rPr>
        <w:br/>
        <w:t xml:space="preserve">a następnie zbada, czy Wykonawca, którego oferta została oceniona jako najkorzystniejsza, nie podlega wykluczeniu oraz spełnia warunki udziału w postępowaniu. </w:t>
      </w:r>
    </w:p>
    <w:p w14:paraId="610A176B"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Jeżeli wykonawca nie złoży oświadczeń, o których mowa w art. 25 ust. 1 ustawy, oświadczeń lub dokumentów potwierdzających okoliczności, o których mowa </w:t>
      </w:r>
      <w:r w:rsidRPr="007671AA">
        <w:rPr>
          <w:bCs/>
          <w:iCs/>
          <w:color w:val="000000"/>
        </w:rPr>
        <w:br/>
        <w:t xml:space="preserve">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albo konieczne byłoby unieważnienie postępowania. </w:t>
      </w:r>
    </w:p>
    <w:p w14:paraId="5B3143C7"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 </w:t>
      </w:r>
    </w:p>
    <w:p w14:paraId="0C021651" w14:textId="77777777" w:rsidR="007671AA" w:rsidRPr="007671AA" w:rsidRDefault="007671AA" w:rsidP="007671AA">
      <w:pPr>
        <w:numPr>
          <w:ilvl w:val="0"/>
          <w:numId w:val="4"/>
        </w:numPr>
        <w:spacing w:before="240" w:after="120"/>
        <w:jc w:val="both"/>
        <w:outlineLvl w:val="0"/>
        <w:rPr>
          <w:b/>
          <w:bCs/>
          <w:caps/>
          <w:kern w:val="32"/>
        </w:rPr>
      </w:pPr>
      <w:r w:rsidRPr="007671AA">
        <w:rPr>
          <w:b/>
          <w:bCs/>
          <w:caps/>
          <w:kern w:val="32"/>
        </w:rPr>
        <w:t>POSTANOWIENIA DOTYCZĄCE SKŁADANYCH DOKUMENTÓW</w:t>
      </w:r>
    </w:p>
    <w:p w14:paraId="471EDFEA"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 xml:space="preserve">Dokumenty lub oświadczenia, o których mowa w rozporządzeniu Ministra Rozwoju </w:t>
      </w:r>
      <w:r w:rsidRPr="007671AA">
        <w:rPr>
          <w:bCs/>
          <w:iCs/>
          <w:color w:val="000000"/>
        </w:rPr>
        <w:br/>
        <w:t>z dnia 26 lipca 2016 r. w sprawie rodzajów dokumentów, jakich może żądać zamawiający od wykonawcy w postępowaniu o udzielenie zamówienia (Dz. U. poz. 1126), składane są w oryginale lub kopii poświadczonej za zgodność z oryginałem.</w:t>
      </w:r>
    </w:p>
    <w:p w14:paraId="06810095"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Poświadczenie z zgodność z oryginałem następuje przez opatrzenie kopii dokumentu lub kopii oświadczenia, sporządzonych w postaci papierowej, własnoręcznym podpisem.</w:t>
      </w:r>
    </w:p>
    <w:p w14:paraId="1E000F2D"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14:paraId="0352E9EC"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 xml:space="preserve">Oferta musi być podpisana przez wykonawcę, tj. osobę (osoby) reprezentującą wykonawcę, zgodnie z zasadami reprezentacji wskazanymi we właściwym rejestrze lub osobę (osoby) upoważnioną do reprezentowania wykonawcy. Jeżeli osoba (osoby) podpisująca ofertę (reprezentująca wykonawcę lub wykonawców występujących </w:t>
      </w:r>
      <w:r w:rsidRPr="007671AA">
        <w:rPr>
          <w:bCs/>
          <w:iCs/>
          <w:color w:val="000000"/>
        </w:rPr>
        <w:lastRenderedPageBreak/>
        <w:t>wspólnie) działa na podstawie pełnomocnictwa, pełnomocnictwo to w formie oryginału lub kopii poświadczonej za zgodność z oryginałem przez notariusza musi zostać dołączone do oferty.</w:t>
      </w:r>
    </w:p>
    <w:p w14:paraId="1EE4BB88"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Dokumenty lub oświadczenia sporządzone w języku obcym muszą być złożone wraz z tłumaczeniami na język polski.</w:t>
      </w:r>
    </w:p>
    <w:p w14:paraId="47FB1E1C" w14:textId="77777777" w:rsidR="007671AA" w:rsidRPr="00EC445D" w:rsidRDefault="007671AA" w:rsidP="007671AA">
      <w:pPr>
        <w:numPr>
          <w:ilvl w:val="1"/>
          <w:numId w:val="3"/>
        </w:numPr>
        <w:spacing w:before="60"/>
        <w:jc w:val="both"/>
        <w:outlineLvl w:val="1"/>
        <w:rPr>
          <w:bCs/>
          <w:iCs/>
          <w:color w:val="000000"/>
        </w:rPr>
      </w:pPr>
      <w:r w:rsidRPr="007671AA">
        <w:rPr>
          <w:bCs/>
          <w:iCs/>
          <w:color w:val="000000"/>
        </w:rPr>
        <w:t xml:space="preserve">Podpisy wykonawcy na oświadczeniach i dokumentach muszą być złożone w sposób pozwalający zidentyfikować osobę podpisującą. Zaleca się opatrzenie podpisu pieczątką z imieniem i nazwiskiem osoby podpisującej.  </w:t>
      </w:r>
    </w:p>
    <w:p w14:paraId="07BEF084" w14:textId="77777777" w:rsidR="007671AA" w:rsidRPr="007671AA" w:rsidRDefault="007671AA" w:rsidP="007671AA">
      <w:pPr>
        <w:numPr>
          <w:ilvl w:val="0"/>
          <w:numId w:val="4"/>
        </w:numPr>
        <w:spacing w:before="240" w:after="120"/>
        <w:jc w:val="both"/>
        <w:outlineLvl w:val="0"/>
        <w:rPr>
          <w:b/>
          <w:bCs/>
          <w:caps/>
          <w:kern w:val="32"/>
        </w:rPr>
      </w:pPr>
      <w:r w:rsidRPr="007671AA">
        <w:rPr>
          <w:b/>
          <w:bCs/>
          <w:caps/>
          <w:kern w:val="32"/>
        </w:rPr>
        <w:t xml:space="preserve">informacja o sposobie porozumiewania się zamawiającego z wykonawcami </w:t>
      </w:r>
    </w:p>
    <w:p w14:paraId="6529826A" w14:textId="235CCCD9" w:rsidR="007671AA" w:rsidRPr="00FF7213" w:rsidRDefault="007671AA" w:rsidP="00FF7213">
      <w:pPr>
        <w:numPr>
          <w:ilvl w:val="1"/>
          <w:numId w:val="3"/>
        </w:numPr>
        <w:spacing w:before="60"/>
        <w:jc w:val="both"/>
        <w:outlineLvl w:val="1"/>
        <w:rPr>
          <w:bCs/>
          <w:iCs/>
          <w:color w:val="000000"/>
        </w:rPr>
      </w:pPr>
      <w:r w:rsidRPr="007671AA">
        <w:rPr>
          <w:bCs/>
          <w:iCs/>
          <w:color w:val="000000"/>
        </w:rPr>
        <w:t>Oferta oraz oświadczenia, o których mowa w art. 25a ustawy Pzp pod rygorem nieważności muszą być sporządzone w formie pisemnej. Zamawiający nie wyraża zgody, aby oferta w niniejszym postępowaniu o udzielenie zamówienia publicznego została złożona w postaci elektronicznej, podpisanej bezpiecznym podpisem elektronicznym.</w:t>
      </w:r>
    </w:p>
    <w:p w14:paraId="047D099B"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Przekazywanie między zamawiającym a wykonawcami zawiadomień, wniosków, wyjaśnień lub innych informacji odbywa się za pośrednictwem operatora pocztowego, osobiście, za pośrednictwem posłańca, faksu lub przy użyciu poczty elektronicznej. Każda ze Stron, na żądanie drugiej, niezwłocznie potwierdzi fakt ich otrzymania.</w:t>
      </w:r>
    </w:p>
    <w:p w14:paraId="4BE644C4"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Oświadczenia, wnioski, zawiadomienia oraz informacje przekazane za pomocą faksu lub drogą elektroniczną uważa się za złożone w terminie, jeżeli ich treść dotarła do Zamawiającego przed upływem terminu określonego w SIWZ, zawiadomieniu lub wezwaniu.</w:t>
      </w:r>
    </w:p>
    <w:p w14:paraId="5BE8FBA7"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 xml:space="preserve">Osoba uprawniona do porozumiewania się z wykonawcami: mgr </w:t>
      </w:r>
      <w:r>
        <w:rPr>
          <w:bCs/>
          <w:iCs/>
          <w:color w:val="000000"/>
        </w:rPr>
        <w:t>Joanna Kraińska</w:t>
      </w:r>
      <w:r w:rsidRPr="007671AA">
        <w:rPr>
          <w:bCs/>
          <w:iCs/>
          <w:color w:val="000000"/>
        </w:rPr>
        <w:t>.</w:t>
      </w:r>
    </w:p>
    <w:p w14:paraId="140B1774" w14:textId="1A115323" w:rsidR="007671AA" w:rsidRDefault="007671AA" w:rsidP="007671AA">
      <w:pPr>
        <w:numPr>
          <w:ilvl w:val="1"/>
          <w:numId w:val="3"/>
        </w:numPr>
        <w:spacing w:before="60"/>
        <w:jc w:val="both"/>
        <w:outlineLvl w:val="1"/>
        <w:rPr>
          <w:bCs/>
          <w:iCs/>
          <w:color w:val="000000"/>
        </w:rPr>
      </w:pPr>
      <w:r w:rsidRPr="007671AA">
        <w:rPr>
          <w:bCs/>
          <w:iCs/>
          <w:color w:val="000000"/>
        </w:rPr>
        <w:t xml:space="preserve">Pytania dotyczące treści SIWZ można kierować pisemnie do siedziby Zamawiającego, pok. 117, paw. C-2, na nr fax. 12 617-33-63 lub drogą elektroniczną na adres </w:t>
      </w:r>
      <w:hyperlink r:id="rId7" w:history="1">
        <w:r w:rsidRPr="007671AA">
          <w:rPr>
            <w:bCs/>
            <w:iCs/>
            <w:color w:val="0000FF"/>
            <w:u w:val="single"/>
          </w:rPr>
          <w:t>dzp@agh.edu.pl</w:t>
        </w:r>
      </w:hyperlink>
      <w:r w:rsidRPr="007671AA">
        <w:rPr>
          <w:bCs/>
          <w:iCs/>
          <w:color w:val="000000"/>
        </w:rPr>
        <w:t xml:space="preserve"> z określeniem sygnatury postępowania, którego dotyczą. </w:t>
      </w:r>
    </w:p>
    <w:p w14:paraId="25AF2FD2" w14:textId="77777777" w:rsidR="008720F2" w:rsidRPr="007671AA" w:rsidRDefault="008720F2" w:rsidP="008720F2">
      <w:pPr>
        <w:spacing w:before="60"/>
        <w:ind w:left="680"/>
        <w:jc w:val="both"/>
        <w:outlineLvl w:val="1"/>
        <w:rPr>
          <w:bCs/>
          <w:iCs/>
          <w:color w:val="000000"/>
        </w:rPr>
      </w:pPr>
    </w:p>
    <w:p w14:paraId="088F7232" w14:textId="77777777" w:rsidR="007671AA" w:rsidRPr="007671AA" w:rsidRDefault="007671AA" w:rsidP="007671AA">
      <w:pPr>
        <w:numPr>
          <w:ilvl w:val="0"/>
          <w:numId w:val="4"/>
        </w:numPr>
        <w:spacing w:before="240" w:after="120"/>
        <w:jc w:val="both"/>
        <w:outlineLvl w:val="0"/>
        <w:rPr>
          <w:b/>
          <w:bCs/>
          <w:caps/>
          <w:kern w:val="32"/>
        </w:rPr>
      </w:pPr>
      <w:r w:rsidRPr="007671AA">
        <w:rPr>
          <w:b/>
          <w:bCs/>
          <w:caps/>
          <w:kern w:val="32"/>
        </w:rPr>
        <w:t>WADIUM</w:t>
      </w:r>
    </w:p>
    <w:p w14:paraId="021C8C5C" w14:textId="77777777" w:rsidR="007671AA" w:rsidRPr="007671AA" w:rsidRDefault="007671AA" w:rsidP="007671AA">
      <w:pPr>
        <w:tabs>
          <w:tab w:val="left" w:pos="708"/>
        </w:tabs>
        <w:spacing w:before="60"/>
        <w:ind w:left="680"/>
        <w:jc w:val="both"/>
        <w:outlineLvl w:val="1"/>
        <w:rPr>
          <w:bCs/>
          <w:iCs/>
        </w:rPr>
      </w:pPr>
      <w:r w:rsidRPr="007671AA">
        <w:rPr>
          <w:bCs/>
          <w:iCs/>
          <w:color w:val="000000"/>
        </w:rPr>
        <w:t>Zamawiający nie wymaga wniesienia wadium.</w:t>
      </w:r>
    </w:p>
    <w:p w14:paraId="1C414EA3" w14:textId="77777777" w:rsidR="007671AA" w:rsidRPr="007671AA" w:rsidRDefault="007671AA" w:rsidP="007671AA">
      <w:pPr>
        <w:numPr>
          <w:ilvl w:val="0"/>
          <w:numId w:val="4"/>
        </w:numPr>
        <w:spacing w:before="240" w:after="120"/>
        <w:jc w:val="both"/>
        <w:outlineLvl w:val="0"/>
        <w:rPr>
          <w:b/>
          <w:bCs/>
          <w:caps/>
          <w:kern w:val="32"/>
        </w:rPr>
      </w:pPr>
      <w:bookmarkStart w:id="0" w:name="mip26163800"/>
      <w:bookmarkEnd w:id="0"/>
      <w:r w:rsidRPr="007671AA">
        <w:rPr>
          <w:b/>
          <w:bCs/>
          <w:caps/>
          <w:kern w:val="32"/>
        </w:rPr>
        <w:t>TERMIN ZWIĄZANIA OFERTĄ</w:t>
      </w:r>
    </w:p>
    <w:p w14:paraId="107272F3"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Wykonawca pozostaje związany ofertą przez okres 30 dni. </w:t>
      </w:r>
    </w:p>
    <w:p w14:paraId="11B09372"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Bieg terminu związania ofertą rozpoczyna się wraz z upływem terminu składania ofert.</w:t>
      </w:r>
    </w:p>
    <w:p w14:paraId="2CFED3D0" w14:textId="68E7D2F6" w:rsidR="00BD7388" w:rsidRPr="0001753E" w:rsidRDefault="007671AA" w:rsidP="0001753E">
      <w:pPr>
        <w:numPr>
          <w:ilvl w:val="1"/>
          <w:numId w:val="4"/>
        </w:numPr>
        <w:spacing w:before="60"/>
        <w:jc w:val="both"/>
        <w:outlineLvl w:val="1"/>
        <w:rPr>
          <w:bCs/>
          <w:iCs/>
          <w:color w:val="000000"/>
        </w:rPr>
      </w:pPr>
      <w:r w:rsidRPr="007671AA">
        <w:rPr>
          <w:bCs/>
          <w:iCs/>
          <w:color w:val="000000"/>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14:paraId="4E90275A" w14:textId="77777777" w:rsidR="007671AA" w:rsidRPr="007671AA" w:rsidRDefault="007671AA" w:rsidP="007671AA">
      <w:pPr>
        <w:numPr>
          <w:ilvl w:val="0"/>
          <w:numId w:val="4"/>
        </w:numPr>
        <w:tabs>
          <w:tab w:val="left" w:pos="993"/>
        </w:tabs>
        <w:spacing w:before="360" w:after="120"/>
        <w:jc w:val="both"/>
        <w:outlineLvl w:val="0"/>
        <w:rPr>
          <w:b/>
          <w:bCs/>
          <w:caps/>
          <w:kern w:val="32"/>
        </w:rPr>
      </w:pPr>
      <w:r w:rsidRPr="007671AA">
        <w:rPr>
          <w:b/>
          <w:bCs/>
          <w:caps/>
          <w:kern w:val="32"/>
        </w:rPr>
        <w:t>Opis sposobu przygotowania oferty:</w:t>
      </w:r>
    </w:p>
    <w:p w14:paraId="0B428A01"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Wykonawca może złożyć tylko jedną ofertę. Złożenie więcej niż jednej oferty spowoduje odrzucenie wszystkich ofert złożonych przez wykonawcę.</w:t>
      </w:r>
    </w:p>
    <w:p w14:paraId="12B507D5"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Oferta </w:t>
      </w:r>
      <w:r w:rsidRPr="007671AA">
        <w:rPr>
          <w:bCs/>
          <w:iCs/>
          <w:color w:val="000000"/>
          <w:lang w:eastAsia="zh-CN"/>
        </w:rPr>
        <w:t>wraz ze stanowiącymi jej integralną część załącznikami powinna być sporządzona przez wykonawcę według treści postanowień niniejszej SIWZ. W celu przeprowadzenia oceny ofert w niniejszym postępowaniu oferta powinna zawierać</w:t>
      </w:r>
      <w:r w:rsidRPr="007671AA">
        <w:rPr>
          <w:bCs/>
          <w:iCs/>
          <w:color w:val="000000"/>
        </w:rPr>
        <w:t xml:space="preserve">: </w:t>
      </w:r>
    </w:p>
    <w:p w14:paraId="45FA2416" w14:textId="77777777" w:rsidR="007671AA" w:rsidRPr="007671AA" w:rsidRDefault="007671AA" w:rsidP="007671AA">
      <w:pPr>
        <w:numPr>
          <w:ilvl w:val="0"/>
          <w:numId w:val="8"/>
        </w:numPr>
        <w:spacing w:before="60" w:after="120"/>
        <w:ind w:left="1134"/>
        <w:jc w:val="both"/>
        <w:rPr>
          <w:bCs/>
          <w:iCs/>
          <w:color w:val="00000A"/>
          <w:lang w:eastAsia="zh-CN"/>
        </w:rPr>
      </w:pPr>
      <w:r w:rsidRPr="007671AA">
        <w:rPr>
          <w:b/>
          <w:bCs/>
          <w:iCs/>
          <w:color w:val="00000A"/>
          <w:lang w:eastAsia="zh-CN"/>
        </w:rPr>
        <w:lastRenderedPageBreak/>
        <w:t>formularz oferty</w:t>
      </w:r>
      <w:r w:rsidRPr="007671AA">
        <w:rPr>
          <w:b/>
          <w:bCs/>
          <w:iCs/>
          <w:color w:val="000000"/>
          <w:lang w:eastAsia="zh-CN"/>
        </w:rPr>
        <w:t xml:space="preserve"> - </w:t>
      </w:r>
      <w:r w:rsidRPr="007671AA">
        <w:rPr>
          <w:bCs/>
          <w:iCs/>
          <w:color w:val="000000"/>
          <w:lang w:eastAsia="zh-CN"/>
        </w:rPr>
        <w:t>wypełniony i podpisany</w:t>
      </w:r>
      <w:r w:rsidRPr="007671AA">
        <w:rPr>
          <w:b/>
          <w:bCs/>
          <w:iCs/>
          <w:color w:val="00000A"/>
          <w:lang w:eastAsia="zh-CN"/>
        </w:rPr>
        <w:t xml:space="preserve"> </w:t>
      </w:r>
      <w:r w:rsidRPr="007671AA">
        <w:rPr>
          <w:bCs/>
          <w:iCs/>
          <w:color w:val="00000A"/>
          <w:lang w:eastAsia="zh-CN"/>
        </w:rPr>
        <w:t>zgodnie ze wzorem stanowiącym Załącznik Nr 1 do SIWZ (lub zgodnie z jego treścią).</w:t>
      </w:r>
    </w:p>
    <w:p w14:paraId="28473231" w14:textId="3AFD261D" w:rsidR="007671AA" w:rsidRPr="007671AA" w:rsidRDefault="007671AA" w:rsidP="007671AA">
      <w:pPr>
        <w:numPr>
          <w:ilvl w:val="0"/>
          <w:numId w:val="8"/>
        </w:numPr>
        <w:spacing w:before="60" w:after="120"/>
        <w:ind w:left="1134"/>
        <w:jc w:val="both"/>
        <w:rPr>
          <w:bCs/>
          <w:iCs/>
          <w:color w:val="00000A"/>
          <w:lang w:eastAsia="zh-CN"/>
        </w:rPr>
      </w:pPr>
      <w:r w:rsidRPr="007671AA">
        <w:rPr>
          <w:b/>
          <w:bCs/>
          <w:iCs/>
          <w:color w:val="000000"/>
          <w:lang w:eastAsia="zh-CN"/>
        </w:rPr>
        <w:t xml:space="preserve">oświadczenie, o którym mowa w pkt 7.1. SIWZ według wzoru stanowiącego odpowiednio </w:t>
      </w:r>
      <w:r w:rsidR="005A007C">
        <w:rPr>
          <w:b/>
          <w:bCs/>
          <w:iCs/>
          <w:color w:val="000000"/>
          <w:lang w:eastAsia="zh-CN"/>
        </w:rPr>
        <w:t>z</w:t>
      </w:r>
      <w:r w:rsidRPr="007671AA">
        <w:rPr>
          <w:b/>
          <w:bCs/>
          <w:iCs/>
          <w:color w:val="000000"/>
          <w:lang w:eastAsia="zh-CN"/>
        </w:rPr>
        <w:t>ałącznik nr 2 do SIWZ,</w:t>
      </w:r>
    </w:p>
    <w:p w14:paraId="4E5D3F3E" w14:textId="77777777" w:rsidR="007671AA" w:rsidRPr="007671AA" w:rsidRDefault="007671AA" w:rsidP="007671AA">
      <w:pPr>
        <w:numPr>
          <w:ilvl w:val="0"/>
          <w:numId w:val="8"/>
        </w:numPr>
        <w:spacing w:before="60" w:after="120"/>
        <w:ind w:left="1134"/>
        <w:jc w:val="both"/>
        <w:rPr>
          <w:bCs/>
          <w:iCs/>
          <w:color w:val="00000A"/>
          <w:lang w:eastAsia="zh-CN"/>
        </w:rPr>
      </w:pPr>
      <w:r w:rsidRPr="007671AA">
        <w:rPr>
          <w:b/>
          <w:bCs/>
          <w:iCs/>
          <w:color w:val="000000"/>
          <w:lang w:eastAsia="zh-CN"/>
        </w:rPr>
        <w:t>pełnomocnictwo do reprezentowania wykonawcy (wykonawców występujących wspólnie), o ile ofertę składa pełnomocnik,</w:t>
      </w:r>
    </w:p>
    <w:p w14:paraId="2EAD8293" w14:textId="34E38D7C" w:rsidR="00342B9B" w:rsidRPr="006E5569" w:rsidRDefault="006E5569" w:rsidP="006E5569">
      <w:pPr>
        <w:spacing w:before="60" w:after="120"/>
        <w:ind w:left="426" w:firstLine="708"/>
        <w:jc w:val="both"/>
        <w:rPr>
          <w:bCs/>
          <w:iCs/>
          <w:color w:val="FF0000"/>
          <w:lang w:eastAsia="zh-CN"/>
        </w:rPr>
      </w:pPr>
      <w:r>
        <w:rPr>
          <w:b/>
          <w:bCs/>
          <w:iCs/>
          <w:color w:val="FF0000"/>
          <w:lang w:eastAsia="zh-CN"/>
        </w:rPr>
        <w:t>Zamawiający dopuszcza złożenie w/w dokumentów w języku angielskim.</w:t>
      </w:r>
    </w:p>
    <w:p w14:paraId="60D704D8"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Wykonawcy mogą wspólnie ubiegać się o udzielenie zamówienia na zasadach określonych w art. 23 ustawy Prawo Zamówień Publicznych. W takim przypadku na formularzu ofertowym, jak również innych dokumentach powołujących się na „Wykonawcę”, w miejscu „</w:t>
      </w:r>
      <w:r w:rsidRPr="007671AA">
        <w:rPr>
          <w:bCs/>
          <w:i/>
          <w:iCs/>
          <w:color w:val="000000"/>
        </w:rPr>
        <w:t>nazwa i adres Wykonawcy</w:t>
      </w:r>
      <w:r w:rsidRPr="007671AA">
        <w:rPr>
          <w:bCs/>
          <w:iCs/>
          <w:color w:val="000000"/>
        </w:rPr>
        <w:t xml:space="preserve">” należy wpisać dane dotyczące konsorcjum lub spółki cywilnej, a nie pełnomocnika. </w:t>
      </w:r>
    </w:p>
    <w:p w14:paraId="33E1B6CC"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Wszelkie koszty związane ze sporządzeniem oraz złożeniem oferty ponosi Wykonawca.</w:t>
      </w:r>
    </w:p>
    <w:p w14:paraId="752E9243"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Zaleca się ponumerowanie stron i spięcie oferty w sposób uniemożliwiający wysunięcie się którejkolwiek kartki.</w:t>
      </w:r>
    </w:p>
    <w:p w14:paraId="16AE1299"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Oferta musi być napisana w języku polskim, na komputerze, maszynie do pisania lub ręcznie długopisem bądź niezmywalnym atramentem.</w:t>
      </w:r>
    </w:p>
    <w:p w14:paraId="2F0C2D9B"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Oferta wraz z załącznikami musi być podpisana przez osobę (osoby) uprawnione do składania oświadczeń woli w imieniu Wykonawcy. </w:t>
      </w:r>
    </w:p>
    <w:p w14:paraId="013E6BBA"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Wszelkie zmiany naniesione przez wykonawcę w treści oferty po jej sporządzeniu muszą </w:t>
      </w:r>
      <w:r w:rsidRPr="007671AA">
        <w:rPr>
          <w:bCs/>
          <w:iCs/>
          <w:color w:val="000000"/>
        </w:rPr>
        <w:br/>
        <w:t>być parafowane lub podpisane przez wykonawcę.</w:t>
      </w:r>
    </w:p>
    <w:p w14:paraId="52B77EEF"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Upoważnienie-pełnomocnictwo do podpisania oferty winno być dołączone do oferty, </w:t>
      </w:r>
      <w:r w:rsidRPr="007671AA">
        <w:rPr>
          <w:bCs/>
          <w:iCs/>
          <w:color w:val="000000"/>
        </w:rPr>
        <w:br/>
        <w:t xml:space="preserve">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w:t>
      </w:r>
    </w:p>
    <w:p w14:paraId="648D71C9"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Oferta wraz z załącznikami musi być sporządzona w języku polskim. Każdy dokument składający się na ofertę lub złożony wraz z ofertą sporządzony w języku innym niż polski musi być złożony wraz z tłumaczeniem na język polski.</w:t>
      </w:r>
    </w:p>
    <w:p w14:paraId="215324F5"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W przypadku, gdy informacje zawarte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 o zwalczaniu nieuczciwej konkurencji”. Wykonawca nie później niż w terminie składania ofert musi wykazać, że zastrzeżone informacje stanowią tajemnicę przedsiębiorstwa, w szczególności określając, w jaki sposób zostały spełnione przesłanki, o których mowa w art. 11 pkt 4 ustawy z 16 kwietnia 1993 r. o zwalczaniu nieuczciwej konkurencji, zgodnie z którym tajemnicę przedsiębiorstwa stanowi określona informacja, jeżeli spełnia łącznie 3 warunki:</w:t>
      </w:r>
    </w:p>
    <w:p w14:paraId="0DBD84ED" w14:textId="77777777" w:rsidR="007671AA" w:rsidRPr="007671AA" w:rsidRDefault="007671AA" w:rsidP="007671AA">
      <w:pPr>
        <w:numPr>
          <w:ilvl w:val="0"/>
          <w:numId w:val="9"/>
        </w:numPr>
        <w:ind w:left="1134"/>
      </w:pPr>
      <w:r w:rsidRPr="007671AA">
        <w:t>ma charakter techniczny, technologiczny, organizacyjny przedsiębiorstwa lub jest to inna informacja mająca wartość gospodarczą,</w:t>
      </w:r>
    </w:p>
    <w:p w14:paraId="3AA13B3C" w14:textId="77777777" w:rsidR="007671AA" w:rsidRPr="007671AA" w:rsidRDefault="007671AA" w:rsidP="007671AA">
      <w:pPr>
        <w:numPr>
          <w:ilvl w:val="0"/>
          <w:numId w:val="9"/>
        </w:numPr>
        <w:spacing w:before="120" w:after="120"/>
        <w:ind w:left="1134" w:hanging="357"/>
      </w:pPr>
      <w:r w:rsidRPr="007671AA">
        <w:t>nie została ujawniona do wiadomości publicznej,</w:t>
      </w:r>
    </w:p>
    <w:p w14:paraId="566A3D0B" w14:textId="77777777" w:rsidR="007671AA" w:rsidRPr="007671AA" w:rsidRDefault="007671AA" w:rsidP="007671AA">
      <w:pPr>
        <w:numPr>
          <w:ilvl w:val="0"/>
          <w:numId w:val="9"/>
        </w:numPr>
        <w:spacing w:before="120" w:after="120"/>
        <w:ind w:left="1134" w:hanging="357"/>
      </w:pPr>
      <w:r w:rsidRPr="007671AA">
        <w:t>podjęto w stosunku do niej niezbędne działania w celu zachowania poufności.</w:t>
      </w:r>
    </w:p>
    <w:p w14:paraId="44B4BD71"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lastRenderedPageBreak/>
        <w:t>Zaleca się, aby informacje stanowiące tajemnicę przedsiębiorstwa były trwale spięte i oddzielone od pozostałej (jawnej) części oferty. Wykonawca nie może zastrzec informacji, o których mowa w art. 86 ust. 4 ustawy.</w:t>
      </w:r>
    </w:p>
    <w:p w14:paraId="64D467D9"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Pisemną ofertę wraz z wymaganymi oświadczeniami i dokumentami należy złożyć w jednym egzemplarzu, w nieprzejrzystej kopercie/opakowaniu i zabezpieczyć w sposób uniemożliwiający zapoznanie się z jej zawartością bez naruszenia zabezpieczeń przed upływem terminu otwarcia ofert.</w:t>
      </w:r>
    </w:p>
    <w:p w14:paraId="43A0DAD4" w14:textId="77777777" w:rsidR="007671AA" w:rsidRDefault="007671AA" w:rsidP="00EC445D">
      <w:pPr>
        <w:numPr>
          <w:ilvl w:val="1"/>
          <w:numId w:val="4"/>
        </w:numPr>
        <w:spacing w:before="60"/>
        <w:jc w:val="both"/>
        <w:outlineLvl w:val="1"/>
        <w:rPr>
          <w:bCs/>
          <w:iCs/>
          <w:color w:val="000000"/>
        </w:rPr>
      </w:pPr>
      <w:r w:rsidRPr="007671AA">
        <w:rPr>
          <w:bCs/>
          <w:iCs/>
          <w:color w:val="000000"/>
        </w:rPr>
        <w:t>Na kopercie/opakowaniu należy umieścić następujące oznaczenia:</w:t>
      </w:r>
    </w:p>
    <w:p w14:paraId="0CF7DF8B" w14:textId="77777777" w:rsidR="00EC445D" w:rsidRPr="00EC445D" w:rsidRDefault="00EC445D" w:rsidP="00EC445D">
      <w:pPr>
        <w:spacing w:before="60"/>
        <w:ind w:left="680"/>
        <w:jc w:val="both"/>
        <w:outlineLvl w:val="1"/>
        <w:rPr>
          <w:bCs/>
          <w:iCs/>
          <w:color w:val="00000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1"/>
      </w:tblGrid>
      <w:tr w:rsidR="007671AA" w:rsidRPr="007671AA" w14:paraId="01E74A66" w14:textId="77777777" w:rsidTr="007671AA">
        <w:trPr>
          <w:trHeight w:val="203"/>
        </w:trPr>
        <w:tc>
          <w:tcPr>
            <w:tcW w:w="8621" w:type="dxa"/>
            <w:tcBorders>
              <w:top w:val="single" w:sz="4" w:space="0" w:color="auto"/>
              <w:left w:val="single" w:sz="4" w:space="0" w:color="auto"/>
              <w:bottom w:val="single" w:sz="4" w:space="0" w:color="auto"/>
              <w:right w:val="single" w:sz="4" w:space="0" w:color="auto"/>
            </w:tcBorders>
            <w:hideMark/>
          </w:tcPr>
          <w:p w14:paraId="1C4799E3" w14:textId="273EF1AB" w:rsidR="007671AA" w:rsidRPr="003C72DC" w:rsidRDefault="007671AA" w:rsidP="007671AA">
            <w:pPr>
              <w:tabs>
                <w:tab w:val="center" w:pos="4536"/>
                <w:tab w:val="right" w:pos="9072"/>
              </w:tabs>
              <w:jc w:val="both"/>
            </w:pPr>
            <w:r w:rsidRPr="003C72DC">
              <w:t xml:space="preserve">Oferta na: </w:t>
            </w:r>
            <w:r w:rsidR="001460D6">
              <w:rPr>
                <w:b/>
              </w:rPr>
              <w:t>dzierżaw</w:t>
            </w:r>
            <w:r w:rsidR="00161F6E">
              <w:rPr>
                <w:b/>
              </w:rPr>
              <w:t>ę</w:t>
            </w:r>
            <w:r w:rsidR="001460D6">
              <w:rPr>
                <w:b/>
              </w:rPr>
              <w:t xml:space="preserve"> licencji oprogramowania dla zestawu migracji głębokościowych obejmujących algorytm RTM wraz z interfejsem użytkownika dla WGGiOŚ – KC-zp.272-153/20</w:t>
            </w:r>
            <w:r w:rsidR="003C72DC">
              <w:rPr>
                <w:b/>
              </w:rPr>
              <w:t xml:space="preserve">, </w:t>
            </w:r>
            <w:r w:rsidRPr="003C72DC">
              <w:t xml:space="preserve">NIE OTWIERAĆ przed </w:t>
            </w:r>
            <w:r w:rsidRPr="003C72DC">
              <w:rPr>
                <w:b/>
              </w:rPr>
              <w:t>2020-0</w:t>
            </w:r>
            <w:r w:rsidR="003C135C">
              <w:rPr>
                <w:b/>
              </w:rPr>
              <w:t>5</w:t>
            </w:r>
            <w:r w:rsidRPr="003C72DC">
              <w:rPr>
                <w:b/>
              </w:rPr>
              <w:t>-</w:t>
            </w:r>
            <w:r w:rsidR="003C135C">
              <w:rPr>
                <w:b/>
              </w:rPr>
              <w:t>05</w:t>
            </w:r>
            <w:r w:rsidRPr="003C72DC">
              <w:t xml:space="preserve"> godz. </w:t>
            </w:r>
            <w:r w:rsidRPr="003C72DC">
              <w:rPr>
                <w:b/>
              </w:rPr>
              <w:t xml:space="preserve">10:00, </w:t>
            </w:r>
            <w:r w:rsidRPr="003C72DC">
              <w:t xml:space="preserve">znak sprawy: </w:t>
            </w:r>
            <w:r w:rsidRPr="003C72DC">
              <w:rPr>
                <w:b/>
              </w:rPr>
              <w:t>KC-zp. 272-1</w:t>
            </w:r>
            <w:r w:rsidR="001460D6">
              <w:rPr>
                <w:b/>
              </w:rPr>
              <w:t>53</w:t>
            </w:r>
            <w:r w:rsidRPr="003C72DC">
              <w:rPr>
                <w:b/>
              </w:rPr>
              <w:t>/20</w:t>
            </w:r>
            <w:r w:rsidRPr="003C72DC">
              <w:t>”</w:t>
            </w:r>
          </w:p>
        </w:tc>
      </w:tr>
    </w:tbl>
    <w:p w14:paraId="211DCF9F" w14:textId="77777777" w:rsidR="007671AA" w:rsidRPr="007671AA" w:rsidRDefault="007671AA" w:rsidP="00EC445D">
      <w:pPr>
        <w:tabs>
          <w:tab w:val="left" w:pos="708"/>
        </w:tabs>
        <w:spacing w:before="60"/>
        <w:jc w:val="both"/>
        <w:outlineLvl w:val="1"/>
        <w:rPr>
          <w:bCs/>
          <w:iCs/>
          <w:color w:val="000000"/>
        </w:rPr>
      </w:pPr>
    </w:p>
    <w:p w14:paraId="0FB2D2D2"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12.14 oraz dodatkowo oznaczone słowami „ZMIANA” lub „WYCOFANIE”.</w:t>
      </w:r>
    </w:p>
    <w:p w14:paraId="5A4E746A" w14:textId="77777777" w:rsidR="007671AA" w:rsidRPr="007671AA" w:rsidRDefault="007671AA" w:rsidP="007671AA">
      <w:pPr>
        <w:numPr>
          <w:ilvl w:val="0"/>
          <w:numId w:val="4"/>
        </w:numPr>
        <w:spacing w:before="240" w:after="120"/>
        <w:jc w:val="both"/>
        <w:outlineLvl w:val="0"/>
        <w:rPr>
          <w:b/>
          <w:bCs/>
          <w:caps/>
          <w:kern w:val="32"/>
        </w:rPr>
      </w:pPr>
      <w:r w:rsidRPr="007671AA">
        <w:rPr>
          <w:b/>
          <w:bCs/>
          <w:caps/>
          <w:kern w:val="32"/>
        </w:rPr>
        <w:t>Miejsce oraz termin składania i otwarcia ofert</w:t>
      </w:r>
    </w:p>
    <w:p w14:paraId="0ED4F435" w14:textId="7F5F417E" w:rsidR="007671AA" w:rsidRPr="007671AA" w:rsidRDefault="007671AA" w:rsidP="007671AA">
      <w:pPr>
        <w:numPr>
          <w:ilvl w:val="1"/>
          <w:numId w:val="3"/>
        </w:numPr>
        <w:spacing w:before="60"/>
        <w:jc w:val="both"/>
        <w:outlineLvl w:val="1"/>
        <w:rPr>
          <w:bCs/>
          <w:iCs/>
          <w:color w:val="000000"/>
        </w:rPr>
      </w:pPr>
      <w:r w:rsidRPr="007671AA">
        <w:rPr>
          <w:bCs/>
          <w:iCs/>
          <w:color w:val="000000"/>
        </w:rPr>
        <w:t>Oferty należy składać w siedzibie Zamawiającego, pokój nr: 117, paw. C2 do dnia 2020-0</w:t>
      </w:r>
      <w:r w:rsidR="003C135C">
        <w:rPr>
          <w:bCs/>
          <w:iCs/>
          <w:color w:val="000000"/>
        </w:rPr>
        <w:t>5</w:t>
      </w:r>
      <w:r w:rsidRPr="007671AA">
        <w:rPr>
          <w:bCs/>
          <w:iCs/>
          <w:color w:val="000000"/>
        </w:rPr>
        <w:t>-</w:t>
      </w:r>
      <w:r w:rsidR="003C135C">
        <w:rPr>
          <w:bCs/>
          <w:iCs/>
          <w:color w:val="000000"/>
        </w:rPr>
        <w:t>05</w:t>
      </w:r>
      <w:r w:rsidRPr="007671AA">
        <w:rPr>
          <w:bCs/>
          <w:iCs/>
          <w:color w:val="000000"/>
        </w:rPr>
        <w:t xml:space="preserve"> do godz. 09:30.</w:t>
      </w:r>
    </w:p>
    <w:p w14:paraId="1AA945BC"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Zamawiający niezwłocznie zwraca ofertę, która  została złożona po terminie.</w:t>
      </w:r>
    </w:p>
    <w:p w14:paraId="6AE504C7" w14:textId="769422C2" w:rsidR="007671AA" w:rsidRPr="007671AA" w:rsidRDefault="007671AA" w:rsidP="007671AA">
      <w:pPr>
        <w:numPr>
          <w:ilvl w:val="1"/>
          <w:numId w:val="4"/>
        </w:numPr>
        <w:spacing w:before="60"/>
        <w:jc w:val="both"/>
        <w:outlineLvl w:val="1"/>
        <w:rPr>
          <w:bCs/>
          <w:iCs/>
          <w:color w:val="000000"/>
        </w:rPr>
      </w:pPr>
      <w:r w:rsidRPr="007671AA">
        <w:rPr>
          <w:bCs/>
          <w:iCs/>
          <w:color w:val="000000"/>
        </w:rPr>
        <w:t>Otwarcie ofert nastąpi w dniu 2020-0</w:t>
      </w:r>
      <w:r w:rsidR="003C135C">
        <w:rPr>
          <w:bCs/>
          <w:iCs/>
          <w:color w:val="000000"/>
        </w:rPr>
        <w:t>5</w:t>
      </w:r>
      <w:r w:rsidRPr="007671AA">
        <w:rPr>
          <w:bCs/>
          <w:iCs/>
          <w:color w:val="000000"/>
        </w:rPr>
        <w:t>-</w:t>
      </w:r>
      <w:r w:rsidR="003C135C">
        <w:rPr>
          <w:bCs/>
          <w:iCs/>
          <w:color w:val="000000"/>
        </w:rPr>
        <w:t>05</w:t>
      </w:r>
      <w:r w:rsidRPr="007671AA">
        <w:rPr>
          <w:bCs/>
          <w:iCs/>
          <w:color w:val="000000"/>
        </w:rPr>
        <w:t xml:space="preserve"> o godz. 10:00, w siedzibie Zamawiającego, pokój nr 400, paw. C2/C3</w:t>
      </w:r>
    </w:p>
    <w:p w14:paraId="6EF52B12"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Wykonawca nie może wycofać oferty ani wprowadzić jakichkolwiek zmian w jej treści po upływie terminu składania ofert.</w:t>
      </w:r>
    </w:p>
    <w:p w14:paraId="4E823737"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Niezwłocznie po otwarciu ofert zamawiający zamieści na własnej stronie internetowej (www.dzp.agh.edu.pl) informacje dotyczące:</w:t>
      </w:r>
    </w:p>
    <w:p w14:paraId="748D258C" w14:textId="77777777" w:rsidR="007671AA" w:rsidRPr="007671AA" w:rsidRDefault="007671AA" w:rsidP="007671AA">
      <w:pPr>
        <w:numPr>
          <w:ilvl w:val="0"/>
          <w:numId w:val="10"/>
        </w:numPr>
        <w:tabs>
          <w:tab w:val="left" w:pos="708"/>
        </w:tabs>
        <w:spacing w:before="60"/>
        <w:ind w:left="1418" w:hanging="284"/>
        <w:jc w:val="both"/>
        <w:outlineLvl w:val="1"/>
        <w:rPr>
          <w:bCs/>
          <w:iCs/>
          <w:color w:val="000000"/>
        </w:rPr>
      </w:pPr>
      <w:r w:rsidRPr="007671AA">
        <w:rPr>
          <w:bCs/>
          <w:iCs/>
          <w:color w:val="000000"/>
        </w:rPr>
        <w:t>kwoty, jaką zamierza przeznaczyć na sfinansowanie zamówienia;</w:t>
      </w:r>
    </w:p>
    <w:p w14:paraId="65E673A1" w14:textId="77777777" w:rsidR="007671AA" w:rsidRPr="007671AA" w:rsidRDefault="007671AA" w:rsidP="007671AA">
      <w:pPr>
        <w:numPr>
          <w:ilvl w:val="0"/>
          <w:numId w:val="10"/>
        </w:numPr>
        <w:tabs>
          <w:tab w:val="left" w:pos="708"/>
        </w:tabs>
        <w:spacing w:before="60"/>
        <w:ind w:left="1418" w:hanging="284"/>
        <w:jc w:val="both"/>
        <w:outlineLvl w:val="1"/>
        <w:rPr>
          <w:bCs/>
          <w:iCs/>
          <w:color w:val="000000"/>
        </w:rPr>
      </w:pPr>
      <w:r w:rsidRPr="007671AA">
        <w:rPr>
          <w:bCs/>
          <w:iCs/>
          <w:color w:val="000000"/>
        </w:rPr>
        <w:t>firm oraz adresów wykonawców, którzy złożyli oferty w terminie;</w:t>
      </w:r>
    </w:p>
    <w:p w14:paraId="6689DCEA" w14:textId="4A652184" w:rsidR="00F92631" w:rsidRPr="0001753E" w:rsidRDefault="007671AA" w:rsidP="00F92631">
      <w:pPr>
        <w:numPr>
          <w:ilvl w:val="0"/>
          <w:numId w:val="10"/>
        </w:numPr>
        <w:tabs>
          <w:tab w:val="left" w:pos="708"/>
        </w:tabs>
        <w:spacing w:before="60"/>
        <w:ind w:left="1418" w:hanging="284"/>
        <w:jc w:val="both"/>
        <w:outlineLvl w:val="1"/>
        <w:rPr>
          <w:bCs/>
          <w:iCs/>
          <w:color w:val="000000"/>
        </w:rPr>
      </w:pPr>
      <w:r w:rsidRPr="007671AA">
        <w:rPr>
          <w:bCs/>
          <w:iCs/>
          <w:color w:val="000000"/>
        </w:rPr>
        <w:t>ceny, terminu wykonania zamówienia, okresu gwarancji i warunków płatności zawartych w ofertach.</w:t>
      </w:r>
    </w:p>
    <w:p w14:paraId="673EFC64" w14:textId="77777777" w:rsidR="007671AA" w:rsidRPr="007671AA" w:rsidRDefault="007671AA" w:rsidP="007671AA">
      <w:pPr>
        <w:numPr>
          <w:ilvl w:val="0"/>
          <w:numId w:val="4"/>
        </w:numPr>
        <w:spacing w:before="240" w:after="120"/>
        <w:jc w:val="both"/>
        <w:outlineLvl w:val="0"/>
        <w:rPr>
          <w:rFonts w:cs="Arial"/>
          <w:b/>
          <w:bCs/>
          <w:caps/>
          <w:kern w:val="32"/>
        </w:rPr>
      </w:pPr>
      <w:r w:rsidRPr="007671AA">
        <w:rPr>
          <w:rFonts w:cs="Arial"/>
          <w:b/>
          <w:bCs/>
          <w:caps/>
          <w:kern w:val="32"/>
        </w:rPr>
        <w:t>Opis sposobu OBLICZENIA CENY:</w:t>
      </w:r>
    </w:p>
    <w:p w14:paraId="76657C64" w14:textId="047F9A83" w:rsidR="00795872" w:rsidRPr="00795872" w:rsidRDefault="00795872" w:rsidP="00795872">
      <w:pPr>
        <w:numPr>
          <w:ilvl w:val="1"/>
          <w:numId w:val="4"/>
        </w:numPr>
        <w:spacing w:before="60"/>
        <w:jc w:val="both"/>
        <w:outlineLvl w:val="1"/>
        <w:rPr>
          <w:bCs/>
          <w:iCs/>
          <w:color w:val="000000"/>
        </w:rPr>
      </w:pPr>
      <w:r w:rsidRPr="00795872">
        <w:rPr>
          <w:bCs/>
          <w:iCs/>
          <w:color w:val="000000"/>
        </w:rPr>
        <w:t xml:space="preserve">Cenę oferty stanowić będzie wartość brutto wyrażona w </w:t>
      </w:r>
      <w:r w:rsidR="001C453C" w:rsidRPr="001C453C">
        <w:rPr>
          <w:b/>
          <w:iCs/>
          <w:color w:val="FF0000"/>
        </w:rPr>
        <w:t>USD</w:t>
      </w:r>
      <w:r w:rsidR="001C453C">
        <w:rPr>
          <w:bCs/>
          <w:iCs/>
          <w:color w:val="000000"/>
        </w:rPr>
        <w:t xml:space="preserve"> </w:t>
      </w:r>
      <w:r w:rsidRPr="00795872">
        <w:rPr>
          <w:bCs/>
          <w:iCs/>
          <w:color w:val="000000"/>
        </w:rPr>
        <w:t xml:space="preserve">wpisana na formularzu oferty za całość przedmiotu zamówienia. </w:t>
      </w:r>
    </w:p>
    <w:p w14:paraId="2E61F008"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Cenę oferty należy określać z dokładnością do dwóch miejsc po przecinku. Cenę oferty zaokrągla się do pełnych groszy, przy czym końcówki poniżej 0,5 gr pomija się, a końcówki 0,5 grosza i wyższe zaokrągla się do 1 grosza. </w:t>
      </w:r>
    </w:p>
    <w:p w14:paraId="7E42255D"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Kwotę podatku VAT należy obliczyć zgodnie z zasadami Ustawy o podatku od towaru i usług z 11.03.2004r. (Dz.U.2011.177.1054 z późniejszymi zmianami).</w:t>
      </w:r>
    </w:p>
    <w:p w14:paraId="4AA06568" w14:textId="51723C71"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Wykonawcy zagraniczni biorący udział w niniejszym postępowaniu, którzy na podstawie odrębnych przepisów nie są zobowiązani do uiszczenia podatku od towarów i usług na </w:t>
      </w:r>
      <w:r w:rsidRPr="007671AA">
        <w:rPr>
          <w:bCs/>
          <w:iCs/>
          <w:color w:val="000000"/>
        </w:rPr>
        <w:lastRenderedPageBreak/>
        <w:t xml:space="preserve">terytorium Polski, winni wpisać na formularzu oferty wartość zamówienia netto wyrażoną w </w:t>
      </w:r>
      <w:r w:rsidR="001C453C" w:rsidRPr="001C453C">
        <w:rPr>
          <w:b/>
          <w:iCs/>
          <w:color w:val="FF0000"/>
        </w:rPr>
        <w:t>USD</w:t>
      </w:r>
      <w:r w:rsidRPr="007671AA">
        <w:rPr>
          <w:bCs/>
          <w:iCs/>
          <w:color w:val="000000"/>
        </w:rPr>
        <w:t>. Wyłącznie do oceny i porównania ofert Zamawiający doliczy na etapie  oceny ofert należnego podatku VAT. Umowa zostanie podpisana na kwotę netto, podatek VAT Zamawiający odprowadzi we własnym zakresie.</w:t>
      </w:r>
    </w:p>
    <w:p w14:paraId="065F341B"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 xml:space="preserve">Zamawiający nie przewiduje udzielania zaliczek na poczet wykonania zamówienia. </w:t>
      </w:r>
    </w:p>
    <w:p w14:paraId="0D5EA3D0"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Podana w ofercie cena musi uwzględniać wszystkie wymagania zamawiającego określone w niniejszej specyfikacji oraz obejmować wszelkie koszty, jakie poniesie wykonawca z tytułu należnej oraz zgodnej z obowiązującymi przepisami realizacji przedmiotu zamówienia.</w:t>
      </w:r>
    </w:p>
    <w:p w14:paraId="02BF184A" w14:textId="77777777" w:rsidR="007671AA" w:rsidRPr="007671AA" w:rsidRDefault="007671AA" w:rsidP="007671AA">
      <w:pPr>
        <w:numPr>
          <w:ilvl w:val="1"/>
          <w:numId w:val="4"/>
        </w:numPr>
        <w:spacing w:before="60"/>
        <w:jc w:val="both"/>
        <w:outlineLvl w:val="1"/>
        <w:rPr>
          <w:bCs/>
          <w:iCs/>
          <w:color w:val="000000"/>
        </w:rPr>
      </w:pPr>
      <w:r w:rsidRPr="007671AA">
        <w:rPr>
          <w:bCs/>
          <w:iCs/>
          <w:color w:val="000000"/>
        </w:rPr>
        <w:t>Zamawiający nie przewiduje rozliczenia w walutach obcych. Wszelkie rozliczenia między Zamawiającym a Wykonawcą będą prowadzone wyłącznie w złotych polskich (PLN).</w:t>
      </w:r>
    </w:p>
    <w:p w14:paraId="78138B6C" w14:textId="77777777" w:rsidR="007671AA" w:rsidRPr="007671AA" w:rsidRDefault="007671AA" w:rsidP="007671AA">
      <w:pPr>
        <w:numPr>
          <w:ilvl w:val="0"/>
          <w:numId w:val="4"/>
        </w:numPr>
        <w:spacing w:before="240" w:after="120"/>
        <w:jc w:val="both"/>
        <w:outlineLvl w:val="0"/>
        <w:rPr>
          <w:rFonts w:cs="Arial"/>
          <w:b/>
          <w:bCs/>
          <w:caps/>
          <w:kern w:val="32"/>
        </w:rPr>
      </w:pPr>
      <w:r w:rsidRPr="007671AA">
        <w:rPr>
          <w:rFonts w:cs="Arial"/>
          <w:b/>
          <w:bCs/>
          <w:caps/>
          <w:kern w:val="32"/>
          <w:sz w:val="22"/>
          <w:szCs w:val="22"/>
        </w:rPr>
        <w:t xml:space="preserve">OPIS KRYTERIÓW, KTÓRYMI ZAMAWIAJĄCY BĘDZIE się KIEROWAŁ PRZY WYBORZE OFERTY WRAZ Z PODANIEM ZNACZENIA TYCH KRYTERIÓW </w:t>
      </w:r>
      <w:r w:rsidRPr="007671AA">
        <w:rPr>
          <w:rFonts w:cs="Arial"/>
          <w:b/>
          <w:bCs/>
          <w:caps/>
          <w:kern w:val="32"/>
          <w:sz w:val="22"/>
          <w:szCs w:val="22"/>
        </w:rPr>
        <w:br/>
        <w:t xml:space="preserve">I SPOSOBU OCENY OFERT.  </w:t>
      </w:r>
    </w:p>
    <w:p w14:paraId="20D8A573"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Zamawiający będzie oceniał oferty według następujących kryteriów:</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2"/>
        <w:gridCol w:w="5753"/>
        <w:gridCol w:w="1530"/>
      </w:tblGrid>
      <w:tr w:rsidR="007671AA" w:rsidRPr="007671AA" w14:paraId="7E89021A" w14:textId="77777777" w:rsidTr="007671AA">
        <w:trPr>
          <w:trHeight w:val="356"/>
        </w:trPr>
        <w:tc>
          <w:tcPr>
            <w:tcW w:w="1222"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324FF6E2" w14:textId="77777777" w:rsidR="007671AA" w:rsidRPr="007671AA" w:rsidRDefault="007671AA" w:rsidP="007671AA">
            <w:pPr>
              <w:spacing w:after="120"/>
              <w:jc w:val="center"/>
              <w:rPr>
                <w:b/>
                <w:sz w:val="20"/>
                <w:szCs w:val="20"/>
              </w:rPr>
            </w:pPr>
            <w:r w:rsidRPr="007671AA">
              <w:rPr>
                <w:b/>
                <w:sz w:val="20"/>
                <w:szCs w:val="20"/>
              </w:rPr>
              <w:t>Nr:</w:t>
            </w:r>
          </w:p>
        </w:tc>
        <w:tc>
          <w:tcPr>
            <w:tcW w:w="5753"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40BF083B" w14:textId="77777777" w:rsidR="007671AA" w:rsidRPr="007671AA" w:rsidRDefault="007671AA" w:rsidP="007671AA">
            <w:pPr>
              <w:spacing w:after="120"/>
              <w:jc w:val="center"/>
              <w:rPr>
                <w:b/>
                <w:sz w:val="20"/>
                <w:szCs w:val="20"/>
              </w:rPr>
            </w:pPr>
            <w:r w:rsidRPr="007671AA">
              <w:rPr>
                <w:b/>
                <w:sz w:val="20"/>
                <w:szCs w:val="20"/>
              </w:rPr>
              <w:t>Nazwa kryterium:</w:t>
            </w:r>
          </w:p>
        </w:tc>
        <w:tc>
          <w:tcPr>
            <w:tcW w:w="1530"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7BAB87E3" w14:textId="77777777" w:rsidR="007671AA" w:rsidRPr="007671AA" w:rsidRDefault="007671AA" w:rsidP="007671AA">
            <w:pPr>
              <w:spacing w:after="120"/>
              <w:jc w:val="center"/>
              <w:rPr>
                <w:b/>
                <w:sz w:val="20"/>
                <w:szCs w:val="20"/>
              </w:rPr>
            </w:pPr>
            <w:r w:rsidRPr="007671AA">
              <w:rPr>
                <w:b/>
                <w:sz w:val="20"/>
                <w:szCs w:val="20"/>
              </w:rPr>
              <w:t>Waga:</w:t>
            </w:r>
          </w:p>
        </w:tc>
      </w:tr>
      <w:tr w:rsidR="007671AA" w:rsidRPr="007671AA" w14:paraId="2B8EAAF6" w14:textId="77777777" w:rsidTr="007671AA">
        <w:trPr>
          <w:trHeight w:val="406"/>
        </w:trPr>
        <w:tc>
          <w:tcPr>
            <w:tcW w:w="1222" w:type="dxa"/>
            <w:tcBorders>
              <w:top w:val="single" w:sz="4" w:space="0" w:color="auto"/>
              <w:left w:val="single" w:sz="4" w:space="0" w:color="auto"/>
              <w:bottom w:val="single" w:sz="4" w:space="0" w:color="auto"/>
              <w:right w:val="single" w:sz="4" w:space="0" w:color="auto"/>
            </w:tcBorders>
            <w:hideMark/>
          </w:tcPr>
          <w:p w14:paraId="69229C59" w14:textId="77777777" w:rsidR="007671AA" w:rsidRPr="007671AA" w:rsidRDefault="007671AA" w:rsidP="007671AA">
            <w:pPr>
              <w:spacing w:after="120"/>
              <w:jc w:val="right"/>
            </w:pPr>
            <w:r w:rsidRPr="007671AA">
              <w:t>1</w:t>
            </w:r>
          </w:p>
        </w:tc>
        <w:tc>
          <w:tcPr>
            <w:tcW w:w="5753" w:type="dxa"/>
            <w:tcBorders>
              <w:top w:val="single" w:sz="4" w:space="0" w:color="auto"/>
              <w:left w:val="single" w:sz="4" w:space="0" w:color="auto"/>
              <w:bottom w:val="single" w:sz="4" w:space="0" w:color="auto"/>
              <w:right w:val="single" w:sz="4" w:space="0" w:color="auto"/>
            </w:tcBorders>
            <w:hideMark/>
          </w:tcPr>
          <w:p w14:paraId="6FD4FABD" w14:textId="77777777" w:rsidR="007671AA" w:rsidRPr="007671AA" w:rsidRDefault="007671AA" w:rsidP="007671AA">
            <w:pPr>
              <w:spacing w:after="120"/>
            </w:pPr>
            <w:r w:rsidRPr="007671AA">
              <w:t>Cena</w:t>
            </w:r>
          </w:p>
        </w:tc>
        <w:tc>
          <w:tcPr>
            <w:tcW w:w="1530" w:type="dxa"/>
            <w:tcBorders>
              <w:top w:val="single" w:sz="4" w:space="0" w:color="auto"/>
              <w:left w:val="single" w:sz="4" w:space="0" w:color="auto"/>
              <w:bottom w:val="single" w:sz="4" w:space="0" w:color="auto"/>
              <w:right w:val="single" w:sz="4" w:space="0" w:color="auto"/>
            </w:tcBorders>
            <w:hideMark/>
          </w:tcPr>
          <w:p w14:paraId="58A420E4" w14:textId="77777777" w:rsidR="007671AA" w:rsidRPr="007671AA" w:rsidRDefault="007671AA" w:rsidP="007671AA">
            <w:pPr>
              <w:spacing w:after="120"/>
              <w:jc w:val="center"/>
            </w:pPr>
            <w:r w:rsidRPr="007671AA">
              <w:t>60 %</w:t>
            </w:r>
          </w:p>
        </w:tc>
      </w:tr>
      <w:tr w:rsidR="007671AA" w:rsidRPr="007671AA" w14:paraId="33B0364D" w14:textId="77777777" w:rsidTr="007671AA">
        <w:trPr>
          <w:trHeight w:val="406"/>
        </w:trPr>
        <w:tc>
          <w:tcPr>
            <w:tcW w:w="1222" w:type="dxa"/>
            <w:tcBorders>
              <w:top w:val="single" w:sz="4" w:space="0" w:color="auto"/>
              <w:left w:val="single" w:sz="4" w:space="0" w:color="auto"/>
              <w:bottom w:val="single" w:sz="4" w:space="0" w:color="auto"/>
              <w:right w:val="single" w:sz="4" w:space="0" w:color="auto"/>
            </w:tcBorders>
            <w:hideMark/>
          </w:tcPr>
          <w:p w14:paraId="1B417AEF" w14:textId="77777777" w:rsidR="007671AA" w:rsidRPr="007671AA" w:rsidRDefault="007671AA" w:rsidP="007671AA">
            <w:pPr>
              <w:spacing w:after="120"/>
              <w:jc w:val="right"/>
            </w:pPr>
            <w:r w:rsidRPr="007671AA">
              <w:t>2</w:t>
            </w:r>
          </w:p>
        </w:tc>
        <w:tc>
          <w:tcPr>
            <w:tcW w:w="5753" w:type="dxa"/>
            <w:tcBorders>
              <w:top w:val="single" w:sz="4" w:space="0" w:color="auto"/>
              <w:left w:val="single" w:sz="4" w:space="0" w:color="auto"/>
              <w:bottom w:val="single" w:sz="4" w:space="0" w:color="auto"/>
              <w:right w:val="single" w:sz="4" w:space="0" w:color="auto"/>
            </w:tcBorders>
            <w:hideMark/>
          </w:tcPr>
          <w:p w14:paraId="3A15D4F4" w14:textId="31ADDDC7" w:rsidR="007671AA" w:rsidRPr="007671AA" w:rsidRDefault="006E7D1B" w:rsidP="007671AA">
            <w:pPr>
              <w:spacing w:after="120"/>
            </w:pPr>
            <w:r w:rsidRPr="008D27B9">
              <w:t>Czas reakcji w okresie wsparcia technicznego</w:t>
            </w:r>
          </w:p>
        </w:tc>
        <w:tc>
          <w:tcPr>
            <w:tcW w:w="1530" w:type="dxa"/>
            <w:tcBorders>
              <w:top w:val="single" w:sz="4" w:space="0" w:color="auto"/>
              <w:left w:val="single" w:sz="4" w:space="0" w:color="auto"/>
              <w:bottom w:val="single" w:sz="4" w:space="0" w:color="auto"/>
              <w:right w:val="single" w:sz="4" w:space="0" w:color="auto"/>
            </w:tcBorders>
            <w:hideMark/>
          </w:tcPr>
          <w:p w14:paraId="72975BF8" w14:textId="5E224D41" w:rsidR="007671AA" w:rsidRPr="007671AA" w:rsidRDefault="00314E1F" w:rsidP="007671AA">
            <w:pPr>
              <w:spacing w:after="120"/>
              <w:jc w:val="center"/>
            </w:pPr>
            <w:r>
              <w:t>4</w:t>
            </w:r>
            <w:r w:rsidR="007671AA" w:rsidRPr="007671AA">
              <w:t>0</w:t>
            </w:r>
            <w:r w:rsidR="00D71C2D">
              <w:t xml:space="preserve"> </w:t>
            </w:r>
            <w:r w:rsidR="007671AA" w:rsidRPr="007671AA">
              <w:t>%</w:t>
            </w:r>
          </w:p>
        </w:tc>
      </w:tr>
    </w:tbl>
    <w:p w14:paraId="15E3337A" w14:textId="77777777" w:rsidR="007671AA" w:rsidRPr="007671AA" w:rsidRDefault="007671AA" w:rsidP="007671AA">
      <w:pPr>
        <w:rPr>
          <w:vanish/>
        </w:rPr>
      </w:pPr>
    </w:p>
    <w:p w14:paraId="1F101D83" w14:textId="26F52D57" w:rsidR="008720F2" w:rsidRPr="00314E1F" w:rsidRDefault="007671AA" w:rsidP="00314E1F">
      <w:pPr>
        <w:numPr>
          <w:ilvl w:val="1"/>
          <w:numId w:val="3"/>
        </w:numPr>
        <w:spacing w:before="60"/>
        <w:jc w:val="both"/>
        <w:outlineLvl w:val="1"/>
        <w:rPr>
          <w:bCs/>
          <w:iCs/>
          <w:color w:val="000000"/>
        </w:rPr>
      </w:pPr>
      <w:r w:rsidRPr="007671AA">
        <w:rPr>
          <w:bCs/>
          <w:iCs/>
          <w:color w:val="000000"/>
        </w:rPr>
        <w:t xml:space="preserve">Punkty przyznawane za podane w pkt 15.1 kryteria będą liczone według następujących wzorów: </w:t>
      </w: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300"/>
      </w:tblGrid>
      <w:tr w:rsidR="007671AA" w:rsidRPr="007671AA" w14:paraId="66786191" w14:textId="77777777" w:rsidTr="007671AA">
        <w:trPr>
          <w:jc w:val="center"/>
        </w:trPr>
        <w:tc>
          <w:tcPr>
            <w:tcW w:w="2237"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0BB50FE0" w14:textId="77777777" w:rsidR="007671AA" w:rsidRPr="007671AA" w:rsidRDefault="007671AA" w:rsidP="007671AA">
            <w:pPr>
              <w:spacing w:after="120"/>
              <w:jc w:val="center"/>
              <w:rPr>
                <w:b/>
                <w:sz w:val="20"/>
                <w:szCs w:val="20"/>
              </w:rPr>
            </w:pPr>
            <w:r w:rsidRPr="007671AA">
              <w:rPr>
                <w:b/>
                <w:sz w:val="20"/>
                <w:szCs w:val="20"/>
              </w:rPr>
              <w:t>Nr kryterium:</w:t>
            </w:r>
          </w:p>
        </w:tc>
        <w:tc>
          <w:tcPr>
            <w:tcW w:w="6300"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3C2EB23B" w14:textId="77777777" w:rsidR="007671AA" w:rsidRPr="007671AA" w:rsidRDefault="007671AA" w:rsidP="007671AA">
            <w:pPr>
              <w:spacing w:after="120"/>
              <w:jc w:val="center"/>
              <w:rPr>
                <w:b/>
                <w:sz w:val="20"/>
                <w:szCs w:val="20"/>
              </w:rPr>
            </w:pPr>
            <w:r w:rsidRPr="007671AA">
              <w:rPr>
                <w:b/>
                <w:sz w:val="20"/>
                <w:szCs w:val="20"/>
              </w:rPr>
              <w:t>Wzór:</w:t>
            </w:r>
          </w:p>
        </w:tc>
      </w:tr>
      <w:tr w:rsidR="007671AA" w:rsidRPr="007671AA" w14:paraId="4E684B73" w14:textId="77777777" w:rsidTr="007671AA">
        <w:trPr>
          <w:jc w:val="center"/>
        </w:trPr>
        <w:tc>
          <w:tcPr>
            <w:tcW w:w="2237" w:type="dxa"/>
            <w:tcBorders>
              <w:top w:val="single" w:sz="4" w:space="0" w:color="auto"/>
              <w:left w:val="single" w:sz="4" w:space="0" w:color="auto"/>
              <w:bottom w:val="single" w:sz="4" w:space="0" w:color="auto"/>
              <w:right w:val="single" w:sz="4" w:space="0" w:color="auto"/>
            </w:tcBorders>
            <w:hideMark/>
          </w:tcPr>
          <w:p w14:paraId="3343D33D" w14:textId="77777777" w:rsidR="007671AA" w:rsidRPr="007671AA" w:rsidRDefault="007671AA" w:rsidP="007671AA">
            <w:pPr>
              <w:spacing w:after="120"/>
              <w:jc w:val="center"/>
            </w:pPr>
            <w:r w:rsidRPr="007671AA">
              <w:t>1</w:t>
            </w:r>
          </w:p>
        </w:tc>
        <w:tc>
          <w:tcPr>
            <w:tcW w:w="6300" w:type="dxa"/>
            <w:tcBorders>
              <w:top w:val="single" w:sz="4" w:space="0" w:color="auto"/>
              <w:left w:val="single" w:sz="4" w:space="0" w:color="auto"/>
              <w:bottom w:val="single" w:sz="4" w:space="0" w:color="auto"/>
              <w:right w:val="single" w:sz="4" w:space="0" w:color="auto"/>
            </w:tcBorders>
            <w:hideMark/>
          </w:tcPr>
          <w:p w14:paraId="4C0BA3A6" w14:textId="77777777" w:rsidR="007671AA" w:rsidRPr="007671AA" w:rsidRDefault="007671AA" w:rsidP="007671AA">
            <w:pPr>
              <w:spacing w:after="120"/>
              <w:rPr>
                <w:b/>
              </w:rPr>
            </w:pPr>
            <w:r w:rsidRPr="007671AA">
              <w:rPr>
                <w:b/>
              </w:rPr>
              <w:t>Cena</w:t>
            </w:r>
          </w:p>
          <w:p w14:paraId="759204FF" w14:textId="7FB48029" w:rsidR="007671AA" w:rsidRPr="007671AA" w:rsidRDefault="007671AA" w:rsidP="007671AA">
            <w:pPr>
              <w:spacing w:after="120"/>
            </w:pPr>
            <w:r w:rsidRPr="007671AA">
              <w:t>Liczba punktów = (Cmin/Cof ) * 100 * waga</w:t>
            </w:r>
          </w:p>
          <w:p w14:paraId="7DD6A7D7" w14:textId="77777777" w:rsidR="007671AA" w:rsidRPr="007671AA" w:rsidRDefault="007671AA" w:rsidP="007671AA">
            <w:pPr>
              <w:spacing w:after="120"/>
            </w:pPr>
            <w:r w:rsidRPr="007671AA">
              <w:t>gdzie:</w:t>
            </w:r>
          </w:p>
          <w:p w14:paraId="2EF1D107" w14:textId="77777777" w:rsidR="007671AA" w:rsidRPr="007671AA" w:rsidRDefault="007671AA" w:rsidP="007671AA">
            <w:pPr>
              <w:spacing w:after="120"/>
            </w:pPr>
            <w:r w:rsidRPr="007671AA">
              <w:t>- Cmin - najniższa cena spośród wszystkich ofert</w:t>
            </w:r>
          </w:p>
          <w:p w14:paraId="0DECBF01" w14:textId="77777777" w:rsidR="007671AA" w:rsidRPr="007671AA" w:rsidRDefault="007671AA" w:rsidP="007671AA">
            <w:pPr>
              <w:spacing w:after="120"/>
            </w:pPr>
            <w:r w:rsidRPr="007671AA">
              <w:t>- Cof -  cena podana w ofercie</w:t>
            </w:r>
          </w:p>
        </w:tc>
      </w:tr>
      <w:tr w:rsidR="007671AA" w:rsidRPr="007671AA" w14:paraId="7ADECAF9" w14:textId="77777777" w:rsidTr="007671AA">
        <w:trPr>
          <w:jc w:val="center"/>
        </w:trPr>
        <w:tc>
          <w:tcPr>
            <w:tcW w:w="2237" w:type="dxa"/>
            <w:tcBorders>
              <w:top w:val="single" w:sz="4" w:space="0" w:color="auto"/>
              <w:left w:val="single" w:sz="4" w:space="0" w:color="auto"/>
              <w:bottom w:val="single" w:sz="4" w:space="0" w:color="auto"/>
              <w:right w:val="single" w:sz="4" w:space="0" w:color="auto"/>
            </w:tcBorders>
            <w:hideMark/>
          </w:tcPr>
          <w:p w14:paraId="12235C90" w14:textId="77777777" w:rsidR="007671AA" w:rsidRPr="007671AA" w:rsidRDefault="007671AA" w:rsidP="007671AA">
            <w:pPr>
              <w:spacing w:after="120"/>
              <w:jc w:val="center"/>
            </w:pPr>
            <w:r w:rsidRPr="007671AA">
              <w:t>2</w:t>
            </w:r>
          </w:p>
        </w:tc>
        <w:tc>
          <w:tcPr>
            <w:tcW w:w="6300" w:type="dxa"/>
            <w:tcBorders>
              <w:top w:val="single" w:sz="4" w:space="0" w:color="auto"/>
              <w:left w:val="single" w:sz="4" w:space="0" w:color="auto"/>
              <w:bottom w:val="single" w:sz="4" w:space="0" w:color="auto"/>
              <w:right w:val="single" w:sz="4" w:space="0" w:color="auto"/>
            </w:tcBorders>
            <w:hideMark/>
          </w:tcPr>
          <w:p w14:paraId="2515CE50" w14:textId="77777777" w:rsidR="003D4E0D" w:rsidRDefault="00412730" w:rsidP="00F85E5C">
            <w:pPr>
              <w:spacing w:after="120"/>
              <w:rPr>
                <w:b/>
                <w:bCs/>
              </w:rPr>
            </w:pPr>
            <w:r w:rsidRPr="00412730">
              <w:rPr>
                <w:b/>
                <w:bCs/>
              </w:rPr>
              <w:t>Czas reakcji w okresie wsparcia technicznego</w:t>
            </w:r>
          </w:p>
          <w:p w14:paraId="48338E7D" w14:textId="77777777" w:rsidR="00651B46" w:rsidRDefault="00651B46" w:rsidP="00651B46">
            <w:pPr>
              <w:rPr>
                <w:sz w:val="22"/>
                <w:szCs w:val="22"/>
              </w:rPr>
            </w:pPr>
            <w:r>
              <w:rPr>
                <w:sz w:val="22"/>
                <w:szCs w:val="22"/>
              </w:rPr>
              <w:t>Liczba punktów = Czr war * Wczr</w:t>
            </w:r>
          </w:p>
          <w:p w14:paraId="7CEE324A" w14:textId="77777777" w:rsidR="00651B46" w:rsidRDefault="00651B46" w:rsidP="00651B46">
            <w:pPr>
              <w:rPr>
                <w:sz w:val="22"/>
                <w:szCs w:val="22"/>
              </w:rPr>
            </w:pPr>
            <w:r>
              <w:rPr>
                <w:sz w:val="22"/>
                <w:szCs w:val="22"/>
              </w:rPr>
              <w:t>Gdzie</w:t>
            </w:r>
          </w:p>
          <w:p w14:paraId="590C3BC4" w14:textId="77777777" w:rsidR="00651B46" w:rsidRDefault="00651B46" w:rsidP="00651B46">
            <w:pPr>
              <w:rPr>
                <w:sz w:val="22"/>
                <w:szCs w:val="22"/>
              </w:rPr>
            </w:pPr>
            <w:r>
              <w:rPr>
                <w:sz w:val="22"/>
                <w:szCs w:val="22"/>
              </w:rPr>
              <w:t>- Wczr  -  waga kryterium czas reakcji</w:t>
            </w:r>
          </w:p>
          <w:p w14:paraId="455DA3D9" w14:textId="77777777" w:rsidR="00651B46" w:rsidRDefault="00651B46" w:rsidP="00651B46">
            <w:pPr>
              <w:rPr>
                <w:sz w:val="22"/>
                <w:szCs w:val="22"/>
                <w:u w:val="single"/>
              </w:rPr>
            </w:pPr>
            <w:r>
              <w:rPr>
                <w:sz w:val="22"/>
                <w:szCs w:val="22"/>
                <w:u w:val="single"/>
              </w:rPr>
              <w:t>Czr war 2 wg następującej klasyfikacji:</w:t>
            </w:r>
          </w:p>
          <w:p w14:paraId="346386E9" w14:textId="77777777" w:rsidR="00651B46" w:rsidRDefault="00651B46" w:rsidP="00651B46">
            <w:pPr>
              <w:ind w:left="106"/>
              <w:jc w:val="both"/>
              <w:rPr>
                <w:b/>
              </w:rPr>
            </w:pPr>
            <w:r>
              <w:rPr>
                <w:bCs/>
                <w:iCs/>
                <w:sz w:val="22"/>
                <w:szCs w:val="22"/>
              </w:rPr>
              <w:t>Zamawiający  za zadeklarowanie i zobowiązanie do odpowiedzi w okresie wsparcia technicznego</w:t>
            </w:r>
            <w:r>
              <w:t xml:space="preserve"> przyzna odpowiednio:</w:t>
            </w:r>
          </w:p>
          <w:p w14:paraId="693B72A2" w14:textId="77777777" w:rsidR="00651B46" w:rsidRDefault="00651B46" w:rsidP="00651B46">
            <w:pPr>
              <w:pStyle w:val="Tekstpodstawowy"/>
              <w:rPr>
                <w:bCs/>
                <w:iCs/>
                <w:sz w:val="22"/>
                <w:szCs w:val="22"/>
              </w:rPr>
            </w:pPr>
          </w:p>
          <w:p w14:paraId="28A99076" w14:textId="77777777" w:rsidR="00651B46" w:rsidRDefault="00651B46" w:rsidP="00651B46">
            <w:pPr>
              <w:pStyle w:val="Tekstpodstawowy"/>
              <w:rPr>
                <w:bCs/>
                <w:iCs/>
                <w:sz w:val="22"/>
                <w:szCs w:val="22"/>
              </w:rPr>
            </w:pPr>
            <w:r>
              <w:rPr>
                <w:bCs/>
                <w:iCs/>
                <w:sz w:val="22"/>
                <w:szCs w:val="22"/>
              </w:rPr>
              <w:t>Max.* 100 pkt  Zamawiający przyzna - za zadeklarowanie  i zobowiązanie do max. 48 godzinnego czasu reakcji</w:t>
            </w:r>
          </w:p>
          <w:p w14:paraId="0C17D005" w14:textId="77777777" w:rsidR="00651B46" w:rsidRDefault="00651B46" w:rsidP="00651B46">
            <w:pPr>
              <w:pStyle w:val="Tekstpodstawowy"/>
              <w:rPr>
                <w:bCs/>
                <w:iCs/>
                <w:sz w:val="22"/>
                <w:szCs w:val="22"/>
              </w:rPr>
            </w:pPr>
            <w:r>
              <w:rPr>
                <w:bCs/>
                <w:iCs/>
                <w:sz w:val="22"/>
                <w:szCs w:val="22"/>
              </w:rPr>
              <w:t>Max.* 50 pkt  Zamawiający przyzna - za zadeklarowanie  i zobowiązanie do max. 72 godzinnego czasu reakcji</w:t>
            </w:r>
          </w:p>
          <w:p w14:paraId="0893F86E" w14:textId="77777777" w:rsidR="00651B46" w:rsidRDefault="00651B46" w:rsidP="00651B46">
            <w:pPr>
              <w:ind w:left="-35" w:firstLine="35"/>
              <w:jc w:val="both"/>
            </w:pPr>
            <w:r>
              <w:rPr>
                <w:bCs/>
                <w:iCs/>
                <w:sz w:val="22"/>
                <w:szCs w:val="22"/>
              </w:rPr>
              <w:t>Zamawiający  za zadeklarowanie i zobowiązanie do max. 9</w:t>
            </w:r>
            <w:r>
              <w:t>6 godzinnego czasu reakcji – przyzna  0 pkt.</w:t>
            </w:r>
          </w:p>
          <w:p w14:paraId="2FAE58AC" w14:textId="77777777" w:rsidR="00651B46" w:rsidRDefault="00651B46" w:rsidP="00651B46">
            <w:pPr>
              <w:ind w:left="-35" w:firstLine="35"/>
              <w:jc w:val="both"/>
            </w:pPr>
            <w:r>
              <w:t>Oferta z zadeklarowanym czasem reakcji w okresie wsparcia technicznego powyżej 96-ciu godzin zostanie odrzucona</w:t>
            </w:r>
          </w:p>
          <w:p w14:paraId="1F00C052" w14:textId="7FDEE576" w:rsidR="00651B46" w:rsidRPr="00412730" w:rsidRDefault="00651B46" w:rsidP="00F85E5C">
            <w:pPr>
              <w:spacing w:after="120"/>
              <w:rPr>
                <w:b/>
                <w:bCs/>
              </w:rPr>
            </w:pPr>
          </w:p>
        </w:tc>
      </w:tr>
    </w:tbl>
    <w:p w14:paraId="09681B8E"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lastRenderedPageBreak/>
        <w:t>Tak uzyskane oceny za poszczególne kryteria zostaną zsumowane i suma ta stanowić będzie końcową ocenę danej oferty. Za ofertę najkorzystniejszą zostanie uznana oferta zawierająca najkorzystniejszy bilans punktów we wskazanych powyżej kryteriach.</w:t>
      </w:r>
    </w:p>
    <w:p w14:paraId="79F5D047"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Wszystkie obliczenia będą dokonywane z dokładnością do dwóch miejsc po przecinku.</w:t>
      </w:r>
    </w:p>
    <w:p w14:paraId="66442EC0"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W toku dokonywania badania i oceny ofert Zamawiający może żądać udzielenia przez Wykonawcę wyjaśnień treści złożonych przez niego ofert.</w:t>
      </w:r>
    </w:p>
    <w:p w14:paraId="60C2586F"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 xml:space="preserve">Zgodnie z art. 87 ust. 2 prawa zamówień publicznych Zamawiający poprawi oczywiste omyłki pisarskie, oczywiste omyłki rachunkowe oraz inne omyłki polegające </w:t>
      </w:r>
      <w:r w:rsidRPr="007671AA">
        <w:rPr>
          <w:bCs/>
          <w:iCs/>
          <w:color w:val="000000"/>
        </w:rPr>
        <w:br/>
        <w:t xml:space="preserve">na niezgodności oferty ze specyfikacja istotnych warunków zamówienia, niepowodujące istotnych zmian w treści oferty. </w:t>
      </w:r>
    </w:p>
    <w:p w14:paraId="1AC78E9E" w14:textId="77777777" w:rsidR="007671AA" w:rsidRPr="007671AA" w:rsidRDefault="007671AA" w:rsidP="007671AA">
      <w:pPr>
        <w:numPr>
          <w:ilvl w:val="0"/>
          <w:numId w:val="4"/>
        </w:numPr>
        <w:spacing w:before="240" w:after="120"/>
        <w:jc w:val="both"/>
        <w:outlineLvl w:val="0"/>
        <w:rPr>
          <w:rFonts w:cs="Arial"/>
          <w:b/>
          <w:bCs/>
          <w:caps/>
          <w:kern w:val="32"/>
        </w:rPr>
      </w:pPr>
      <w:r w:rsidRPr="007671AA">
        <w:rPr>
          <w:rFonts w:cs="Arial"/>
          <w:b/>
          <w:bCs/>
          <w:caps/>
          <w:kern w:val="32"/>
        </w:rPr>
        <w:t>INFORMACJA O FORMALNOŚCIACH, JAKIE POWINNY ZOSTAĆ DOPEŁNIONE PO WYBORZE OFERTY W CELU ZAWARCIA UMOWY W SPRAWIE ZAMÓWIENIA PUBLICZNEGO</w:t>
      </w:r>
    </w:p>
    <w:p w14:paraId="74B6F346" w14:textId="77777777" w:rsidR="007671AA" w:rsidRPr="007671AA" w:rsidRDefault="007671AA" w:rsidP="007671AA">
      <w:pPr>
        <w:numPr>
          <w:ilvl w:val="1"/>
          <w:numId w:val="3"/>
        </w:numPr>
        <w:spacing w:before="60"/>
        <w:jc w:val="both"/>
        <w:outlineLvl w:val="1"/>
        <w:rPr>
          <w:bCs/>
          <w:iCs/>
          <w:color w:val="000000"/>
        </w:rPr>
      </w:pPr>
      <w:r w:rsidRPr="007671AA">
        <w:rPr>
          <w:bCs/>
          <w:iCs/>
          <w:color w:val="00000A"/>
          <w:lang w:eastAsia="zh-CN"/>
        </w:rPr>
        <w:t>Zamawiający po upływie terminu przewidzianego na wniesienie środków ochrony prawnej wezwie Wykonawcę celem podpisania umowy i wyznaczy termin na jej zawarcie.</w:t>
      </w:r>
    </w:p>
    <w:p w14:paraId="299FC742" w14:textId="77777777" w:rsidR="007671AA" w:rsidRPr="007671AA" w:rsidRDefault="007671AA" w:rsidP="007671AA">
      <w:pPr>
        <w:numPr>
          <w:ilvl w:val="1"/>
          <w:numId w:val="3"/>
        </w:numPr>
        <w:spacing w:before="60"/>
        <w:jc w:val="both"/>
        <w:outlineLvl w:val="1"/>
        <w:rPr>
          <w:bCs/>
          <w:iCs/>
          <w:color w:val="000000"/>
        </w:rPr>
      </w:pPr>
      <w:r w:rsidRPr="007671AA">
        <w:rPr>
          <w:bCs/>
          <w:iCs/>
          <w:color w:val="000000"/>
          <w:lang w:eastAsia="zh-CN"/>
        </w:rPr>
        <w:t>Umowa zostanie zawarta zgodnie ze wzorem stanowiącym załącznik nr 3 do SIWZ.</w:t>
      </w:r>
    </w:p>
    <w:p w14:paraId="71ABE825" w14:textId="77777777" w:rsidR="007671AA" w:rsidRPr="007671AA" w:rsidRDefault="007671AA" w:rsidP="007671AA">
      <w:pPr>
        <w:numPr>
          <w:ilvl w:val="1"/>
          <w:numId w:val="3"/>
        </w:numPr>
        <w:spacing w:before="60"/>
        <w:jc w:val="both"/>
        <w:outlineLvl w:val="1"/>
        <w:rPr>
          <w:bCs/>
          <w:iCs/>
          <w:color w:val="000000"/>
        </w:rPr>
      </w:pPr>
      <w:r w:rsidRPr="007671AA">
        <w:rPr>
          <w:bCs/>
          <w:iCs/>
          <w:color w:val="000000"/>
          <w:lang w:eastAsia="zh-CN"/>
        </w:rPr>
        <w:t>Osoby reprezentujące wykonawcę przy podpisywaniu umowy powinny posiadać ze sobą dokumenty potwierdzające ich umocowanie do reprezentowania wykonawcy, o ile umocowanie to nie będzie wynikać z dokumentów załączonych do oferty.</w:t>
      </w:r>
    </w:p>
    <w:p w14:paraId="6AF5C3FB" w14:textId="77777777" w:rsidR="007671AA" w:rsidRPr="007671AA" w:rsidRDefault="007671AA" w:rsidP="007671AA">
      <w:pPr>
        <w:numPr>
          <w:ilvl w:val="1"/>
          <w:numId w:val="3"/>
        </w:numPr>
        <w:spacing w:before="60"/>
        <w:jc w:val="both"/>
        <w:outlineLvl w:val="1"/>
        <w:rPr>
          <w:bCs/>
          <w:iCs/>
          <w:color w:val="000000"/>
        </w:rPr>
      </w:pPr>
      <w:r w:rsidRPr="007671AA">
        <w:rPr>
          <w:bCs/>
          <w:iCs/>
          <w:color w:val="000000"/>
          <w:lang w:eastAsia="zh-CN"/>
        </w:rPr>
        <w:t>W przypadku wyboru oferty Wykonawców wspólnie ubiegających się o udzielenie zamówienia (s.c.,  konsorcja), Zamawiający zwrócić się przed podpisaniem umowy o przedłożenie kopii umowy(-ów) określającej podstawy i zasady wspólnego ubiegania się o udzielenie zamówienia publicznego.</w:t>
      </w:r>
    </w:p>
    <w:p w14:paraId="716C6DCA" w14:textId="77777777" w:rsidR="007671AA" w:rsidRPr="007671AA" w:rsidRDefault="007671AA" w:rsidP="007671AA">
      <w:pPr>
        <w:numPr>
          <w:ilvl w:val="1"/>
          <w:numId w:val="3"/>
        </w:numPr>
        <w:spacing w:before="60"/>
        <w:jc w:val="both"/>
        <w:outlineLvl w:val="1"/>
        <w:rPr>
          <w:bCs/>
          <w:iCs/>
          <w:color w:val="000000"/>
        </w:rPr>
      </w:pPr>
      <w:r w:rsidRPr="007671AA">
        <w:rPr>
          <w:bCs/>
          <w:iCs/>
          <w:color w:val="000000"/>
          <w:lang w:eastAsia="zh-CN"/>
        </w:rPr>
        <w:t>Wybrany Wykonawca jest zobowiązany do zawarcia umowy w terminie i miejscu wyznaczonym przez Zamawiającego.</w:t>
      </w:r>
    </w:p>
    <w:p w14:paraId="67BCD717" w14:textId="77777777" w:rsidR="007671AA" w:rsidRPr="007671AA" w:rsidRDefault="007671AA" w:rsidP="007671AA">
      <w:pPr>
        <w:numPr>
          <w:ilvl w:val="0"/>
          <w:numId w:val="4"/>
        </w:numPr>
        <w:spacing w:before="240" w:after="120"/>
        <w:jc w:val="both"/>
        <w:outlineLvl w:val="0"/>
        <w:rPr>
          <w:rFonts w:cs="Arial"/>
          <w:b/>
          <w:bCs/>
          <w:caps/>
          <w:kern w:val="32"/>
        </w:rPr>
      </w:pPr>
      <w:r w:rsidRPr="007671AA">
        <w:rPr>
          <w:rFonts w:cs="Arial"/>
          <w:b/>
          <w:caps/>
          <w:kern w:val="32"/>
        </w:rPr>
        <w:t xml:space="preserve">WYMAGANIA </w:t>
      </w:r>
      <w:r w:rsidRPr="007671AA">
        <w:rPr>
          <w:rFonts w:cs="Arial"/>
          <w:b/>
          <w:caps/>
          <w:kern w:val="32"/>
          <w:sz w:val="22"/>
          <w:szCs w:val="22"/>
        </w:rPr>
        <w:t>DOTYCZĄCE ZABEZPIECZENIA NALEŻYTEGO WYKONANIA UMOWY</w:t>
      </w:r>
    </w:p>
    <w:p w14:paraId="52947F2C" w14:textId="7E16DC5B" w:rsidR="007671AA" w:rsidRDefault="007671AA" w:rsidP="007671AA">
      <w:pPr>
        <w:tabs>
          <w:tab w:val="left" w:pos="708"/>
        </w:tabs>
        <w:spacing w:before="60" w:after="120"/>
        <w:ind w:left="644"/>
        <w:jc w:val="both"/>
        <w:outlineLvl w:val="1"/>
        <w:rPr>
          <w:bCs/>
          <w:iCs/>
          <w:color w:val="000000"/>
          <w:sz w:val="22"/>
          <w:szCs w:val="22"/>
        </w:rPr>
      </w:pPr>
      <w:r w:rsidRPr="007671AA">
        <w:t xml:space="preserve"> </w:t>
      </w:r>
      <w:r w:rsidRPr="007671AA">
        <w:rPr>
          <w:bCs/>
          <w:iCs/>
          <w:color w:val="000000"/>
          <w:sz w:val="22"/>
          <w:szCs w:val="22"/>
        </w:rPr>
        <w:t>W niniejszym postępowaniu zabezpieczenie należytego wykonania umowy nie obowiązuje.</w:t>
      </w:r>
    </w:p>
    <w:p w14:paraId="4E107A6E" w14:textId="6935B309" w:rsidR="00600BF6" w:rsidRDefault="00600BF6" w:rsidP="007671AA">
      <w:pPr>
        <w:tabs>
          <w:tab w:val="left" w:pos="708"/>
        </w:tabs>
        <w:spacing w:before="60" w:after="120"/>
        <w:ind w:left="644"/>
        <w:jc w:val="both"/>
        <w:outlineLvl w:val="1"/>
        <w:rPr>
          <w:bCs/>
          <w:iCs/>
          <w:color w:val="000000"/>
          <w:sz w:val="22"/>
          <w:szCs w:val="22"/>
        </w:rPr>
      </w:pPr>
    </w:p>
    <w:p w14:paraId="4C2261BF" w14:textId="77777777" w:rsidR="00600BF6" w:rsidRPr="007671AA" w:rsidRDefault="00600BF6" w:rsidP="007671AA">
      <w:pPr>
        <w:tabs>
          <w:tab w:val="left" w:pos="708"/>
        </w:tabs>
        <w:spacing w:before="60" w:after="120"/>
        <w:ind w:left="644"/>
        <w:jc w:val="both"/>
        <w:outlineLvl w:val="1"/>
        <w:rPr>
          <w:bCs/>
          <w:iCs/>
          <w:color w:val="000000"/>
          <w:sz w:val="22"/>
          <w:szCs w:val="22"/>
        </w:rPr>
      </w:pPr>
    </w:p>
    <w:p w14:paraId="25DF9174" w14:textId="77777777" w:rsidR="007671AA" w:rsidRPr="007671AA" w:rsidRDefault="007671AA" w:rsidP="007671AA">
      <w:pPr>
        <w:numPr>
          <w:ilvl w:val="0"/>
          <w:numId w:val="4"/>
        </w:numPr>
        <w:spacing w:before="240" w:after="120"/>
        <w:jc w:val="both"/>
        <w:outlineLvl w:val="0"/>
        <w:rPr>
          <w:rFonts w:cs="Arial"/>
          <w:b/>
          <w:bCs/>
          <w:caps/>
          <w:kern w:val="32"/>
        </w:rPr>
      </w:pPr>
      <w:r w:rsidRPr="007671AA">
        <w:rPr>
          <w:rFonts w:cs="Arial"/>
          <w:b/>
          <w:bCs/>
          <w:caps/>
          <w:kern w:val="32"/>
          <w:sz w:val="22"/>
          <w:szCs w:val="22"/>
        </w:rPr>
        <w:t>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14:paraId="0CDBDA26" w14:textId="77777777" w:rsidR="007671AA" w:rsidRPr="007671AA" w:rsidRDefault="007671AA" w:rsidP="007671AA">
      <w:pPr>
        <w:numPr>
          <w:ilvl w:val="1"/>
          <w:numId w:val="3"/>
        </w:numPr>
        <w:spacing w:before="60"/>
        <w:jc w:val="both"/>
        <w:outlineLvl w:val="1"/>
        <w:rPr>
          <w:bCs/>
          <w:iCs/>
          <w:color w:val="000000"/>
        </w:rPr>
      </w:pPr>
      <w:r w:rsidRPr="007671AA">
        <w:rPr>
          <w:bCs/>
          <w:iCs/>
          <w:color w:val="000000"/>
        </w:rPr>
        <w:t>Istotne postanowienia umowy określa wzór umowy stanowiący załącznik nr 3 do niniejszej Specyfikacji.</w:t>
      </w:r>
    </w:p>
    <w:p w14:paraId="694C9076" w14:textId="77777777" w:rsidR="007671AA" w:rsidRPr="007671AA" w:rsidRDefault="007671AA" w:rsidP="007671AA">
      <w:pPr>
        <w:numPr>
          <w:ilvl w:val="0"/>
          <w:numId w:val="4"/>
        </w:numPr>
        <w:spacing w:before="240" w:after="120"/>
        <w:jc w:val="both"/>
        <w:outlineLvl w:val="0"/>
        <w:rPr>
          <w:rFonts w:cs="Arial"/>
          <w:kern w:val="32"/>
          <w:sz w:val="22"/>
          <w:szCs w:val="22"/>
        </w:rPr>
      </w:pPr>
      <w:r w:rsidRPr="007671AA">
        <w:rPr>
          <w:rFonts w:cs="Arial"/>
          <w:b/>
          <w:bCs/>
          <w:caps/>
          <w:kern w:val="32"/>
          <w:sz w:val="22"/>
          <w:szCs w:val="22"/>
        </w:rPr>
        <w:t>Pouczenie o środkach ochrony prawnej przysługujących wykonawcy w toku postępowania o udzielenie zamówienia publicznego:</w:t>
      </w:r>
    </w:p>
    <w:p w14:paraId="394EE299" w14:textId="77777777" w:rsidR="007671AA" w:rsidRPr="007671AA" w:rsidRDefault="007671AA" w:rsidP="007671AA">
      <w:pPr>
        <w:numPr>
          <w:ilvl w:val="1"/>
          <w:numId w:val="4"/>
        </w:numPr>
        <w:spacing w:before="60"/>
        <w:jc w:val="both"/>
        <w:outlineLvl w:val="1"/>
        <w:rPr>
          <w:bCs/>
          <w:iCs/>
          <w:color w:val="000000"/>
        </w:rPr>
      </w:pPr>
      <w:r w:rsidRPr="007671AA">
        <w:rPr>
          <w:bCs/>
          <w:iCs/>
          <w:color w:val="000000"/>
          <w:sz w:val="22"/>
          <w:szCs w:val="22"/>
        </w:rPr>
        <w:t xml:space="preserve">Wykonawcy, a także innemu podmiotowi, jeżeli ma lub miał interes w uzyskaniu danego zamówienia oraz poniósł lub może ponieść szkodę w wyniku naruszenia przez Zamawiającego </w:t>
      </w:r>
      <w:r w:rsidRPr="007671AA">
        <w:rPr>
          <w:bCs/>
          <w:iCs/>
          <w:color w:val="000000"/>
          <w:sz w:val="22"/>
          <w:szCs w:val="22"/>
        </w:rPr>
        <w:lastRenderedPageBreak/>
        <w:t xml:space="preserve">przepisów ustawy Prawo zamówień publicznych, na podstawie art. 180 ust. 2 ustawy przysługuje odwołanie wyłącznie wobec czynności: </w:t>
      </w:r>
    </w:p>
    <w:p w14:paraId="2257D85B" w14:textId="77777777" w:rsidR="007671AA" w:rsidRPr="007671AA" w:rsidRDefault="007671AA" w:rsidP="007671AA">
      <w:pPr>
        <w:numPr>
          <w:ilvl w:val="1"/>
          <w:numId w:val="4"/>
        </w:numPr>
        <w:spacing w:before="60"/>
        <w:jc w:val="both"/>
        <w:outlineLvl w:val="1"/>
        <w:rPr>
          <w:bCs/>
          <w:iCs/>
          <w:color w:val="000000"/>
        </w:rPr>
      </w:pPr>
      <w:r w:rsidRPr="007671AA">
        <w:rPr>
          <w:bCs/>
          <w:iCs/>
          <w:color w:val="000000"/>
          <w:sz w:val="22"/>
          <w:szCs w:val="22"/>
        </w:rPr>
        <w:t>W niniejszym postępowaniu odwołanie przysługuje wyłącznie wobec czynności:</w:t>
      </w:r>
    </w:p>
    <w:p w14:paraId="1F13ED8F" w14:textId="77777777" w:rsidR="007671AA" w:rsidRPr="007671AA" w:rsidRDefault="007671AA" w:rsidP="007671AA">
      <w:pPr>
        <w:numPr>
          <w:ilvl w:val="0"/>
          <w:numId w:val="11"/>
        </w:numPr>
        <w:spacing w:before="120" w:after="120"/>
        <w:ind w:left="1134" w:hanging="425"/>
        <w:rPr>
          <w:sz w:val="22"/>
          <w:szCs w:val="22"/>
        </w:rPr>
      </w:pPr>
      <w:r w:rsidRPr="007671AA">
        <w:rPr>
          <w:sz w:val="22"/>
          <w:szCs w:val="22"/>
        </w:rPr>
        <w:t>określenia warunków udziału w postępowaniu,</w:t>
      </w:r>
    </w:p>
    <w:p w14:paraId="5A8D39E6" w14:textId="77777777" w:rsidR="007671AA" w:rsidRPr="007671AA" w:rsidRDefault="007671AA" w:rsidP="007671AA">
      <w:pPr>
        <w:numPr>
          <w:ilvl w:val="0"/>
          <w:numId w:val="11"/>
        </w:numPr>
        <w:spacing w:before="120" w:after="120"/>
        <w:ind w:left="1134" w:hanging="425"/>
        <w:rPr>
          <w:sz w:val="22"/>
          <w:szCs w:val="22"/>
        </w:rPr>
      </w:pPr>
      <w:r w:rsidRPr="007671AA">
        <w:rPr>
          <w:sz w:val="22"/>
          <w:szCs w:val="22"/>
        </w:rPr>
        <w:t>wykluczenia odwołującego z postępowania,</w:t>
      </w:r>
    </w:p>
    <w:p w14:paraId="76F31A2C" w14:textId="77777777" w:rsidR="007671AA" w:rsidRPr="007671AA" w:rsidRDefault="007671AA" w:rsidP="007671AA">
      <w:pPr>
        <w:numPr>
          <w:ilvl w:val="0"/>
          <w:numId w:val="11"/>
        </w:numPr>
        <w:spacing w:before="120" w:after="120"/>
        <w:ind w:left="1134" w:hanging="425"/>
        <w:rPr>
          <w:sz w:val="22"/>
          <w:szCs w:val="22"/>
        </w:rPr>
      </w:pPr>
      <w:r w:rsidRPr="007671AA">
        <w:rPr>
          <w:sz w:val="22"/>
          <w:szCs w:val="22"/>
        </w:rPr>
        <w:t>odrzucenia oferty odwołującego,</w:t>
      </w:r>
    </w:p>
    <w:p w14:paraId="67400038" w14:textId="77777777" w:rsidR="007671AA" w:rsidRPr="007671AA" w:rsidRDefault="007671AA" w:rsidP="007671AA">
      <w:pPr>
        <w:numPr>
          <w:ilvl w:val="0"/>
          <w:numId w:val="11"/>
        </w:numPr>
        <w:spacing w:before="120" w:after="120"/>
        <w:ind w:left="1134" w:hanging="425"/>
        <w:rPr>
          <w:sz w:val="22"/>
          <w:szCs w:val="22"/>
        </w:rPr>
      </w:pPr>
      <w:r w:rsidRPr="007671AA">
        <w:rPr>
          <w:sz w:val="22"/>
          <w:szCs w:val="22"/>
        </w:rPr>
        <w:t>opis przedmiotu zamówienia,</w:t>
      </w:r>
    </w:p>
    <w:p w14:paraId="1D555676" w14:textId="77777777" w:rsidR="007671AA" w:rsidRPr="007671AA" w:rsidRDefault="007671AA" w:rsidP="007671AA">
      <w:pPr>
        <w:numPr>
          <w:ilvl w:val="0"/>
          <w:numId w:val="11"/>
        </w:numPr>
        <w:spacing w:before="120" w:after="120"/>
        <w:ind w:left="1134" w:hanging="425"/>
        <w:rPr>
          <w:sz w:val="22"/>
          <w:szCs w:val="22"/>
        </w:rPr>
      </w:pPr>
      <w:r w:rsidRPr="007671AA">
        <w:rPr>
          <w:sz w:val="22"/>
          <w:szCs w:val="22"/>
        </w:rPr>
        <w:t>wyboru najkorzystniejszej oferty.</w:t>
      </w:r>
    </w:p>
    <w:p w14:paraId="6DE2B8D8" w14:textId="77777777" w:rsidR="007671AA" w:rsidRPr="007671AA" w:rsidRDefault="007671AA" w:rsidP="007671AA">
      <w:pPr>
        <w:numPr>
          <w:ilvl w:val="1"/>
          <w:numId w:val="4"/>
        </w:numPr>
        <w:spacing w:before="60"/>
        <w:jc w:val="both"/>
        <w:outlineLvl w:val="1"/>
        <w:rPr>
          <w:bCs/>
          <w:iCs/>
          <w:color w:val="000000"/>
        </w:rPr>
      </w:pPr>
      <w:r w:rsidRPr="007671AA">
        <w:rPr>
          <w:bCs/>
          <w:iCs/>
          <w:color w:val="000000"/>
          <w:sz w:val="22"/>
          <w:szCs w:val="22"/>
        </w:rPr>
        <w:t>Wykonawca może w terminie przewidzianym do wniesienia odwołania poinformować Zamawiającego o niezgodnej z przepisami ustawy Prawo zamówień publicznych czynności podjętej przez niego lub zaniechaniu czynności, do której jest on zobowiązany na podstawie ustawy, na które nie przysługuje odwołanie na podstawie art. 180 ust. 2 ustawy Pzp.</w:t>
      </w:r>
    </w:p>
    <w:p w14:paraId="2DDA175A" w14:textId="77777777" w:rsidR="007671AA" w:rsidRPr="007671AA" w:rsidRDefault="007671AA" w:rsidP="007671AA">
      <w:pPr>
        <w:numPr>
          <w:ilvl w:val="0"/>
          <w:numId w:val="4"/>
        </w:numPr>
        <w:spacing w:before="240" w:after="120"/>
        <w:jc w:val="both"/>
        <w:outlineLvl w:val="0"/>
        <w:rPr>
          <w:rFonts w:cs="Arial"/>
          <w:b/>
          <w:bCs/>
          <w:caps/>
          <w:kern w:val="32"/>
        </w:rPr>
      </w:pPr>
      <w:r w:rsidRPr="007671AA">
        <w:rPr>
          <w:rFonts w:cs="Arial"/>
          <w:b/>
          <w:bCs/>
          <w:caps/>
          <w:kern w:val="32"/>
          <w:sz w:val="22"/>
          <w:szCs w:val="22"/>
        </w:rPr>
        <w:t>Informacje dodatkowe:</w:t>
      </w:r>
    </w:p>
    <w:p w14:paraId="22BEAC4B" w14:textId="77777777" w:rsidR="007671AA" w:rsidRPr="007671AA" w:rsidRDefault="007671AA" w:rsidP="007671AA">
      <w:pPr>
        <w:numPr>
          <w:ilvl w:val="1"/>
          <w:numId w:val="3"/>
        </w:numPr>
        <w:spacing w:before="60"/>
        <w:jc w:val="both"/>
        <w:outlineLvl w:val="1"/>
        <w:rPr>
          <w:bCs/>
          <w:iCs/>
          <w:color w:val="000000"/>
        </w:rPr>
      </w:pPr>
      <w:r w:rsidRPr="007671AA">
        <w:rPr>
          <w:bCs/>
          <w:iCs/>
          <w:color w:val="000000"/>
          <w:sz w:val="22"/>
          <w:szCs w:val="22"/>
        </w:rPr>
        <w:t xml:space="preserve">Zamawiający nie przewiduje zawarcia umowy ramowej. </w:t>
      </w:r>
    </w:p>
    <w:p w14:paraId="07E46F7F" w14:textId="77777777" w:rsidR="007671AA" w:rsidRPr="007671AA" w:rsidRDefault="007671AA" w:rsidP="007671AA">
      <w:pPr>
        <w:numPr>
          <w:ilvl w:val="1"/>
          <w:numId w:val="3"/>
        </w:numPr>
        <w:spacing w:before="60"/>
        <w:jc w:val="both"/>
        <w:outlineLvl w:val="1"/>
        <w:rPr>
          <w:bCs/>
          <w:iCs/>
          <w:color w:val="000000"/>
        </w:rPr>
      </w:pPr>
      <w:r w:rsidRPr="007671AA">
        <w:rPr>
          <w:bCs/>
          <w:iCs/>
          <w:color w:val="000000"/>
          <w:sz w:val="22"/>
          <w:szCs w:val="22"/>
        </w:rPr>
        <w:t xml:space="preserve">Zamawiający nie przewiduje dokonania wyboru oferty najkorzystniejszej z wykorzystaniem aukcji elektronicznej. </w:t>
      </w:r>
    </w:p>
    <w:p w14:paraId="61962218" w14:textId="77777777" w:rsidR="007671AA" w:rsidRPr="007671AA" w:rsidRDefault="007671AA" w:rsidP="007671AA">
      <w:pPr>
        <w:numPr>
          <w:ilvl w:val="1"/>
          <w:numId w:val="3"/>
        </w:numPr>
        <w:spacing w:before="60"/>
        <w:jc w:val="both"/>
        <w:outlineLvl w:val="1"/>
        <w:rPr>
          <w:bCs/>
          <w:iCs/>
          <w:color w:val="000000"/>
        </w:rPr>
      </w:pPr>
      <w:r w:rsidRPr="007671AA">
        <w:rPr>
          <w:bCs/>
          <w:iCs/>
          <w:color w:val="000000"/>
          <w:sz w:val="22"/>
          <w:szCs w:val="22"/>
        </w:rPr>
        <w:t xml:space="preserve">Zamawiający nie przewiduje ustanowienia dynamicznego systemu zakupów. </w:t>
      </w:r>
    </w:p>
    <w:p w14:paraId="57A6CD15" w14:textId="77777777" w:rsidR="007671AA" w:rsidRPr="007671AA" w:rsidRDefault="007671AA" w:rsidP="007671AA">
      <w:pPr>
        <w:numPr>
          <w:ilvl w:val="1"/>
          <w:numId w:val="3"/>
        </w:numPr>
        <w:spacing w:before="60"/>
        <w:jc w:val="both"/>
        <w:outlineLvl w:val="1"/>
        <w:rPr>
          <w:bCs/>
          <w:iCs/>
          <w:color w:val="000000"/>
        </w:rPr>
      </w:pPr>
      <w:r w:rsidRPr="007671AA">
        <w:rPr>
          <w:bCs/>
          <w:iCs/>
          <w:color w:val="000000"/>
          <w:sz w:val="22"/>
          <w:szCs w:val="22"/>
        </w:rPr>
        <w:t xml:space="preserve">Zamawiający nie dopuszcza możliwości złożenia oferty w postaci katalogów elektronicznych lub dołączenia katalogów elektronicznych do oferty. </w:t>
      </w:r>
    </w:p>
    <w:p w14:paraId="35167AB7" w14:textId="77777777" w:rsidR="007671AA" w:rsidRPr="007671AA" w:rsidRDefault="007671AA" w:rsidP="007671AA">
      <w:pPr>
        <w:numPr>
          <w:ilvl w:val="1"/>
          <w:numId w:val="3"/>
        </w:numPr>
        <w:spacing w:before="60"/>
        <w:jc w:val="both"/>
        <w:outlineLvl w:val="1"/>
        <w:rPr>
          <w:bCs/>
          <w:iCs/>
          <w:color w:val="000000"/>
        </w:rPr>
      </w:pPr>
      <w:r w:rsidRPr="007671AA">
        <w:rPr>
          <w:bCs/>
          <w:iCs/>
          <w:color w:val="000000"/>
          <w:sz w:val="22"/>
          <w:szCs w:val="22"/>
        </w:rPr>
        <w:t xml:space="preserve">Zamawiający nie przeprowadził dialogu technicznego przed wszczęciem postępowania. </w:t>
      </w:r>
    </w:p>
    <w:p w14:paraId="3A6EA163" w14:textId="77777777" w:rsidR="007671AA" w:rsidRPr="007671AA" w:rsidRDefault="007671AA" w:rsidP="007671AA">
      <w:pPr>
        <w:numPr>
          <w:ilvl w:val="1"/>
          <w:numId w:val="3"/>
        </w:numPr>
        <w:spacing w:before="60"/>
        <w:jc w:val="both"/>
        <w:outlineLvl w:val="1"/>
        <w:rPr>
          <w:bCs/>
          <w:iCs/>
          <w:color w:val="000000"/>
        </w:rPr>
      </w:pPr>
      <w:r w:rsidRPr="007671AA">
        <w:rPr>
          <w:bCs/>
          <w:iCs/>
          <w:color w:val="000000"/>
          <w:sz w:val="22"/>
          <w:szCs w:val="22"/>
        </w:rPr>
        <w:t xml:space="preserve">Rozliczenia finansowe między Zamawiającym a Wykonawcą dokonywane będą w polskich złotych. </w:t>
      </w:r>
    </w:p>
    <w:p w14:paraId="413223D0" w14:textId="77777777" w:rsidR="007671AA" w:rsidRPr="007671AA" w:rsidRDefault="007671AA" w:rsidP="007671AA">
      <w:pPr>
        <w:numPr>
          <w:ilvl w:val="1"/>
          <w:numId w:val="3"/>
        </w:numPr>
        <w:spacing w:before="60"/>
        <w:jc w:val="both"/>
        <w:outlineLvl w:val="1"/>
        <w:rPr>
          <w:bCs/>
          <w:iCs/>
          <w:color w:val="000000"/>
        </w:rPr>
      </w:pPr>
      <w:r w:rsidRPr="007671AA">
        <w:rPr>
          <w:bCs/>
          <w:iCs/>
          <w:color w:val="000000"/>
          <w:sz w:val="22"/>
          <w:szCs w:val="22"/>
        </w:rPr>
        <w:t xml:space="preserve">Zamawiający nie przewiduje udzielania zaliczek na poczet wykonania zamówienia. </w:t>
      </w:r>
    </w:p>
    <w:p w14:paraId="3B94BC07" w14:textId="77777777" w:rsidR="007671AA" w:rsidRPr="007671AA" w:rsidRDefault="007671AA" w:rsidP="007671AA">
      <w:pPr>
        <w:numPr>
          <w:ilvl w:val="1"/>
          <w:numId w:val="3"/>
        </w:numPr>
        <w:spacing w:before="60"/>
        <w:jc w:val="both"/>
        <w:outlineLvl w:val="1"/>
        <w:rPr>
          <w:bCs/>
          <w:iCs/>
          <w:color w:val="000000"/>
        </w:rPr>
      </w:pPr>
      <w:r w:rsidRPr="007671AA">
        <w:rPr>
          <w:bCs/>
          <w:iCs/>
          <w:color w:val="000000"/>
          <w:sz w:val="22"/>
          <w:szCs w:val="22"/>
        </w:rPr>
        <w:t xml:space="preserve">Zamawiający nie przewiduje zwrotu kosztów udziału w postępowaniu. Wszelkie koszty związane z przygotowaniem i złożeniem oferty ponosi Wykonawca. </w:t>
      </w:r>
    </w:p>
    <w:p w14:paraId="5EC67F9D" w14:textId="49962F4F" w:rsidR="00442AEF" w:rsidRPr="0001753E" w:rsidRDefault="007671AA" w:rsidP="0001753E">
      <w:pPr>
        <w:numPr>
          <w:ilvl w:val="1"/>
          <w:numId w:val="3"/>
        </w:numPr>
        <w:spacing w:before="60"/>
        <w:jc w:val="both"/>
        <w:outlineLvl w:val="1"/>
        <w:rPr>
          <w:bCs/>
          <w:iCs/>
          <w:color w:val="000000"/>
        </w:rPr>
      </w:pPr>
      <w:r w:rsidRPr="007671AA">
        <w:rPr>
          <w:bCs/>
          <w:iCs/>
          <w:color w:val="000000"/>
          <w:sz w:val="22"/>
          <w:szCs w:val="22"/>
        </w:rPr>
        <w:t>Zamawiający nie określa w opisie przedmiotu zamówienia standardów jakościowych odnoszących się do wszystkich istotnych cech przedmiotu zamówienia celem stosowania normy, o której mowa w art. 91 ust. 2a ustawy Pzp.</w:t>
      </w:r>
      <w:r w:rsidRPr="007671AA">
        <w:rPr>
          <w:bCs/>
          <w:iCs/>
          <w:color w:val="FF0000"/>
          <w:sz w:val="22"/>
          <w:szCs w:val="22"/>
        </w:rPr>
        <w:t xml:space="preserve"> </w:t>
      </w:r>
    </w:p>
    <w:p w14:paraId="592D734A" w14:textId="77777777" w:rsidR="007671AA" w:rsidRPr="007671AA" w:rsidRDefault="007671AA" w:rsidP="007671AA">
      <w:pPr>
        <w:numPr>
          <w:ilvl w:val="0"/>
          <w:numId w:val="4"/>
        </w:numPr>
        <w:spacing w:before="240" w:after="120"/>
        <w:jc w:val="both"/>
        <w:outlineLvl w:val="0"/>
        <w:rPr>
          <w:rFonts w:cs="Arial"/>
          <w:b/>
          <w:bCs/>
          <w:caps/>
          <w:kern w:val="32"/>
        </w:rPr>
      </w:pPr>
      <w:r w:rsidRPr="007671AA">
        <w:rPr>
          <w:rFonts w:cs="Arial"/>
          <w:b/>
          <w:bCs/>
          <w:caps/>
          <w:kern w:val="32"/>
        </w:rPr>
        <w:t>postanowienia końcowe:</w:t>
      </w:r>
    </w:p>
    <w:p w14:paraId="3FACD099" w14:textId="77777777" w:rsidR="007671AA" w:rsidRPr="007671AA" w:rsidRDefault="007671AA" w:rsidP="007671AA">
      <w:pPr>
        <w:numPr>
          <w:ilvl w:val="1"/>
          <w:numId w:val="3"/>
        </w:numPr>
        <w:spacing w:before="60"/>
        <w:jc w:val="both"/>
        <w:outlineLvl w:val="1"/>
        <w:rPr>
          <w:bCs/>
          <w:iCs/>
          <w:color w:val="000000"/>
        </w:rPr>
      </w:pPr>
      <w:r w:rsidRPr="007671AA">
        <w:rPr>
          <w:bCs/>
          <w:iCs/>
          <w:color w:val="000000"/>
          <w:sz w:val="22"/>
          <w:szCs w:val="22"/>
        </w:rPr>
        <w:t>Zamawiający nie określa w opisie przedmiotu zamówienia standardów jakościowych odnoszących się do wszystkich istotnych cech przedmiotu zamówienia celem stosowania normy, o której mowa w art. 91 ust. 2a ustawy Pzp.</w:t>
      </w:r>
      <w:r w:rsidRPr="007671AA">
        <w:rPr>
          <w:bCs/>
          <w:iCs/>
          <w:color w:val="FF0000"/>
          <w:sz w:val="22"/>
          <w:szCs w:val="22"/>
        </w:rPr>
        <w:t xml:space="preserve"> </w:t>
      </w:r>
    </w:p>
    <w:p w14:paraId="63CB5AF1" w14:textId="77777777" w:rsidR="007671AA" w:rsidRPr="007671AA" w:rsidRDefault="007671AA" w:rsidP="007671AA">
      <w:pPr>
        <w:numPr>
          <w:ilvl w:val="1"/>
          <w:numId w:val="3"/>
        </w:numPr>
        <w:spacing w:before="60"/>
        <w:jc w:val="both"/>
        <w:outlineLvl w:val="1"/>
        <w:rPr>
          <w:bCs/>
          <w:iCs/>
          <w:color w:val="000000"/>
        </w:rPr>
      </w:pPr>
      <w:r w:rsidRPr="007671AA">
        <w:rPr>
          <w:bCs/>
          <w:iCs/>
          <w:color w:val="000000"/>
          <w:sz w:val="22"/>
          <w:szCs w:val="22"/>
        </w:rPr>
        <w:t>W sprawach nieuregulowanych w niniejszej SIWZ</w:t>
      </w:r>
      <w:r w:rsidRPr="007671AA">
        <w:rPr>
          <w:bCs/>
          <w:iCs/>
          <w:color w:val="FF0000"/>
          <w:sz w:val="22"/>
          <w:szCs w:val="22"/>
        </w:rPr>
        <w:t xml:space="preserve"> </w:t>
      </w:r>
      <w:r w:rsidRPr="007671AA">
        <w:rPr>
          <w:bCs/>
          <w:iCs/>
          <w:color w:val="000000"/>
          <w:sz w:val="22"/>
          <w:szCs w:val="22"/>
        </w:rPr>
        <w:t xml:space="preserve">zastosowanie mają przepisy ustawy z dnia 29 stycznia 2004 r. Prawo zamówień publicznych.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w:t>
      </w:r>
      <w:r w:rsidRPr="007671AA">
        <w:rPr>
          <w:bCs/>
          <w:iCs/>
          <w:color w:val="000000"/>
          <w:sz w:val="22"/>
          <w:szCs w:val="22"/>
        </w:rPr>
        <w:br/>
        <w:t xml:space="preserve">o ochronie danych) (Dz. Urz. UE L 119 z 04.05.2016, str. 1), dalej "RODO", informuję, że: </w:t>
      </w:r>
    </w:p>
    <w:p w14:paraId="0B6CB5D5" w14:textId="77777777" w:rsidR="007671AA" w:rsidRPr="007671AA" w:rsidRDefault="007671AA" w:rsidP="007671AA">
      <w:pPr>
        <w:numPr>
          <w:ilvl w:val="0"/>
          <w:numId w:val="12"/>
        </w:numPr>
        <w:ind w:left="993" w:hanging="284"/>
        <w:jc w:val="both"/>
        <w:rPr>
          <w:sz w:val="22"/>
          <w:szCs w:val="22"/>
        </w:rPr>
      </w:pPr>
      <w:r w:rsidRPr="007671AA">
        <w:rPr>
          <w:sz w:val="22"/>
          <w:szCs w:val="22"/>
        </w:rPr>
        <w:t>administratorem Pani/Pana danych osobowych jest Akademia Górniczo-Hutnicza im. Stanisława Staszica w Krakowie, al. Mickiewicza 30, 30-059 Kraków;</w:t>
      </w:r>
    </w:p>
    <w:p w14:paraId="64885D88" w14:textId="77777777" w:rsidR="007671AA" w:rsidRPr="007671AA" w:rsidRDefault="007671AA" w:rsidP="007671AA">
      <w:pPr>
        <w:numPr>
          <w:ilvl w:val="0"/>
          <w:numId w:val="12"/>
        </w:numPr>
        <w:ind w:left="993" w:hanging="284"/>
        <w:jc w:val="both"/>
        <w:rPr>
          <w:sz w:val="22"/>
          <w:szCs w:val="22"/>
        </w:rPr>
      </w:pPr>
      <w:r w:rsidRPr="007671AA">
        <w:rPr>
          <w:sz w:val="22"/>
          <w:szCs w:val="22"/>
        </w:rPr>
        <w:t>z inspektorem ochrony danych osobowych w Akademii Górniczo-Hutniczej im. Stanisława Staszica można skontaktować się przez adres e-mail: iodo@agh.edu.pl, telefon: (12) 617 53 25  lub pisemnie na adres siedziby administratora;</w:t>
      </w:r>
    </w:p>
    <w:p w14:paraId="5E790A3D" w14:textId="44EF37BB" w:rsidR="007671AA" w:rsidRPr="00547705" w:rsidRDefault="007671AA" w:rsidP="007671AA">
      <w:pPr>
        <w:numPr>
          <w:ilvl w:val="0"/>
          <w:numId w:val="12"/>
        </w:numPr>
        <w:ind w:left="993" w:hanging="284"/>
        <w:jc w:val="both"/>
        <w:rPr>
          <w:sz w:val="22"/>
          <w:szCs w:val="22"/>
        </w:rPr>
      </w:pPr>
      <w:r w:rsidRPr="007671AA">
        <w:rPr>
          <w:sz w:val="22"/>
          <w:szCs w:val="22"/>
        </w:rPr>
        <w:t xml:space="preserve">Pani/Pana dane osobowe </w:t>
      </w:r>
      <w:r w:rsidRPr="00547705">
        <w:rPr>
          <w:sz w:val="22"/>
          <w:szCs w:val="22"/>
        </w:rPr>
        <w:t>przetwarzane będą na podstawie art. 6 ust. 1 lit. c RODO w celu związanym z postępowaniem o udzielenie zamówienia publicznego pod nazwą</w:t>
      </w:r>
      <w:r w:rsidR="008410CD" w:rsidRPr="00547705">
        <w:rPr>
          <w:sz w:val="22"/>
          <w:szCs w:val="22"/>
        </w:rPr>
        <w:t xml:space="preserve"> </w:t>
      </w:r>
      <w:r w:rsidR="00863082">
        <w:rPr>
          <w:b/>
          <w:sz w:val="22"/>
          <w:szCs w:val="22"/>
        </w:rPr>
        <w:t xml:space="preserve">dzierżawa </w:t>
      </w:r>
      <w:r w:rsidR="00863082">
        <w:rPr>
          <w:b/>
          <w:sz w:val="22"/>
          <w:szCs w:val="22"/>
        </w:rPr>
        <w:lastRenderedPageBreak/>
        <w:t>licencji oprogramowania dla zestawu migracji głębokościowych obejmujących algorytm RTM wraz z interfejsem użytkownika dla WGGiOŚ – KC-zp.272-153/20</w:t>
      </w:r>
      <w:r w:rsidRPr="00547705">
        <w:rPr>
          <w:sz w:val="22"/>
          <w:szCs w:val="22"/>
        </w:rPr>
        <w:t xml:space="preserve"> prowadzonym w trybie przetargu nieograniczonego </w:t>
      </w:r>
      <w:r w:rsidR="00BE30E4" w:rsidRPr="00547705">
        <w:rPr>
          <w:b/>
          <w:sz w:val="22"/>
          <w:szCs w:val="22"/>
        </w:rPr>
        <w:t>KC-zp. 272-</w:t>
      </w:r>
      <w:r w:rsidR="00863082">
        <w:rPr>
          <w:b/>
          <w:sz w:val="22"/>
          <w:szCs w:val="22"/>
        </w:rPr>
        <w:t>153</w:t>
      </w:r>
      <w:r w:rsidRPr="00547705">
        <w:rPr>
          <w:b/>
          <w:sz w:val="22"/>
          <w:szCs w:val="22"/>
        </w:rPr>
        <w:t>/20</w:t>
      </w:r>
      <w:r w:rsidRPr="00547705">
        <w:rPr>
          <w:sz w:val="22"/>
          <w:szCs w:val="22"/>
        </w:rPr>
        <w:t>;</w:t>
      </w:r>
    </w:p>
    <w:p w14:paraId="648AAC36" w14:textId="77777777" w:rsidR="007671AA" w:rsidRPr="007671AA" w:rsidRDefault="007671AA" w:rsidP="007671AA">
      <w:pPr>
        <w:numPr>
          <w:ilvl w:val="0"/>
          <w:numId w:val="12"/>
        </w:numPr>
        <w:ind w:left="993" w:hanging="284"/>
        <w:jc w:val="both"/>
        <w:rPr>
          <w:sz w:val="22"/>
          <w:szCs w:val="22"/>
        </w:rPr>
      </w:pPr>
      <w:r w:rsidRPr="007671AA">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2019 r. poz. 1843 ze zm.), dalej "ustawa Pzp";  </w:t>
      </w:r>
    </w:p>
    <w:p w14:paraId="36FD7C98" w14:textId="77777777" w:rsidR="007671AA" w:rsidRPr="007671AA" w:rsidRDefault="007671AA" w:rsidP="007671AA">
      <w:pPr>
        <w:numPr>
          <w:ilvl w:val="0"/>
          <w:numId w:val="12"/>
        </w:numPr>
        <w:ind w:left="993" w:hanging="284"/>
        <w:jc w:val="both"/>
        <w:rPr>
          <w:sz w:val="22"/>
          <w:szCs w:val="22"/>
        </w:rPr>
      </w:pPr>
      <w:r w:rsidRPr="007671AA">
        <w:t>Pani/Pana dane osobowe będą przechowywane przez okres:</w:t>
      </w:r>
      <w:r w:rsidRPr="007671AA">
        <w:br/>
        <w:t>- 4 lat od dnia zakończenia postępowania o udzielenie zamówienia publicznego, albo przez okres dłuższy jeżeli wynika to z regulacji wewnętrznych danej Jednostki,</w:t>
      </w:r>
      <w:r w:rsidRPr="007671AA">
        <w:br/>
        <w:t>- jeżeli czas trwania umowy przekracza 4 lata - przez cały czas trwania umowy,</w:t>
      </w:r>
      <w:r w:rsidRPr="007671AA">
        <w:br/>
        <w:t>- w przypadku zamówień współfinansowanych ze środków UE przez okres, o którym mowa</w:t>
      </w:r>
      <w:r w:rsidRPr="007671AA">
        <w:br/>
        <w:t>w art. 125 ust. 4 lit. d) w zw. z art. 140 rozporządzenia nr 1303/2013.</w:t>
      </w:r>
    </w:p>
    <w:p w14:paraId="35A1990E" w14:textId="77777777" w:rsidR="007671AA" w:rsidRPr="007671AA" w:rsidRDefault="007671AA" w:rsidP="007671AA">
      <w:pPr>
        <w:numPr>
          <w:ilvl w:val="0"/>
          <w:numId w:val="12"/>
        </w:numPr>
        <w:ind w:left="993" w:hanging="284"/>
        <w:jc w:val="both"/>
        <w:rPr>
          <w:sz w:val="22"/>
          <w:szCs w:val="22"/>
        </w:rPr>
      </w:pPr>
      <w:r w:rsidRPr="007671AA">
        <w:rPr>
          <w:sz w:val="22"/>
          <w:szCs w:val="22"/>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13796CA7" w14:textId="77777777" w:rsidR="007671AA" w:rsidRPr="007671AA" w:rsidRDefault="007671AA" w:rsidP="007671AA">
      <w:pPr>
        <w:numPr>
          <w:ilvl w:val="0"/>
          <w:numId w:val="12"/>
        </w:numPr>
        <w:ind w:left="993" w:hanging="284"/>
        <w:jc w:val="both"/>
        <w:rPr>
          <w:sz w:val="22"/>
          <w:szCs w:val="22"/>
        </w:rPr>
      </w:pPr>
      <w:r w:rsidRPr="007671AA">
        <w:rPr>
          <w:sz w:val="22"/>
          <w:szCs w:val="22"/>
        </w:rPr>
        <w:t>w odniesieniu do Pani/Pana danych osobowych decyzje nie będą podejmowane w sposób zautomatyzowany, stosowanie do art. 22 RODO;</w:t>
      </w:r>
    </w:p>
    <w:p w14:paraId="344A0FD8" w14:textId="77777777" w:rsidR="007671AA" w:rsidRPr="007671AA" w:rsidRDefault="007671AA" w:rsidP="007671AA">
      <w:pPr>
        <w:numPr>
          <w:ilvl w:val="0"/>
          <w:numId w:val="12"/>
        </w:numPr>
        <w:ind w:left="993" w:hanging="284"/>
        <w:jc w:val="both"/>
        <w:rPr>
          <w:sz w:val="22"/>
          <w:szCs w:val="22"/>
        </w:rPr>
      </w:pPr>
      <w:r w:rsidRPr="007671AA">
        <w:rPr>
          <w:sz w:val="22"/>
          <w:szCs w:val="22"/>
        </w:rPr>
        <w:t>posiada Pani/Pan:</w:t>
      </w:r>
    </w:p>
    <w:p w14:paraId="184EAEC2" w14:textId="77777777" w:rsidR="007671AA" w:rsidRPr="007671AA" w:rsidRDefault="007671AA" w:rsidP="007671AA">
      <w:pPr>
        <w:ind w:left="1134" w:hanging="141"/>
        <w:jc w:val="both"/>
        <w:rPr>
          <w:sz w:val="22"/>
          <w:szCs w:val="22"/>
        </w:rPr>
      </w:pPr>
      <w:r w:rsidRPr="007671AA">
        <w:rPr>
          <w:sz w:val="22"/>
          <w:szCs w:val="22"/>
        </w:rPr>
        <w:t>- na podstawie art. 15 RODO prawo dostępu do danych osobowych Pani/Pana dotyczących;</w:t>
      </w:r>
    </w:p>
    <w:p w14:paraId="1D93016D" w14:textId="77777777" w:rsidR="007671AA" w:rsidRPr="007671AA" w:rsidRDefault="007671AA" w:rsidP="007671AA">
      <w:pPr>
        <w:ind w:left="1134" w:hanging="141"/>
        <w:jc w:val="both"/>
        <w:rPr>
          <w:sz w:val="22"/>
          <w:szCs w:val="22"/>
        </w:rPr>
      </w:pPr>
      <w:r w:rsidRPr="007671AA">
        <w:rPr>
          <w:sz w:val="22"/>
          <w:szCs w:val="22"/>
        </w:rPr>
        <w:t xml:space="preserve">- na podstawie art. 16 RODO prawo do sprostowania Pani/Pana danych osobowych </w:t>
      </w:r>
      <w:r w:rsidRPr="007671AA">
        <w:rPr>
          <w:i/>
          <w:sz w:val="20"/>
          <w:szCs w:val="22"/>
        </w:rPr>
        <w:t>(Wyjaśnienie: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BAA67E0" w14:textId="77777777" w:rsidR="007671AA" w:rsidRPr="007671AA" w:rsidRDefault="007671AA" w:rsidP="007671AA">
      <w:pPr>
        <w:ind w:left="1134" w:hanging="141"/>
        <w:jc w:val="both"/>
        <w:rPr>
          <w:sz w:val="22"/>
          <w:szCs w:val="22"/>
        </w:rPr>
      </w:pPr>
      <w:r w:rsidRPr="007671AA">
        <w:rPr>
          <w:sz w:val="22"/>
          <w:szCs w:val="22"/>
        </w:rPr>
        <w:t xml:space="preserve">- na podstawie art. 18 RODO prawo żądania od administratora ograniczenia przetwarzania danych osobowych z zastrzeżeniem przypadków, o których mowa w art. 18 ust. 2 RODO </w:t>
      </w:r>
      <w:r w:rsidRPr="007671AA">
        <w:rPr>
          <w:i/>
          <w:sz w:val="20"/>
          <w:szCs w:val="22"/>
        </w:rPr>
        <w:t xml:space="preserve">(Wyjaśnienie: prawo do ograniczenia przetwarzania nie ma zastosowania w odniesieniu </w:t>
      </w:r>
      <w:r w:rsidRPr="007671AA">
        <w:rPr>
          <w:i/>
          <w:sz w:val="20"/>
          <w:szCs w:val="22"/>
        </w:rPr>
        <w:br/>
        <w:t xml:space="preserve">do przechowywania, w celu zapewnienia korzystania ze środków ochrony prawnej </w:t>
      </w:r>
      <w:r w:rsidRPr="007671AA">
        <w:rPr>
          <w:i/>
          <w:sz w:val="20"/>
          <w:szCs w:val="22"/>
        </w:rPr>
        <w:br/>
        <w:t xml:space="preserve">lub w celu ochrony praw innej osoby fizycznej lub prawnej, lub z uwagi na ważne względy interesu publicznego Unii Europejskiej lub państwa członkowskiego); </w:t>
      </w:r>
    </w:p>
    <w:p w14:paraId="435FB578" w14:textId="77777777" w:rsidR="007671AA" w:rsidRPr="007671AA" w:rsidRDefault="007671AA" w:rsidP="007671AA">
      <w:pPr>
        <w:ind w:left="1134" w:hanging="141"/>
        <w:jc w:val="both"/>
        <w:rPr>
          <w:sz w:val="22"/>
          <w:szCs w:val="22"/>
        </w:rPr>
      </w:pPr>
      <w:r w:rsidRPr="007671AA">
        <w:rPr>
          <w:sz w:val="22"/>
          <w:szCs w:val="22"/>
        </w:rPr>
        <w:t xml:space="preserve">- prawo do wniesienia skargi do Prezesa Urzędu Ochrony Danych Osobowych, </w:t>
      </w:r>
      <w:r w:rsidRPr="007671AA">
        <w:rPr>
          <w:sz w:val="22"/>
          <w:szCs w:val="22"/>
        </w:rPr>
        <w:br/>
        <w:t>gdy uzna Pani/Pan, że przetwarzanie danych osobowych Pani/Pana dotyczących narusza przepisy RODO;</w:t>
      </w:r>
    </w:p>
    <w:p w14:paraId="49C1A62B" w14:textId="77777777" w:rsidR="007671AA" w:rsidRPr="007671AA" w:rsidRDefault="007671AA" w:rsidP="007671AA">
      <w:pPr>
        <w:numPr>
          <w:ilvl w:val="0"/>
          <w:numId w:val="13"/>
        </w:numPr>
        <w:ind w:left="993" w:hanging="284"/>
        <w:jc w:val="both"/>
        <w:rPr>
          <w:sz w:val="22"/>
          <w:szCs w:val="22"/>
        </w:rPr>
      </w:pPr>
      <w:r w:rsidRPr="007671AA">
        <w:rPr>
          <w:sz w:val="22"/>
          <w:szCs w:val="22"/>
        </w:rPr>
        <w:t>nie przysługuje Pani/Panu:</w:t>
      </w:r>
    </w:p>
    <w:p w14:paraId="251096D7" w14:textId="77777777" w:rsidR="007671AA" w:rsidRPr="007671AA" w:rsidRDefault="007671AA" w:rsidP="007671AA">
      <w:pPr>
        <w:ind w:left="1134" w:hanging="141"/>
        <w:jc w:val="both"/>
        <w:rPr>
          <w:sz w:val="22"/>
          <w:szCs w:val="22"/>
        </w:rPr>
      </w:pPr>
      <w:r w:rsidRPr="007671AA">
        <w:rPr>
          <w:sz w:val="22"/>
          <w:szCs w:val="22"/>
        </w:rPr>
        <w:t>- w związku z art. 17 ust. 3 lit. b, d lub e RODO prawo do usunięcia danych osobowych;</w:t>
      </w:r>
    </w:p>
    <w:p w14:paraId="08777A12" w14:textId="77777777" w:rsidR="007671AA" w:rsidRPr="007671AA" w:rsidRDefault="007671AA" w:rsidP="007671AA">
      <w:pPr>
        <w:ind w:left="1134" w:hanging="141"/>
        <w:jc w:val="both"/>
        <w:rPr>
          <w:sz w:val="22"/>
          <w:szCs w:val="22"/>
        </w:rPr>
      </w:pPr>
      <w:r w:rsidRPr="007671AA">
        <w:rPr>
          <w:sz w:val="22"/>
          <w:szCs w:val="22"/>
        </w:rPr>
        <w:t>- prawo do przenoszenia danych osobowych, o którym mowa w art. 20 RODO;</w:t>
      </w:r>
    </w:p>
    <w:p w14:paraId="6A92AE59" w14:textId="77777777" w:rsidR="007671AA" w:rsidRPr="007671AA" w:rsidRDefault="007671AA" w:rsidP="007671AA">
      <w:pPr>
        <w:ind w:left="1134" w:hanging="141"/>
        <w:jc w:val="both"/>
        <w:rPr>
          <w:sz w:val="22"/>
          <w:szCs w:val="22"/>
        </w:rPr>
      </w:pPr>
      <w:r w:rsidRPr="007671AA">
        <w:rPr>
          <w:sz w:val="22"/>
          <w:szCs w:val="22"/>
        </w:rPr>
        <w:t>- na podstawie art. 21 RODO prawo sprzeciwu, wobec przetwarzania danych osobowych, gdyż podstawą prawną przetwarzania Pani/Pana danych osobowych jest art. 6 ust. 1 lit. c RODO.</w:t>
      </w:r>
    </w:p>
    <w:p w14:paraId="183773D0" w14:textId="77777777" w:rsidR="007671AA" w:rsidRPr="007671AA" w:rsidRDefault="007671AA" w:rsidP="00EC445D">
      <w:pPr>
        <w:jc w:val="both"/>
        <w:rPr>
          <w:sz w:val="22"/>
          <w:szCs w:val="22"/>
        </w:rPr>
      </w:pPr>
    </w:p>
    <w:p w14:paraId="2262A01F" w14:textId="77777777" w:rsidR="007671AA" w:rsidRPr="007671AA" w:rsidRDefault="007671AA" w:rsidP="007671AA">
      <w:pPr>
        <w:ind w:left="1134" w:hanging="141"/>
        <w:jc w:val="both"/>
        <w:rPr>
          <w:sz w:val="22"/>
          <w:szCs w:val="22"/>
        </w:rPr>
      </w:pPr>
    </w:p>
    <w:p w14:paraId="3CA58986" w14:textId="77777777" w:rsidR="007671AA" w:rsidRPr="007671AA" w:rsidRDefault="007671AA" w:rsidP="007671AA">
      <w:pPr>
        <w:tabs>
          <w:tab w:val="left" w:pos="0"/>
          <w:tab w:val="left" w:pos="2700"/>
          <w:tab w:val="left" w:pos="7920"/>
        </w:tabs>
        <w:spacing w:line="360" w:lineRule="auto"/>
        <w:rPr>
          <w:b/>
          <w:sz w:val="22"/>
        </w:rPr>
      </w:pPr>
      <w:r w:rsidRPr="007671AA">
        <w:rPr>
          <w:b/>
          <w:sz w:val="22"/>
        </w:rPr>
        <w:t>Sporządził:</w:t>
      </w:r>
      <w:r w:rsidRPr="007671AA">
        <w:rPr>
          <w:b/>
          <w:sz w:val="22"/>
        </w:rPr>
        <w:tab/>
        <w:t xml:space="preserve">            Sprawdził:</w:t>
      </w:r>
      <w:r w:rsidRPr="007671AA">
        <w:rPr>
          <w:b/>
          <w:sz w:val="22"/>
        </w:rPr>
        <w:tab/>
        <w:t>Zatwierdził:</w:t>
      </w:r>
    </w:p>
    <w:p w14:paraId="35999F5D" w14:textId="77777777" w:rsidR="007671AA" w:rsidRPr="007671AA" w:rsidRDefault="007671AA" w:rsidP="007671AA">
      <w:pPr>
        <w:spacing w:line="360" w:lineRule="auto"/>
        <w:jc w:val="both"/>
        <w:rPr>
          <w:sz w:val="22"/>
        </w:rPr>
      </w:pPr>
    </w:p>
    <w:p w14:paraId="618389C6" w14:textId="77777777" w:rsidR="007671AA" w:rsidRPr="007671AA" w:rsidRDefault="007671AA" w:rsidP="007671AA">
      <w:pPr>
        <w:spacing w:line="360" w:lineRule="auto"/>
        <w:jc w:val="both"/>
        <w:rPr>
          <w:sz w:val="22"/>
        </w:rPr>
      </w:pPr>
    </w:p>
    <w:p w14:paraId="0E496CB7" w14:textId="77777777" w:rsidR="007671AA" w:rsidRPr="007671AA" w:rsidRDefault="007671AA" w:rsidP="007671AA">
      <w:pPr>
        <w:spacing w:line="360" w:lineRule="auto"/>
        <w:ind w:left="5760" w:right="-70"/>
        <w:jc w:val="right"/>
        <w:rPr>
          <w:sz w:val="22"/>
        </w:rPr>
      </w:pPr>
      <w:r w:rsidRPr="007671AA">
        <w:rPr>
          <w:sz w:val="22"/>
        </w:rPr>
        <w:t>mgr inż. Henryk Zioło</w:t>
      </w:r>
    </w:p>
    <w:p w14:paraId="31DC5EA8" w14:textId="21A1B8FA" w:rsidR="007671AA" w:rsidRDefault="007671AA" w:rsidP="007671AA">
      <w:pPr>
        <w:spacing w:after="120"/>
        <w:ind w:left="540"/>
        <w:jc w:val="both"/>
      </w:pPr>
    </w:p>
    <w:p w14:paraId="5442090A" w14:textId="77777777" w:rsidR="0001753E" w:rsidRDefault="0001753E" w:rsidP="007671AA">
      <w:pPr>
        <w:spacing w:after="120"/>
        <w:ind w:left="540"/>
        <w:jc w:val="both"/>
      </w:pPr>
    </w:p>
    <w:p w14:paraId="52363ADB" w14:textId="77777777" w:rsidR="00FF7213" w:rsidRPr="007671AA" w:rsidRDefault="00FF7213" w:rsidP="008720F2">
      <w:pPr>
        <w:spacing w:after="120"/>
        <w:jc w:val="both"/>
      </w:pPr>
    </w:p>
    <w:p w14:paraId="6E281304" w14:textId="77777777" w:rsidR="007671AA" w:rsidRPr="007671AA" w:rsidRDefault="007671AA" w:rsidP="007671AA">
      <w:pPr>
        <w:numPr>
          <w:ilvl w:val="0"/>
          <w:numId w:val="4"/>
        </w:numPr>
        <w:spacing w:before="240" w:after="120"/>
        <w:jc w:val="both"/>
        <w:outlineLvl w:val="0"/>
        <w:rPr>
          <w:rFonts w:cs="Arial"/>
          <w:b/>
          <w:bCs/>
          <w:caps/>
          <w:kern w:val="32"/>
        </w:rPr>
      </w:pPr>
      <w:r w:rsidRPr="007671AA">
        <w:rPr>
          <w:rFonts w:cs="Arial"/>
          <w:b/>
          <w:bCs/>
          <w:caps/>
          <w:kern w:val="32"/>
        </w:rPr>
        <w:lastRenderedPageBreak/>
        <w:t>ZAŁĄCZNIKI DO SIWZ</w:t>
      </w:r>
    </w:p>
    <w:p w14:paraId="126E854E" w14:textId="77777777" w:rsidR="007671AA" w:rsidRPr="007671AA" w:rsidRDefault="007671AA" w:rsidP="007671AA">
      <w:pPr>
        <w:spacing w:before="60" w:after="1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7671AA" w:rsidRPr="007671AA" w14:paraId="2C12D558" w14:textId="77777777" w:rsidTr="007671AA">
        <w:tc>
          <w:tcPr>
            <w:tcW w:w="828" w:type="dxa"/>
            <w:tcBorders>
              <w:top w:val="single" w:sz="4" w:space="0" w:color="auto"/>
              <w:left w:val="single" w:sz="4" w:space="0" w:color="auto"/>
              <w:bottom w:val="single" w:sz="4" w:space="0" w:color="auto"/>
              <w:right w:val="single" w:sz="4" w:space="0" w:color="auto"/>
            </w:tcBorders>
            <w:hideMark/>
          </w:tcPr>
          <w:p w14:paraId="34FCB6C3" w14:textId="77777777" w:rsidR="007671AA" w:rsidRPr="007671AA" w:rsidRDefault="007671AA" w:rsidP="007671AA">
            <w:pPr>
              <w:spacing w:before="60" w:after="120"/>
              <w:jc w:val="both"/>
              <w:rPr>
                <w:b/>
                <w:sz w:val="20"/>
                <w:szCs w:val="20"/>
              </w:rPr>
            </w:pPr>
            <w:r w:rsidRPr="007671AA">
              <w:rPr>
                <w:b/>
                <w:sz w:val="20"/>
                <w:szCs w:val="20"/>
              </w:rPr>
              <w:t>Nr</w:t>
            </w:r>
          </w:p>
        </w:tc>
        <w:tc>
          <w:tcPr>
            <w:tcW w:w="7740" w:type="dxa"/>
            <w:tcBorders>
              <w:top w:val="single" w:sz="4" w:space="0" w:color="auto"/>
              <w:left w:val="single" w:sz="4" w:space="0" w:color="auto"/>
              <w:bottom w:val="single" w:sz="4" w:space="0" w:color="auto"/>
              <w:right w:val="single" w:sz="4" w:space="0" w:color="auto"/>
            </w:tcBorders>
            <w:hideMark/>
          </w:tcPr>
          <w:p w14:paraId="5DFC1DDF" w14:textId="77777777" w:rsidR="007671AA" w:rsidRPr="007671AA" w:rsidRDefault="007671AA" w:rsidP="007671AA">
            <w:pPr>
              <w:spacing w:before="60" w:after="120"/>
              <w:jc w:val="both"/>
              <w:rPr>
                <w:b/>
                <w:sz w:val="20"/>
                <w:szCs w:val="20"/>
              </w:rPr>
            </w:pPr>
            <w:r w:rsidRPr="007671AA">
              <w:rPr>
                <w:b/>
                <w:sz w:val="20"/>
                <w:szCs w:val="20"/>
              </w:rPr>
              <w:t>Nazwa załącznika</w:t>
            </w:r>
          </w:p>
        </w:tc>
      </w:tr>
      <w:tr w:rsidR="007671AA" w:rsidRPr="007671AA" w14:paraId="0FDAE523" w14:textId="77777777" w:rsidTr="007671AA">
        <w:tc>
          <w:tcPr>
            <w:tcW w:w="828" w:type="dxa"/>
            <w:tcBorders>
              <w:top w:val="single" w:sz="4" w:space="0" w:color="auto"/>
              <w:left w:val="single" w:sz="4" w:space="0" w:color="auto"/>
              <w:bottom w:val="single" w:sz="4" w:space="0" w:color="auto"/>
              <w:right w:val="single" w:sz="4" w:space="0" w:color="auto"/>
            </w:tcBorders>
            <w:hideMark/>
          </w:tcPr>
          <w:p w14:paraId="698F68EF" w14:textId="77777777" w:rsidR="007671AA" w:rsidRPr="007671AA" w:rsidRDefault="007671AA" w:rsidP="007671AA">
            <w:pPr>
              <w:spacing w:before="60" w:after="120"/>
              <w:jc w:val="both"/>
              <w:rPr>
                <w:b/>
              </w:rPr>
            </w:pPr>
            <w:r w:rsidRPr="007671AA">
              <w:t>1</w:t>
            </w:r>
          </w:p>
        </w:tc>
        <w:tc>
          <w:tcPr>
            <w:tcW w:w="7740" w:type="dxa"/>
            <w:tcBorders>
              <w:top w:val="single" w:sz="4" w:space="0" w:color="auto"/>
              <w:left w:val="single" w:sz="4" w:space="0" w:color="auto"/>
              <w:bottom w:val="single" w:sz="4" w:space="0" w:color="auto"/>
              <w:right w:val="single" w:sz="4" w:space="0" w:color="auto"/>
            </w:tcBorders>
            <w:hideMark/>
          </w:tcPr>
          <w:p w14:paraId="3DB97C1B" w14:textId="77777777" w:rsidR="007671AA" w:rsidRPr="007671AA" w:rsidRDefault="007671AA" w:rsidP="007671AA">
            <w:pPr>
              <w:spacing w:before="60" w:after="120"/>
              <w:jc w:val="both"/>
              <w:rPr>
                <w:b/>
              </w:rPr>
            </w:pPr>
            <w:r w:rsidRPr="007671AA">
              <w:t>Formularz oferty - dostawy</w:t>
            </w:r>
          </w:p>
        </w:tc>
      </w:tr>
      <w:tr w:rsidR="007671AA" w:rsidRPr="007671AA" w14:paraId="7F4751FA" w14:textId="77777777" w:rsidTr="007671AA">
        <w:tc>
          <w:tcPr>
            <w:tcW w:w="828" w:type="dxa"/>
            <w:tcBorders>
              <w:top w:val="single" w:sz="4" w:space="0" w:color="auto"/>
              <w:left w:val="single" w:sz="4" w:space="0" w:color="auto"/>
              <w:bottom w:val="single" w:sz="4" w:space="0" w:color="auto"/>
              <w:right w:val="single" w:sz="4" w:space="0" w:color="auto"/>
            </w:tcBorders>
            <w:hideMark/>
          </w:tcPr>
          <w:p w14:paraId="5B953493" w14:textId="77777777" w:rsidR="007671AA" w:rsidRPr="007671AA" w:rsidRDefault="007671AA" w:rsidP="007671AA">
            <w:pPr>
              <w:spacing w:before="60" w:after="120"/>
              <w:jc w:val="both"/>
              <w:rPr>
                <w:b/>
              </w:rPr>
            </w:pPr>
            <w:r w:rsidRPr="007671AA">
              <w:t>2</w:t>
            </w:r>
          </w:p>
        </w:tc>
        <w:tc>
          <w:tcPr>
            <w:tcW w:w="7740" w:type="dxa"/>
            <w:tcBorders>
              <w:top w:val="single" w:sz="4" w:space="0" w:color="auto"/>
              <w:left w:val="single" w:sz="4" w:space="0" w:color="auto"/>
              <w:bottom w:val="single" w:sz="4" w:space="0" w:color="auto"/>
              <w:right w:val="single" w:sz="4" w:space="0" w:color="auto"/>
            </w:tcBorders>
            <w:hideMark/>
          </w:tcPr>
          <w:p w14:paraId="060EC279" w14:textId="77777777" w:rsidR="007671AA" w:rsidRPr="007671AA" w:rsidRDefault="007671AA" w:rsidP="007671AA">
            <w:pPr>
              <w:spacing w:before="60" w:after="120"/>
              <w:jc w:val="both"/>
              <w:rPr>
                <w:b/>
              </w:rPr>
            </w:pPr>
            <w:r w:rsidRPr="007671AA">
              <w:t>Oświadczenie o niepodleganiu wykluczeniu oraz spełnianiu warunków udziału</w:t>
            </w:r>
          </w:p>
        </w:tc>
      </w:tr>
      <w:tr w:rsidR="007671AA" w:rsidRPr="007671AA" w14:paraId="254027BD" w14:textId="77777777" w:rsidTr="007671AA">
        <w:tc>
          <w:tcPr>
            <w:tcW w:w="828" w:type="dxa"/>
            <w:tcBorders>
              <w:top w:val="single" w:sz="4" w:space="0" w:color="auto"/>
              <w:left w:val="single" w:sz="4" w:space="0" w:color="auto"/>
              <w:bottom w:val="single" w:sz="4" w:space="0" w:color="auto"/>
              <w:right w:val="single" w:sz="4" w:space="0" w:color="auto"/>
            </w:tcBorders>
            <w:hideMark/>
          </w:tcPr>
          <w:p w14:paraId="6E20E299" w14:textId="77777777" w:rsidR="007671AA" w:rsidRPr="007671AA" w:rsidRDefault="007671AA" w:rsidP="007671AA">
            <w:pPr>
              <w:spacing w:before="60" w:after="120"/>
              <w:jc w:val="both"/>
              <w:rPr>
                <w:b/>
                <w:sz w:val="20"/>
                <w:szCs w:val="20"/>
              </w:rPr>
            </w:pPr>
            <w:r w:rsidRPr="007671AA">
              <w:rPr>
                <w:b/>
                <w:sz w:val="20"/>
                <w:szCs w:val="20"/>
              </w:rPr>
              <w:t xml:space="preserve">Nr </w:t>
            </w:r>
          </w:p>
        </w:tc>
        <w:tc>
          <w:tcPr>
            <w:tcW w:w="7740" w:type="dxa"/>
            <w:tcBorders>
              <w:top w:val="single" w:sz="4" w:space="0" w:color="auto"/>
              <w:left w:val="single" w:sz="4" w:space="0" w:color="auto"/>
              <w:bottom w:val="single" w:sz="4" w:space="0" w:color="auto"/>
              <w:right w:val="single" w:sz="4" w:space="0" w:color="auto"/>
            </w:tcBorders>
            <w:hideMark/>
          </w:tcPr>
          <w:p w14:paraId="7EA1EE4E" w14:textId="77777777" w:rsidR="007671AA" w:rsidRPr="007671AA" w:rsidRDefault="007671AA" w:rsidP="007671AA">
            <w:pPr>
              <w:spacing w:before="60" w:after="120"/>
              <w:jc w:val="both"/>
              <w:rPr>
                <w:b/>
                <w:sz w:val="20"/>
                <w:szCs w:val="20"/>
              </w:rPr>
            </w:pPr>
            <w:r w:rsidRPr="007671AA">
              <w:rPr>
                <w:b/>
                <w:sz w:val="20"/>
                <w:szCs w:val="20"/>
              </w:rPr>
              <w:t>Nazwa dokumentu / wzoru</w:t>
            </w:r>
          </w:p>
        </w:tc>
      </w:tr>
      <w:tr w:rsidR="007671AA" w:rsidRPr="007671AA" w14:paraId="0D53396F" w14:textId="77777777" w:rsidTr="007671AA">
        <w:tc>
          <w:tcPr>
            <w:tcW w:w="828" w:type="dxa"/>
            <w:tcBorders>
              <w:top w:val="single" w:sz="4" w:space="0" w:color="auto"/>
              <w:left w:val="single" w:sz="4" w:space="0" w:color="auto"/>
              <w:bottom w:val="single" w:sz="4" w:space="0" w:color="auto"/>
              <w:right w:val="single" w:sz="4" w:space="0" w:color="auto"/>
            </w:tcBorders>
            <w:hideMark/>
          </w:tcPr>
          <w:p w14:paraId="29414BD0" w14:textId="77777777" w:rsidR="007671AA" w:rsidRPr="007671AA" w:rsidRDefault="007671AA" w:rsidP="007671AA">
            <w:pPr>
              <w:spacing w:before="60" w:after="120"/>
              <w:jc w:val="both"/>
              <w:rPr>
                <w:b/>
              </w:rPr>
            </w:pPr>
            <w:r w:rsidRPr="007671AA">
              <w:t>3</w:t>
            </w:r>
          </w:p>
        </w:tc>
        <w:tc>
          <w:tcPr>
            <w:tcW w:w="7740" w:type="dxa"/>
            <w:tcBorders>
              <w:top w:val="single" w:sz="4" w:space="0" w:color="auto"/>
              <w:left w:val="single" w:sz="4" w:space="0" w:color="auto"/>
              <w:bottom w:val="single" w:sz="4" w:space="0" w:color="auto"/>
              <w:right w:val="single" w:sz="4" w:space="0" w:color="auto"/>
            </w:tcBorders>
            <w:hideMark/>
          </w:tcPr>
          <w:p w14:paraId="49062F59" w14:textId="4DC93DDA" w:rsidR="007671AA" w:rsidRPr="007671AA" w:rsidRDefault="007671AA" w:rsidP="007671AA">
            <w:pPr>
              <w:spacing w:before="60" w:after="120"/>
              <w:jc w:val="both"/>
              <w:rPr>
                <w:b/>
              </w:rPr>
            </w:pPr>
            <w:r w:rsidRPr="007671AA">
              <w:t xml:space="preserve">Wzór umowy </w:t>
            </w:r>
            <w:r w:rsidR="00D15C59">
              <w:t>–</w:t>
            </w:r>
            <w:r w:rsidRPr="007671AA">
              <w:t xml:space="preserve"> dostawy</w:t>
            </w:r>
            <w:r w:rsidR="00D15C59">
              <w:t xml:space="preserve"> wersja polska</w:t>
            </w:r>
          </w:p>
        </w:tc>
      </w:tr>
      <w:tr w:rsidR="00D15C59" w:rsidRPr="007671AA" w14:paraId="10E7143D" w14:textId="77777777" w:rsidTr="007671AA">
        <w:tc>
          <w:tcPr>
            <w:tcW w:w="828" w:type="dxa"/>
            <w:tcBorders>
              <w:top w:val="single" w:sz="4" w:space="0" w:color="auto"/>
              <w:left w:val="single" w:sz="4" w:space="0" w:color="auto"/>
              <w:bottom w:val="single" w:sz="4" w:space="0" w:color="auto"/>
              <w:right w:val="single" w:sz="4" w:space="0" w:color="auto"/>
            </w:tcBorders>
          </w:tcPr>
          <w:p w14:paraId="2DD3B2CF" w14:textId="0C0025FB" w:rsidR="00D15C59" w:rsidRPr="007671AA" w:rsidRDefault="00D15C59" w:rsidP="007671AA">
            <w:pPr>
              <w:spacing w:before="60" w:after="120"/>
              <w:jc w:val="both"/>
            </w:pPr>
            <w:r>
              <w:t>3</w:t>
            </w:r>
          </w:p>
        </w:tc>
        <w:tc>
          <w:tcPr>
            <w:tcW w:w="7740" w:type="dxa"/>
            <w:tcBorders>
              <w:top w:val="single" w:sz="4" w:space="0" w:color="auto"/>
              <w:left w:val="single" w:sz="4" w:space="0" w:color="auto"/>
              <w:bottom w:val="single" w:sz="4" w:space="0" w:color="auto"/>
              <w:right w:val="single" w:sz="4" w:space="0" w:color="auto"/>
            </w:tcBorders>
          </w:tcPr>
          <w:p w14:paraId="2D7F8A3D" w14:textId="19090B3C" w:rsidR="00D15C59" w:rsidRPr="007671AA" w:rsidRDefault="00D15C59" w:rsidP="007671AA">
            <w:pPr>
              <w:spacing w:before="60" w:after="120"/>
              <w:jc w:val="both"/>
            </w:pPr>
            <w:r>
              <w:t>Wzór umowy – dostawy wersja angielska</w:t>
            </w:r>
          </w:p>
        </w:tc>
      </w:tr>
    </w:tbl>
    <w:p w14:paraId="79EE6B5B" w14:textId="77777777" w:rsidR="00EB7871" w:rsidRPr="009A12B2" w:rsidRDefault="00EB7871" w:rsidP="009E5E39">
      <w:pPr>
        <w:pStyle w:val="Nagwek1"/>
        <w:numPr>
          <w:ilvl w:val="0"/>
          <w:numId w:val="0"/>
        </w:numPr>
      </w:pPr>
    </w:p>
    <w:sectPr w:rsidR="00EB7871" w:rsidRPr="009A12B2">
      <w:headerReference w:type="default" r:id="rId8"/>
      <w:footerReference w:type="default" r:id="rId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922E3" w14:textId="77777777" w:rsidR="00C30EEA" w:rsidRDefault="00C30EEA">
      <w:r>
        <w:separator/>
      </w:r>
    </w:p>
  </w:endnote>
  <w:endnote w:type="continuationSeparator" w:id="0">
    <w:p w14:paraId="6EC1EFEC" w14:textId="77777777" w:rsidR="00C30EEA" w:rsidRDefault="00C30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UnicodeMS">
    <w:altName w:val="Malgun Gothic"/>
    <w:panose1 w:val="00000000000000000000"/>
    <w:charset w:val="81"/>
    <w:family w:val="auto"/>
    <w:notTrueType/>
    <w:pitch w:val="default"/>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C0C75" w14:textId="77777777" w:rsidR="00037F47" w:rsidRDefault="003C135C">
    <w:pPr>
      <w:pStyle w:val="Stopka"/>
      <w:rPr>
        <w:sz w:val="18"/>
        <w:szCs w:val="18"/>
      </w:rPr>
    </w:pPr>
    <w:r>
      <w:rPr>
        <w:noProof/>
        <w:sz w:val="18"/>
        <w:szCs w:val="18"/>
      </w:rPr>
      <w:pict w14:anchorId="76814844">
        <v:line id="_x0000_s2049" style="position:absolute;z-index:251657216" from="0,5.05pt" to="459pt,5.05pt"/>
      </w:pict>
    </w:r>
  </w:p>
  <w:p w14:paraId="7046A89C" w14:textId="77777777" w:rsidR="00037F47" w:rsidRDefault="00037F4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154B62">
      <w:rPr>
        <w:rStyle w:val="Numerstrony"/>
        <w:noProof/>
        <w:sz w:val="18"/>
        <w:szCs w:val="18"/>
      </w:rPr>
      <w:t>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154B62">
      <w:rPr>
        <w:rStyle w:val="Numerstrony"/>
        <w:noProof/>
        <w:sz w:val="18"/>
        <w:szCs w:val="18"/>
      </w:rPr>
      <w:t>23</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29CB8" w14:textId="77777777" w:rsidR="00C30EEA" w:rsidRDefault="00C30EEA">
      <w:r>
        <w:separator/>
      </w:r>
    </w:p>
  </w:footnote>
  <w:footnote w:type="continuationSeparator" w:id="0">
    <w:p w14:paraId="5D407692" w14:textId="77777777" w:rsidR="00C30EEA" w:rsidRDefault="00C30E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DBEA8" w14:textId="77777777" w:rsidR="00037F47" w:rsidRDefault="00037F47">
    <w:pPr>
      <w:pStyle w:val="Nagwek"/>
      <w:jc w:val="center"/>
      <w:rPr>
        <w:sz w:val="18"/>
        <w:szCs w:val="18"/>
      </w:rPr>
    </w:pPr>
    <w:r>
      <w:rPr>
        <w:sz w:val="18"/>
        <w:szCs w:val="18"/>
      </w:rPr>
      <w:t>Specyfikacja istotnych warunków zamówienia</w:t>
    </w:r>
  </w:p>
  <w:p w14:paraId="7FF52340" w14:textId="77777777" w:rsidR="00C11FBB" w:rsidRPr="00C11FBB" w:rsidRDefault="00C11FBB" w:rsidP="00C11FBB">
    <w:pPr>
      <w:jc w:val="center"/>
      <w:rPr>
        <w:rFonts w:ascii="Arial" w:hAnsi="Arial" w:cs="Arial"/>
        <w:bCs/>
        <w:sz w:val="18"/>
        <w:szCs w:val="18"/>
      </w:rPr>
    </w:pPr>
    <w:r w:rsidRPr="00C11FBB">
      <w:rPr>
        <w:bCs/>
        <w:sz w:val="18"/>
        <w:szCs w:val="18"/>
      </w:rPr>
      <w:t>dzierżawa licencji oprogramowania dla zestawu migracji głębokościowych obejmujących algorytm RTM wraz z interfejsem użytkownika dla WGGiOŚ – KC-zp.272-153/20</w:t>
    </w:r>
  </w:p>
  <w:p w14:paraId="7FF22274" w14:textId="77777777" w:rsidR="00037F47" w:rsidRDefault="003C135C">
    <w:pPr>
      <w:pStyle w:val="Nagwek"/>
    </w:pPr>
    <w:r>
      <w:rPr>
        <w:noProof/>
      </w:rPr>
      <w:pict w14:anchorId="20B90F00">
        <v:line id="_x0000_s2050"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340F5"/>
    <w:multiLevelType w:val="hybridMultilevel"/>
    <w:tmpl w:val="597A0264"/>
    <w:lvl w:ilvl="0" w:tplc="FC167B06">
      <w:start w:val="1"/>
      <w:numFmt w:val="decimal"/>
      <w:lvlText w:val="%1."/>
      <w:lvlJc w:val="left"/>
      <w:pPr>
        <w:ind w:left="5747"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ABE1CDB"/>
    <w:multiLevelType w:val="hybridMultilevel"/>
    <w:tmpl w:val="5B764CCA"/>
    <w:lvl w:ilvl="0" w:tplc="1A86CF52">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EE3197E"/>
    <w:multiLevelType w:val="multilevel"/>
    <w:tmpl w:val="137492D0"/>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CFC0365"/>
    <w:multiLevelType w:val="hybridMultilevel"/>
    <w:tmpl w:val="DC401B6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F2851B1"/>
    <w:multiLevelType w:val="hybridMultilevel"/>
    <w:tmpl w:val="54828DB2"/>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5" w15:restartNumberingAfterBreak="0">
    <w:nsid w:val="3C0A7A14"/>
    <w:multiLevelType w:val="hybridMultilevel"/>
    <w:tmpl w:val="F224E990"/>
    <w:lvl w:ilvl="0" w:tplc="84BCC710">
      <w:start w:val="1"/>
      <w:numFmt w:val="bullet"/>
      <w:lvlText w:val="-"/>
      <w:lvlJc w:val="left"/>
      <w:pPr>
        <w:tabs>
          <w:tab w:val="num" w:pos="113"/>
        </w:tabs>
        <w:ind w:left="113" w:hanging="113"/>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9520DC"/>
    <w:multiLevelType w:val="hybridMultilevel"/>
    <w:tmpl w:val="D708FBBC"/>
    <w:lvl w:ilvl="0" w:tplc="84BCC710">
      <w:start w:val="1"/>
      <w:numFmt w:val="bullet"/>
      <w:lvlText w:val="-"/>
      <w:lvlJc w:val="left"/>
      <w:pPr>
        <w:tabs>
          <w:tab w:val="num" w:pos="113"/>
        </w:tabs>
        <w:ind w:left="113" w:hanging="113"/>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CC1179"/>
    <w:multiLevelType w:val="hybridMultilevel"/>
    <w:tmpl w:val="0BF65EBE"/>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 w15:restartNumberingAfterBreak="0">
    <w:nsid w:val="459F30D0"/>
    <w:multiLevelType w:val="multilevel"/>
    <w:tmpl w:val="137492D0"/>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49D2338A"/>
    <w:multiLevelType w:val="hybridMultilevel"/>
    <w:tmpl w:val="4CCE0186"/>
    <w:lvl w:ilvl="0" w:tplc="0409000F">
      <w:start w:val="1"/>
      <w:numFmt w:val="decimal"/>
      <w:lvlText w:val="%1."/>
      <w:lvlJc w:val="left"/>
      <w:pPr>
        <w:ind w:left="5747" w:hanging="360"/>
      </w:pPr>
    </w:lvl>
    <w:lvl w:ilvl="1" w:tplc="04090019">
      <w:start w:val="1"/>
      <w:numFmt w:val="lowerLetter"/>
      <w:lvlText w:val="%2."/>
      <w:lvlJc w:val="left"/>
      <w:pPr>
        <w:ind w:left="6467" w:hanging="360"/>
      </w:pPr>
    </w:lvl>
    <w:lvl w:ilvl="2" w:tplc="0409001B">
      <w:start w:val="1"/>
      <w:numFmt w:val="lowerRoman"/>
      <w:lvlText w:val="%3."/>
      <w:lvlJc w:val="right"/>
      <w:pPr>
        <w:ind w:left="7187" w:hanging="180"/>
      </w:pPr>
    </w:lvl>
    <w:lvl w:ilvl="3" w:tplc="0409000F">
      <w:start w:val="1"/>
      <w:numFmt w:val="decimal"/>
      <w:lvlText w:val="%4."/>
      <w:lvlJc w:val="left"/>
      <w:pPr>
        <w:ind w:left="7907" w:hanging="360"/>
      </w:pPr>
    </w:lvl>
    <w:lvl w:ilvl="4" w:tplc="04090019">
      <w:start w:val="1"/>
      <w:numFmt w:val="lowerLetter"/>
      <w:lvlText w:val="%5."/>
      <w:lvlJc w:val="left"/>
      <w:pPr>
        <w:ind w:left="8627" w:hanging="360"/>
      </w:pPr>
    </w:lvl>
    <w:lvl w:ilvl="5" w:tplc="0409001B">
      <w:start w:val="1"/>
      <w:numFmt w:val="lowerRoman"/>
      <w:lvlText w:val="%6."/>
      <w:lvlJc w:val="right"/>
      <w:pPr>
        <w:ind w:left="9347" w:hanging="180"/>
      </w:pPr>
    </w:lvl>
    <w:lvl w:ilvl="6" w:tplc="0409000F">
      <w:start w:val="1"/>
      <w:numFmt w:val="decimal"/>
      <w:lvlText w:val="%7."/>
      <w:lvlJc w:val="left"/>
      <w:pPr>
        <w:ind w:left="10067" w:hanging="360"/>
      </w:pPr>
    </w:lvl>
    <w:lvl w:ilvl="7" w:tplc="04090019">
      <w:start w:val="1"/>
      <w:numFmt w:val="lowerLetter"/>
      <w:lvlText w:val="%8."/>
      <w:lvlJc w:val="left"/>
      <w:pPr>
        <w:ind w:left="10787" w:hanging="360"/>
      </w:pPr>
    </w:lvl>
    <w:lvl w:ilvl="8" w:tplc="0409001B">
      <w:start w:val="1"/>
      <w:numFmt w:val="lowerRoman"/>
      <w:lvlText w:val="%9."/>
      <w:lvlJc w:val="right"/>
      <w:pPr>
        <w:ind w:left="11507" w:hanging="180"/>
      </w:pPr>
    </w:lvl>
  </w:abstractNum>
  <w:abstractNum w:abstractNumId="10" w15:restartNumberingAfterBreak="0">
    <w:nsid w:val="4BC624F7"/>
    <w:multiLevelType w:val="hybridMultilevel"/>
    <w:tmpl w:val="99C244A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4C13381D"/>
    <w:multiLevelType w:val="hybridMultilevel"/>
    <w:tmpl w:val="01E40AFA"/>
    <w:lvl w:ilvl="0" w:tplc="FC167B06">
      <w:start w:val="1"/>
      <w:numFmt w:val="decimal"/>
      <w:lvlText w:val="%1."/>
      <w:lvlJc w:val="left"/>
      <w:pPr>
        <w:ind w:left="5781" w:hanging="360"/>
      </w:pPr>
    </w:lvl>
    <w:lvl w:ilvl="1" w:tplc="04090019">
      <w:start w:val="1"/>
      <w:numFmt w:val="lowerLetter"/>
      <w:lvlText w:val="%2."/>
      <w:lvlJc w:val="left"/>
      <w:pPr>
        <w:ind w:left="1474" w:hanging="360"/>
      </w:pPr>
    </w:lvl>
    <w:lvl w:ilvl="2" w:tplc="0409001B">
      <w:start w:val="1"/>
      <w:numFmt w:val="lowerRoman"/>
      <w:lvlText w:val="%3."/>
      <w:lvlJc w:val="right"/>
      <w:pPr>
        <w:ind w:left="2194" w:hanging="180"/>
      </w:pPr>
    </w:lvl>
    <w:lvl w:ilvl="3" w:tplc="0409000F">
      <w:start w:val="1"/>
      <w:numFmt w:val="decimal"/>
      <w:lvlText w:val="%4."/>
      <w:lvlJc w:val="left"/>
      <w:pPr>
        <w:ind w:left="2914" w:hanging="360"/>
      </w:pPr>
    </w:lvl>
    <w:lvl w:ilvl="4" w:tplc="04090019">
      <w:start w:val="1"/>
      <w:numFmt w:val="lowerLetter"/>
      <w:lvlText w:val="%5."/>
      <w:lvlJc w:val="left"/>
      <w:pPr>
        <w:ind w:left="3634" w:hanging="360"/>
      </w:pPr>
    </w:lvl>
    <w:lvl w:ilvl="5" w:tplc="0409001B">
      <w:start w:val="1"/>
      <w:numFmt w:val="lowerRoman"/>
      <w:lvlText w:val="%6."/>
      <w:lvlJc w:val="right"/>
      <w:pPr>
        <w:ind w:left="4354" w:hanging="180"/>
      </w:pPr>
    </w:lvl>
    <w:lvl w:ilvl="6" w:tplc="0409000F">
      <w:start w:val="1"/>
      <w:numFmt w:val="decimal"/>
      <w:lvlText w:val="%7."/>
      <w:lvlJc w:val="left"/>
      <w:pPr>
        <w:ind w:left="5074" w:hanging="360"/>
      </w:pPr>
    </w:lvl>
    <w:lvl w:ilvl="7" w:tplc="04090019">
      <w:start w:val="1"/>
      <w:numFmt w:val="lowerLetter"/>
      <w:lvlText w:val="%8."/>
      <w:lvlJc w:val="left"/>
      <w:pPr>
        <w:ind w:left="5794" w:hanging="360"/>
      </w:pPr>
    </w:lvl>
    <w:lvl w:ilvl="8" w:tplc="0409001B">
      <w:start w:val="1"/>
      <w:numFmt w:val="lowerRoman"/>
      <w:lvlText w:val="%9."/>
      <w:lvlJc w:val="right"/>
      <w:pPr>
        <w:ind w:left="6514" w:hanging="180"/>
      </w:pPr>
    </w:lvl>
  </w:abstractNum>
  <w:abstractNum w:abstractNumId="12" w15:restartNumberingAfterBreak="0">
    <w:nsid w:val="4DF033DD"/>
    <w:multiLevelType w:val="hybridMultilevel"/>
    <w:tmpl w:val="D14865F0"/>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13" w15:restartNumberingAfterBreak="0">
    <w:nsid w:val="4EEA3CD9"/>
    <w:multiLevelType w:val="hybridMultilevel"/>
    <w:tmpl w:val="3B14B966"/>
    <w:lvl w:ilvl="0" w:tplc="04150017">
      <w:start w:val="1"/>
      <w:numFmt w:val="lowerLetter"/>
      <w:lvlText w:val="%1)"/>
      <w:lvlJc w:val="left"/>
      <w:pPr>
        <w:ind w:left="1419" w:hanging="360"/>
      </w:pPr>
    </w:lvl>
    <w:lvl w:ilvl="1" w:tplc="04150019" w:tentative="1">
      <w:start w:val="1"/>
      <w:numFmt w:val="lowerLetter"/>
      <w:lvlText w:val="%2."/>
      <w:lvlJc w:val="left"/>
      <w:pPr>
        <w:ind w:left="2139" w:hanging="360"/>
      </w:pPr>
    </w:lvl>
    <w:lvl w:ilvl="2" w:tplc="0415001B" w:tentative="1">
      <w:start w:val="1"/>
      <w:numFmt w:val="lowerRoman"/>
      <w:lvlText w:val="%3."/>
      <w:lvlJc w:val="right"/>
      <w:pPr>
        <w:ind w:left="2859" w:hanging="180"/>
      </w:pPr>
    </w:lvl>
    <w:lvl w:ilvl="3" w:tplc="0415000F" w:tentative="1">
      <w:start w:val="1"/>
      <w:numFmt w:val="decimal"/>
      <w:lvlText w:val="%4."/>
      <w:lvlJc w:val="left"/>
      <w:pPr>
        <w:ind w:left="3579" w:hanging="360"/>
      </w:pPr>
    </w:lvl>
    <w:lvl w:ilvl="4" w:tplc="04150019" w:tentative="1">
      <w:start w:val="1"/>
      <w:numFmt w:val="lowerLetter"/>
      <w:lvlText w:val="%5."/>
      <w:lvlJc w:val="left"/>
      <w:pPr>
        <w:ind w:left="4299" w:hanging="360"/>
      </w:pPr>
    </w:lvl>
    <w:lvl w:ilvl="5" w:tplc="0415001B" w:tentative="1">
      <w:start w:val="1"/>
      <w:numFmt w:val="lowerRoman"/>
      <w:lvlText w:val="%6."/>
      <w:lvlJc w:val="right"/>
      <w:pPr>
        <w:ind w:left="5019" w:hanging="180"/>
      </w:pPr>
    </w:lvl>
    <w:lvl w:ilvl="6" w:tplc="0415000F" w:tentative="1">
      <w:start w:val="1"/>
      <w:numFmt w:val="decimal"/>
      <w:lvlText w:val="%7."/>
      <w:lvlJc w:val="left"/>
      <w:pPr>
        <w:ind w:left="5739" w:hanging="360"/>
      </w:pPr>
    </w:lvl>
    <w:lvl w:ilvl="7" w:tplc="04150019" w:tentative="1">
      <w:start w:val="1"/>
      <w:numFmt w:val="lowerLetter"/>
      <w:lvlText w:val="%8."/>
      <w:lvlJc w:val="left"/>
      <w:pPr>
        <w:ind w:left="6459" w:hanging="360"/>
      </w:pPr>
    </w:lvl>
    <w:lvl w:ilvl="8" w:tplc="0415001B" w:tentative="1">
      <w:start w:val="1"/>
      <w:numFmt w:val="lowerRoman"/>
      <w:lvlText w:val="%9."/>
      <w:lvlJc w:val="right"/>
      <w:pPr>
        <w:ind w:left="7179" w:hanging="180"/>
      </w:pPr>
    </w:lvl>
  </w:abstractNum>
  <w:abstractNum w:abstractNumId="14" w15:restartNumberingAfterBreak="0">
    <w:nsid w:val="515B5CED"/>
    <w:multiLevelType w:val="hybridMultilevel"/>
    <w:tmpl w:val="5E58BBEC"/>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599F7F40"/>
    <w:multiLevelType w:val="hybridMultilevel"/>
    <w:tmpl w:val="FDBE1B82"/>
    <w:lvl w:ilvl="0" w:tplc="301E4CC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A1111FE"/>
    <w:multiLevelType w:val="hybridMultilevel"/>
    <w:tmpl w:val="D460119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BCB4CB7"/>
    <w:multiLevelType w:val="hybridMultilevel"/>
    <w:tmpl w:val="959E57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D2A66CA"/>
    <w:multiLevelType w:val="multilevel"/>
    <w:tmpl w:val="38DE014C"/>
    <w:lvl w:ilvl="0">
      <w:start w:val="1"/>
      <w:numFmt w:val="decimal"/>
      <w:pStyle w:val="ProPublico"/>
      <w:lvlText w:val="%1."/>
      <w:lvlJc w:val="left"/>
      <w:pPr>
        <w:tabs>
          <w:tab w:val="num" w:pos="360"/>
        </w:tabs>
        <w:ind w:left="340" w:hanging="340"/>
      </w:pPr>
      <w:rPr>
        <w:rFonts w:ascii="Times New Roman" w:hAnsi="Times New Roman" w:hint="default"/>
        <w:b/>
        <w:i w:val="0"/>
        <w:sz w:val="22"/>
      </w:rPr>
    </w:lvl>
    <w:lvl w:ilvl="1">
      <w:start w:val="1"/>
      <w:numFmt w:val="decimal"/>
      <w:lvlText w:val="%1.%2"/>
      <w:lvlJc w:val="left"/>
      <w:pPr>
        <w:tabs>
          <w:tab w:val="num" w:pos="567"/>
        </w:tabs>
        <w:ind w:left="567" w:hanging="567"/>
      </w:pPr>
      <w:rPr>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60D590C"/>
    <w:multiLevelType w:val="hybridMultilevel"/>
    <w:tmpl w:val="636C9088"/>
    <w:lvl w:ilvl="0" w:tplc="38A0DD1A">
      <w:start w:val="1"/>
      <w:numFmt w:val="bullet"/>
      <w:lvlText w:val="-"/>
      <w:lvlJc w:val="left"/>
      <w:pPr>
        <w:tabs>
          <w:tab w:val="num" w:pos="720"/>
        </w:tabs>
        <w:ind w:left="720" w:hanging="360"/>
      </w:pPr>
      <w:rPr>
        <w:rFonts w:ascii="Times New Roman" w:hAnsi="Times New Roman" w:cs="Times New Roman" w:hint="default"/>
      </w:rPr>
    </w:lvl>
    <w:lvl w:ilvl="1" w:tplc="055E3C32">
      <w:start w:val="21"/>
      <w:numFmt w:val="bullet"/>
      <w:lvlText w:val="-"/>
      <w:lvlJc w:val="left"/>
      <w:pPr>
        <w:tabs>
          <w:tab w:val="num" w:pos="1440"/>
        </w:tabs>
        <w:ind w:left="1440" w:hanging="360"/>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454C05"/>
    <w:multiLevelType w:val="hybridMultilevel"/>
    <w:tmpl w:val="668C9E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75C843F5"/>
    <w:multiLevelType w:val="hybridMultilevel"/>
    <w:tmpl w:val="BA02876E"/>
    <w:lvl w:ilvl="0" w:tplc="496C2C78">
      <w:start w:val="1"/>
      <w:numFmt w:val="lowerLetter"/>
      <w:lvlText w:val="%1)"/>
      <w:lvlJc w:val="left"/>
      <w:pPr>
        <w:ind w:left="403" w:hanging="360"/>
      </w:pPr>
    </w:lvl>
    <w:lvl w:ilvl="1" w:tplc="04150019">
      <w:start w:val="1"/>
      <w:numFmt w:val="lowerLetter"/>
      <w:lvlText w:val="%2."/>
      <w:lvlJc w:val="left"/>
      <w:pPr>
        <w:ind w:left="1123" w:hanging="360"/>
      </w:pPr>
    </w:lvl>
    <w:lvl w:ilvl="2" w:tplc="0415001B">
      <w:start w:val="1"/>
      <w:numFmt w:val="lowerRoman"/>
      <w:lvlText w:val="%3."/>
      <w:lvlJc w:val="right"/>
      <w:pPr>
        <w:ind w:left="1843" w:hanging="180"/>
      </w:pPr>
    </w:lvl>
    <w:lvl w:ilvl="3" w:tplc="0415000F">
      <w:start w:val="1"/>
      <w:numFmt w:val="decimal"/>
      <w:lvlText w:val="%4."/>
      <w:lvlJc w:val="left"/>
      <w:pPr>
        <w:ind w:left="2563" w:hanging="360"/>
      </w:pPr>
    </w:lvl>
    <w:lvl w:ilvl="4" w:tplc="04150019">
      <w:start w:val="1"/>
      <w:numFmt w:val="lowerLetter"/>
      <w:lvlText w:val="%5."/>
      <w:lvlJc w:val="left"/>
      <w:pPr>
        <w:ind w:left="3283" w:hanging="360"/>
      </w:pPr>
    </w:lvl>
    <w:lvl w:ilvl="5" w:tplc="0415001B">
      <w:start w:val="1"/>
      <w:numFmt w:val="lowerRoman"/>
      <w:lvlText w:val="%6."/>
      <w:lvlJc w:val="right"/>
      <w:pPr>
        <w:ind w:left="4003" w:hanging="180"/>
      </w:pPr>
    </w:lvl>
    <w:lvl w:ilvl="6" w:tplc="0415000F">
      <w:start w:val="1"/>
      <w:numFmt w:val="decimal"/>
      <w:lvlText w:val="%7."/>
      <w:lvlJc w:val="left"/>
      <w:pPr>
        <w:ind w:left="4723" w:hanging="360"/>
      </w:pPr>
    </w:lvl>
    <w:lvl w:ilvl="7" w:tplc="04150019">
      <w:start w:val="1"/>
      <w:numFmt w:val="lowerLetter"/>
      <w:lvlText w:val="%8."/>
      <w:lvlJc w:val="left"/>
      <w:pPr>
        <w:ind w:left="5443" w:hanging="360"/>
      </w:pPr>
    </w:lvl>
    <w:lvl w:ilvl="8" w:tplc="0415001B">
      <w:start w:val="1"/>
      <w:numFmt w:val="lowerRoman"/>
      <w:lvlText w:val="%9."/>
      <w:lvlJc w:val="right"/>
      <w:pPr>
        <w:ind w:left="6163" w:hanging="180"/>
      </w:pPr>
    </w:lvl>
  </w:abstractNum>
  <w:abstractNum w:abstractNumId="22" w15:restartNumberingAfterBreak="0">
    <w:nsid w:val="797E2829"/>
    <w:multiLevelType w:val="hybridMultilevel"/>
    <w:tmpl w:val="01D45B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8"/>
  </w:num>
  <w:num w:numId="3">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0"/>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6"/>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19"/>
  </w:num>
  <w:num w:numId="25">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45436"/>
    <w:rsid w:val="000067E5"/>
    <w:rsid w:val="00007D4E"/>
    <w:rsid w:val="0001340B"/>
    <w:rsid w:val="00015706"/>
    <w:rsid w:val="0001753E"/>
    <w:rsid w:val="00021A37"/>
    <w:rsid w:val="0002268B"/>
    <w:rsid w:val="000249E2"/>
    <w:rsid w:val="00027656"/>
    <w:rsid w:val="0003713E"/>
    <w:rsid w:val="000374CB"/>
    <w:rsid w:val="00037F47"/>
    <w:rsid w:val="000470DF"/>
    <w:rsid w:val="000471B4"/>
    <w:rsid w:val="00056491"/>
    <w:rsid w:val="0005779B"/>
    <w:rsid w:val="00057CEB"/>
    <w:rsid w:val="0006238C"/>
    <w:rsid w:val="00064A4B"/>
    <w:rsid w:val="00073521"/>
    <w:rsid w:val="000815B4"/>
    <w:rsid w:val="0008611F"/>
    <w:rsid w:val="000863A5"/>
    <w:rsid w:val="00094033"/>
    <w:rsid w:val="000A3AB4"/>
    <w:rsid w:val="000A4BA7"/>
    <w:rsid w:val="000B08A9"/>
    <w:rsid w:val="000B1187"/>
    <w:rsid w:val="000D7ED3"/>
    <w:rsid w:val="000E0CE8"/>
    <w:rsid w:val="000E402A"/>
    <w:rsid w:val="000F01D8"/>
    <w:rsid w:val="000F53AD"/>
    <w:rsid w:val="00103338"/>
    <w:rsid w:val="00105DBE"/>
    <w:rsid w:val="0010751F"/>
    <w:rsid w:val="00116483"/>
    <w:rsid w:val="00120CAE"/>
    <w:rsid w:val="0013434C"/>
    <w:rsid w:val="00141A13"/>
    <w:rsid w:val="001447AA"/>
    <w:rsid w:val="001460D6"/>
    <w:rsid w:val="00150032"/>
    <w:rsid w:val="001510A5"/>
    <w:rsid w:val="001542F3"/>
    <w:rsid w:val="00154B62"/>
    <w:rsid w:val="00161F6E"/>
    <w:rsid w:val="001634B8"/>
    <w:rsid w:val="001647D3"/>
    <w:rsid w:val="00170C02"/>
    <w:rsid w:val="001712D1"/>
    <w:rsid w:val="001B0C64"/>
    <w:rsid w:val="001B3F5E"/>
    <w:rsid w:val="001C3518"/>
    <w:rsid w:val="001C453C"/>
    <w:rsid w:val="001D00C7"/>
    <w:rsid w:val="001E66C0"/>
    <w:rsid w:val="001F2B2F"/>
    <w:rsid w:val="001F7EFF"/>
    <w:rsid w:val="00201D7C"/>
    <w:rsid w:val="0020601E"/>
    <w:rsid w:val="00207782"/>
    <w:rsid w:val="00212C20"/>
    <w:rsid w:val="002239C2"/>
    <w:rsid w:val="002240B4"/>
    <w:rsid w:val="0023427E"/>
    <w:rsid w:val="00234936"/>
    <w:rsid w:val="002354C2"/>
    <w:rsid w:val="0023697B"/>
    <w:rsid w:val="0024508B"/>
    <w:rsid w:val="00263EFE"/>
    <w:rsid w:val="00277EF6"/>
    <w:rsid w:val="0028289C"/>
    <w:rsid w:val="00287E69"/>
    <w:rsid w:val="002963F2"/>
    <w:rsid w:val="002A1D00"/>
    <w:rsid w:val="002A2D4A"/>
    <w:rsid w:val="002B22BF"/>
    <w:rsid w:val="002B5999"/>
    <w:rsid w:val="002C00A3"/>
    <w:rsid w:val="002C2902"/>
    <w:rsid w:val="002E1227"/>
    <w:rsid w:val="002E3EA8"/>
    <w:rsid w:val="002E5E36"/>
    <w:rsid w:val="0030695E"/>
    <w:rsid w:val="00307923"/>
    <w:rsid w:val="003121BB"/>
    <w:rsid w:val="003125ED"/>
    <w:rsid w:val="00314E1F"/>
    <w:rsid w:val="003209A8"/>
    <w:rsid w:val="00322993"/>
    <w:rsid w:val="00330749"/>
    <w:rsid w:val="00330F50"/>
    <w:rsid w:val="00332B90"/>
    <w:rsid w:val="0033726F"/>
    <w:rsid w:val="00342B9B"/>
    <w:rsid w:val="0034463B"/>
    <w:rsid w:val="003465FC"/>
    <w:rsid w:val="00351C18"/>
    <w:rsid w:val="00364DC0"/>
    <w:rsid w:val="00370FA7"/>
    <w:rsid w:val="00375788"/>
    <w:rsid w:val="00381503"/>
    <w:rsid w:val="0038188C"/>
    <w:rsid w:val="00381933"/>
    <w:rsid w:val="00384056"/>
    <w:rsid w:val="00396432"/>
    <w:rsid w:val="003A6E97"/>
    <w:rsid w:val="003C135C"/>
    <w:rsid w:val="003C199B"/>
    <w:rsid w:val="003C289B"/>
    <w:rsid w:val="003C4BDA"/>
    <w:rsid w:val="003C72DC"/>
    <w:rsid w:val="003D4E0D"/>
    <w:rsid w:val="003D53F3"/>
    <w:rsid w:val="003D58D6"/>
    <w:rsid w:val="003D7BED"/>
    <w:rsid w:val="003F2C86"/>
    <w:rsid w:val="003F5D2D"/>
    <w:rsid w:val="00402521"/>
    <w:rsid w:val="00403B18"/>
    <w:rsid w:val="00405BAB"/>
    <w:rsid w:val="004110AC"/>
    <w:rsid w:val="00412730"/>
    <w:rsid w:val="004201F8"/>
    <w:rsid w:val="00421B1D"/>
    <w:rsid w:val="00421C92"/>
    <w:rsid w:val="00423EDC"/>
    <w:rsid w:val="004350D7"/>
    <w:rsid w:val="00436F7A"/>
    <w:rsid w:val="0044015C"/>
    <w:rsid w:val="004416E1"/>
    <w:rsid w:val="00442AEF"/>
    <w:rsid w:val="004460EE"/>
    <w:rsid w:val="00447228"/>
    <w:rsid w:val="00461AFF"/>
    <w:rsid w:val="00462057"/>
    <w:rsid w:val="0046284C"/>
    <w:rsid w:val="00466719"/>
    <w:rsid w:val="004757E4"/>
    <w:rsid w:val="00475E9C"/>
    <w:rsid w:val="004763E0"/>
    <w:rsid w:val="00480B8B"/>
    <w:rsid w:val="004820E5"/>
    <w:rsid w:val="00483F80"/>
    <w:rsid w:val="00485241"/>
    <w:rsid w:val="0048564F"/>
    <w:rsid w:val="00494971"/>
    <w:rsid w:val="004A6E57"/>
    <w:rsid w:val="004B3857"/>
    <w:rsid w:val="004B55D1"/>
    <w:rsid w:val="004C47E5"/>
    <w:rsid w:val="004D10CC"/>
    <w:rsid w:val="004D2DE6"/>
    <w:rsid w:val="004E17CB"/>
    <w:rsid w:val="004E57C8"/>
    <w:rsid w:val="004F2828"/>
    <w:rsid w:val="004F50A8"/>
    <w:rsid w:val="005020FD"/>
    <w:rsid w:val="005071FD"/>
    <w:rsid w:val="00510831"/>
    <w:rsid w:val="00514D20"/>
    <w:rsid w:val="00523FCA"/>
    <w:rsid w:val="00531057"/>
    <w:rsid w:val="005371E8"/>
    <w:rsid w:val="00547705"/>
    <w:rsid w:val="00557402"/>
    <w:rsid w:val="00562E86"/>
    <w:rsid w:val="00571EFD"/>
    <w:rsid w:val="00572398"/>
    <w:rsid w:val="00581C4E"/>
    <w:rsid w:val="005828F4"/>
    <w:rsid w:val="00591661"/>
    <w:rsid w:val="00591C08"/>
    <w:rsid w:val="005A007C"/>
    <w:rsid w:val="005A267D"/>
    <w:rsid w:val="005A63DF"/>
    <w:rsid w:val="005C4C3F"/>
    <w:rsid w:val="005D149F"/>
    <w:rsid w:val="005D2148"/>
    <w:rsid w:val="005D5004"/>
    <w:rsid w:val="005D5005"/>
    <w:rsid w:val="005E78A3"/>
    <w:rsid w:val="005F6A52"/>
    <w:rsid w:val="00600BF6"/>
    <w:rsid w:val="0060209F"/>
    <w:rsid w:val="00603291"/>
    <w:rsid w:val="00604E32"/>
    <w:rsid w:val="00607041"/>
    <w:rsid w:val="00614581"/>
    <w:rsid w:val="00622DD3"/>
    <w:rsid w:val="0062427C"/>
    <w:rsid w:val="006318DF"/>
    <w:rsid w:val="0063322D"/>
    <w:rsid w:val="00635461"/>
    <w:rsid w:val="0063732B"/>
    <w:rsid w:val="0063793E"/>
    <w:rsid w:val="00637B19"/>
    <w:rsid w:val="00645436"/>
    <w:rsid w:val="00650268"/>
    <w:rsid w:val="00651B46"/>
    <w:rsid w:val="00652E98"/>
    <w:rsid w:val="00655B18"/>
    <w:rsid w:val="0066381A"/>
    <w:rsid w:val="00665D6E"/>
    <w:rsid w:val="00666C20"/>
    <w:rsid w:val="006707A1"/>
    <w:rsid w:val="006737D4"/>
    <w:rsid w:val="0067797E"/>
    <w:rsid w:val="006810A7"/>
    <w:rsid w:val="00681AF7"/>
    <w:rsid w:val="006929B2"/>
    <w:rsid w:val="006A71E1"/>
    <w:rsid w:val="006A75A1"/>
    <w:rsid w:val="006B7E94"/>
    <w:rsid w:val="006C0E92"/>
    <w:rsid w:val="006C1F3A"/>
    <w:rsid w:val="006D1AC3"/>
    <w:rsid w:val="006E4DE5"/>
    <w:rsid w:val="006E5569"/>
    <w:rsid w:val="006E7D1B"/>
    <w:rsid w:val="006F0644"/>
    <w:rsid w:val="006F625A"/>
    <w:rsid w:val="00705BE6"/>
    <w:rsid w:val="0071433D"/>
    <w:rsid w:val="00732B5E"/>
    <w:rsid w:val="00740B94"/>
    <w:rsid w:val="00741CCD"/>
    <w:rsid w:val="0074440C"/>
    <w:rsid w:val="007454D2"/>
    <w:rsid w:val="007465B4"/>
    <w:rsid w:val="00757FE2"/>
    <w:rsid w:val="007671AA"/>
    <w:rsid w:val="00774503"/>
    <w:rsid w:val="00774A7C"/>
    <w:rsid w:val="0077697E"/>
    <w:rsid w:val="00787972"/>
    <w:rsid w:val="00793671"/>
    <w:rsid w:val="00794C55"/>
    <w:rsid w:val="00795872"/>
    <w:rsid w:val="007A004A"/>
    <w:rsid w:val="007A0151"/>
    <w:rsid w:val="007A1B0C"/>
    <w:rsid w:val="007A7F61"/>
    <w:rsid w:val="007B4A5D"/>
    <w:rsid w:val="007C6B32"/>
    <w:rsid w:val="007D1898"/>
    <w:rsid w:val="007D3978"/>
    <w:rsid w:val="007D68DC"/>
    <w:rsid w:val="007E3233"/>
    <w:rsid w:val="007E7574"/>
    <w:rsid w:val="007F173C"/>
    <w:rsid w:val="007F312E"/>
    <w:rsid w:val="008072F0"/>
    <w:rsid w:val="0081426E"/>
    <w:rsid w:val="0082230A"/>
    <w:rsid w:val="00823C81"/>
    <w:rsid w:val="008256E6"/>
    <w:rsid w:val="008319B3"/>
    <w:rsid w:val="008339C1"/>
    <w:rsid w:val="008410CD"/>
    <w:rsid w:val="00844250"/>
    <w:rsid w:val="00851F4C"/>
    <w:rsid w:val="00860079"/>
    <w:rsid w:val="00861465"/>
    <w:rsid w:val="00861D4D"/>
    <w:rsid w:val="00863082"/>
    <w:rsid w:val="008634CF"/>
    <w:rsid w:val="0087080C"/>
    <w:rsid w:val="008720F2"/>
    <w:rsid w:val="00874101"/>
    <w:rsid w:val="00883670"/>
    <w:rsid w:val="00885B9B"/>
    <w:rsid w:val="00896889"/>
    <w:rsid w:val="008A6DCB"/>
    <w:rsid w:val="008B01E0"/>
    <w:rsid w:val="008B3AC8"/>
    <w:rsid w:val="008B6049"/>
    <w:rsid w:val="008B739E"/>
    <w:rsid w:val="008C198E"/>
    <w:rsid w:val="008C1D01"/>
    <w:rsid w:val="008D48A7"/>
    <w:rsid w:val="008D7226"/>
    <w:rsid w:val="008E2C1B"/>
    <w:rsid w:val="008E456B"/>
    <w:rsid w:val="008E7310"/>
    <w:rsid w:val="008F1B65"/>
    <w:rsid w:val="008F6989"/>
    <w:rsid w:val="00900673"/>
    <w:rsid w:val="00906D80"/>
    <w:rsid w:val="009134FB"/>
    <w:rsid w:val="00925F62"/>
    <w:rsid w:val="00931949"/>
    <w:rsid w:val="0093423E"/>
    <w:rsid w:val="00935E48"/>
    <w:rsid w:val="00945CED"/>
    <w:rsid w:val="0094666E"/>
    <w:rsid w:val="00960DA8"/>
    <w:rsid w:val="00961A57"/>
    <w:rsid w:val="00974564"/>
    <w:rsid w:val="00982397"/>
    <w:rsid w:val="009838C7"/>
    <w:rsid w:val="00986A6B"/>
    <w:rsid w:val="0099517F"/>
    <w:rsid w:val="009A12B2"/>
    <w:rsid w:val="009A4CC1"/>
    <w:rsid w:val="009B498A"/>
    <w:rsid w:val="009B75C1"/>
    <w:rsid w:val="009C362A"/>
    <w:rsid w:val="009D7B50"/>
    <w:rsid w:val="009E5E39"/>
    <w:rsid w:val="009E7B6E"/>
    <w:rsid w:val="009F0A8E"/>
    <w:rsid w:val="00A00051"/>
    <w:rsid w:val="00A0288B"/>
    <w:rsid w:val="00A02B83"/>
    <w:rsid w:val="00A04302"/>
    <w:rsid w:val="00A13671"/>
    <w:rsid w:val="00A14C4C"/>
    <w:rsid w:val="00A21EDF"/>
    <w:rsid w:val="00A2369F"/>
    <w:rsid w:val="00A250A6"/>
    <w:rsid w:val="00A26A9B"/>
    <w:rsid w:val="00A30982"/>
    <w:rsid w:val="00A31608"/>
    <w:rsid w:val="00A31E69"/>
    <w:rsid w:val="00A44F5C"/>
    <w:rsid w:val="00A52216"/>
    <w:rsid w:val="00A56852"/>
    <w:rsid w:val="00A5756E"/>
    <w:rsid w:val="00A57831"/>
    <w:rsid w:val="00A63EE8"/>
    <w:rsid w:val="00A65FB9"/>
    <w:rsid w:val="00A70B48"/>
    <w:rsid w:val="00A75D15"/>
    <w:rsid w:val="00A76FBF"/>
    <w:rsid w:val="00AA661F"/>
    <w:rsid w:val="00AB163D"/>
    <w:rsid w:val="00AB4F31"/>
    <w:rsid w:val="00AB7036"/>
    <w:rsid w:val="00AC275F"/>
    <w:rsid w:val="00AC3CE1"/>
    <w:rsid w:val="00AC6647"/>
    <w:rsid w:val="00AD1EF9"/>
    <w:rsid w:val="00AE79C1"/>
    <w:rsid w:val="00AF10CF"/>
    <w:rsid w:val="00AF2686"/>
    <w:rsid w:val="00AF4145"/>
    <w:rsid w:val="00B06864"/>
    <w:rsid w:val="00B1343E"/>
    <w:rsid w:val="00B25F1B"/>
    <w:rsid w:val="00B36CE0"/>
    <w:rsid w:val="00B727B9"/>
    <w:rsid w:val="00B7478C"/>
    <w:rsid w:val="00B8343A"/>
    <w:rsid w:val="00B85CB8"/>
    <w:rsid w:val="00B87D6A"/>
    <w:rsid w:val="00BA1BF0"/>
    <w:rsid w:val="00BC04D7"/>
    <w:rsid w:val="00BC12ED"/>
    <w:rsid w:val="00BD092C"/>
    <w:rsid w:val="00BD3AC1"/>
    <w:rsid w:val="00BD7388"/>
    <w:rsid w:val="00BE30E4"/>
    <w:rsid w:val="00BE79DF"/>
    <w:rsid w:val="00BE7AD9"/>
    <w:rsid w:val="00C03499"/>
    <w:rsid w:val="00C067D9"/>
    <w:rsid w:val="00C06D30"/>
    <w:rsid w:val="00C10E35"/>
    <w:rsid w:val="00C11FBB"/>
    <w:rsid w:val="00C16573"/>
    <w:rsid w:val="00C20DA9"/>
    <w:rsid w:val="00C23303"/>
    <w:rsid w:val="00C23C40"/>
    <w:rsid w:val="00C2673C"/>
    <w:rsid w:val="00C2712C"/>
    <w:rsid w:val="00C27D42"/>
    <w:rsid w:val="00C30EEA"/>
    <w:rsid w:val="00C346EE"/>
    <w:rsid w:val="00C35EFC"/>
    <w:rsid w:val="00C525EC"/>
    <w:rsid w:val="00C574BE"/>
    <w:rsid w:val="00C62520"/>
    <w:rsid w:val="00C70A6D"/>
    <w:rsid w:val="00C72AAC"/>
    <w:rsid w:val="00C8203B"/>
    <w:rsid w:val="00C85325"/>
    <w:rsid w:val="00C87F9A"/>
    <w:rsid w:val="00CA2E31"/>
    <w:rsid w:val="00CA3D6E"/>
    <w:rsid w:val="00CA49FE"/>
    <w:rsid w:val="00CA7A83"/>
    <w:rsid w:val="00CB5A3A"/>
    <w:rsid w:val="00CB6608"/>
    <w:rsid w:val="00CB7E51"/>
    <w:rsid w:val="00CD1599"/>
    <w:rsid w:val="00CD1C53"/>
    <w:rsid w:val="00CD2A67"/>
    <w:rsid w:val="00CD4C85"/>
    <w:rsid w:val="00CE1482"/>
    <w:rsid w:val="00CE1F43"/>
    <w:rsid w:val="00CE2638"/>
    <w:rsid w:val="00CF0EA0"/>
    <w:rsid w:val="00D0297E"/>
    <w:rsid w:val="00D054D8"/>
    <w:rsid w:val="00D06196"/>
    <w:rsid w:val="00D07762"/>
    <w:rsid w:val="00D11BE5"/>
    <w:rsid w:val="00D15C59"/>
    <w:rsid w:val="00D23093"/>
    <w:rsid w:val="00D47AA0"/>
    <w:rsid w:val="00D65942"/>
    <w:rsid w:val="00D663FF"/>
    <w:rsid w:val="00D67BC1"/>
    <w:rsid w:val="00D71C2D"/>
    <w:rsid w:val="00D72BA8"/>
    <w:rsid w:val="00D76EDD"/>
    <w:rsid w:val="00D9257D"/>
    <w:rsid w:val="00D95C99"/>
    <w:rsid w:val="00DA5346"/>
    <w:rsid w:val="00DA71E2"/>
    <w:rsid w:val="00DB7A41"/>
    <w:rsid w:val="00DC2A29"/>
    <w:rsid w:val="00DC61FE"/>
    <w:rsid w:val="00DD4A29"/>
    <w:rsid w:val="00DE06C0"/>
    <w:rsid w:val="00DE5056"/>
    <w:rsid w:val="00DE529E"/>
    <w:rsid w:val="00DE7F51"/>
    <w:rsid w:val="00E027FB"/>
    <w:rsid w:val="00E10E4F"/>
    <w:rsid w:val="00E12FB6"/>
    <w:rsid w:val="00E162A5"/>
    <w:rsid w:val="00E16656"/>
    <w:rsid w:val="00E1745A"/>
    <w:rsid w:val="00E2063E"/>
    <w:rsid w:val="00E21A2C"/>
    <w:rsid w:val="00E23BC9"/>
    <w:rsid w:val="00E24025"/>
    <w:rsid w:val="00E3219A"/>
    <w:rsid w:val="00E3630A"/>
    <w:rsid w:val="00E40611"/>
    <w:rsid w:val="00E547CA"/>
    <w:rsid w:val="00E57F09"/>
    <w:rsid w:val="00E7448C"/>
    <w:rsid w:val="00E82E05"/>
    <w:rsid w:val="00E83D29"/>
    <w:rsid w:val="00E95560"/>
    <w:rsid w:val="00E95A22"/>
    <w:rsid w:val="00EA00A8"/>
    <w:rsid w:val="00EA74D4"/>
    <w:rsid w:val="00EB24E5"/>
    <w:rsid w:val="00EB7871"/>
    <w:rsid w:val="00EC445D"/>
    <w:rsid w:val="00EC4CDA"/>
    <w:rsid w:val="00ED19BA"/>
    <w:rsid w:val="00EE237D"/>
    <w:rsid w:val="00EF5643"/>
    <w:rsid w:val="00EF66EC"/>
    <w:rsid w:val="00F01987"/>
    <w:rsid w:val="00F04F74"/>
    <w:rsid w:val="00F131CB"/>
    <w:rsid w:val="00F13967"/>
    <w:rsid w:val="00F23594"/>
    <w:rsid w:val="00F241C5"/>
    <w:rsid w:val="00F25732"/>
    <w:rsid w:val="00F52846"/>
    <w:rsid w:val="00F64FC2"/>
    <w:rsid w:val="00F65ACD"/>
    <w:rsid w:val="00F7086B"/>
    <w:rsid w:val="00F727C2"/>
    <w:rsid w:val="00F76FC7"/>
    <w:rsid w:val="00F850DF"/>
    <w:rsid w:val="00F85E5C"/>
    <w:rsid w:val="00F92631"/>
    <w:rsid w:val="00F93FDB"/>
    <w:rsid w:val="00FA548C"/>
    <w:rsid w:val="00FB7B73"/>
    <w:rsid w:val="00FC3C1B"/>
    <w:rsid w:val="00FC4995"/>
    <w:rsid w:val="00FD0B5A"/>
    <w:rsid w:val="00FD417A"/>
    <w:rsid w:val="00FD5B5F"/>
    <w:rsid w:val="00FD736F"/>
    <w:rsid w:val="00FE0E41"/>
    <w:rsid w:val="00FE474E"/>
    <w:rsid w:val="00FE6971"/>
    <w:rsid w:val="00FF1C48"/>
    <w:rsid w:val="00FF22E6"/>
    <w:rsid w:val="00FF6D87"/>
    <w:rsid w:val="00FF7213"/>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7B6616E"/>
  <w15:docId w15:val="{E8F90C46-C5B1-49DE-942A-A735A1B99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12B2"/>
    <w:rPr>
      <w:sz w:val="24"/>
      <w:szCs w:val="24"/>
    </w:rPr>
  </w:style>
  <w:style w:type="paragraph" w:styleId="Nagwek1">
    <w:name w:val="heading 1"/>
    <w:basedOn w:val="Normalny"/>
    <w:next w:val="Nagwek2"/>
    <w:link w:val="Nagwek1Znak"/>
    <w:autoRedefine/>
    <w:qFormat/>
    <w:rsid w:val="00A00051"/>
    <w:pPr>
      <w:numPr>
        <w:numId w:val="1"/>
      </w:numPr>
      <w:spacing w:before="240" w:after="120"/>
      <w:jc w:val="both"/>
      <w:outlineLvl w:val="0"/>
    </w:pPr>
    <w:rPr>
      <w:rFonts w:cs="Arial"/>
      <w:b/>
      <w:bCs/>
      <w:caps/>
      <w:kern w:val="32"/>
    </w:rPr>
  </w:style>
  <w:style w:type="paragraph" w:styleId="Nagwek2">
    <w:name w:val="heading 2"/>
    <w:basedOn w:val="Normalny"/>
    <w:link w:val="Nagwek2Znak"/>
    <w:autoRedefine/>
    <w:qFormat/>
    <w:rsid w:val="00EE237D"/>
    <w:pPr>
      <w:numPr>
        <w:ilvl w:val="1"/>
        <w:numId w:val="1"/>
      </w:numPr>
      <w:spacing w:before="60"/>
      <w:jc w:val="both"/>
      <w:outlineLvl w:val="1"/>
    </w:pPr>
    <w:rPr>
      <w:bCs/>
      <w:iCs/>
      <w:color w:val="000000"/>
    </w:rPr>
  </w:style>
  <w:style w:type="paragraph" w:styleId="Nagwek3">
    <w:name w:val="heading 3"/>
    <w:basedOn w:val="Normalny"/>
    <w:autoRedefine/>
    <w:qFormat/>
    <w:rsid w:val="00C23303"/>
    <w:pPr>
      <w:tabs>
        <w:tab w:val="left" w:pos="567"/>
      </w:tabs>
      <w:ind w:left="709"/>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 Znak Znak,Znak Znak"/>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paragraph" w:customStyle="1" w:styleId="ProPublico">
    <w:name w:val="ProPublico"/>
    <w:rsid w:val="009A12B2"/>
    <w:pPr>
      <w:numPr>
        <w:numId w:val="2"/>
      </w:numPr>
      <w:spacing w:line="360" w:lineRule="auto"/>
    </w:pPr>
    <w:rPr>
      <w:rFonts w:ascii="Arial" w:hAnsi="Arial"/>
      <w:sz w:val="22"/>
    </w:rPr>
  </w:style>
  <w:style w:type="character" w:customStyle="1" w:styleId="TekstpodstawowyZnak">
    <w:name w:val="Tekst podstawowy Znak"/>
    <w:aliases w:val=" Znak Znak Znak,Znak Znak Znak"/>
    <w:link w:val="Tekstpodstawowy"/>
    <w:rsid w:val="009A12B2"/>
    <w:rPr>
      <w:sz w:val="24"/>
      <w:szCs w:val="24"/>
      <w:lang w:val="pl-PL" w:eastAsia="pl-PL" w:bidi="ar-SA"/>
    </w:rPr>
  </w:style>
  <w:style w:type="character" w:customStyle="1" w:styleId="Nagwek1Znak">
    <w:name w:val="Nagłówek 1 Znak"/>
    <w:link w:val="Nagwek1"/>
    <w:rsid w:val="00A00051"/>
    <w:rPr>
      <w:rFonts w:cs="Arial"/>
      <w:b/>
      <w:bCs/>
      <w:caps/>
      <w:kern w:val="32"/>
      <w:sz w:val="24"/>
      <w:szCs w:val="24"/>
    </w:rPr>
  </w:style>
  <w:style w:type="character" w:customStyle="1" w:styleId="Nagwek2Znak">
    <w:name w:val="Nagłówek 2 Znak"/>
    <w:link w:val="Nagwek2"/>
    <w:rsid w:val="00EE237D"/>
    <w:rPr>
      <w:bCs/>
      <w:iCs/>
      <w:color w:val="000000"/>
      <w:sz w:val="24"/>
      <w:szCs w:val="24"/>
    </w:rPr>
  </w:style>
  <w:style w:type="character" w:styleId="Hipercze">
    <w:name w:val="Hyperlink"/>
    <w:uiPriority w:val="99"/>
    <w:unhideWhenUsed/>
    <w:rsid w:val="0048564F"/>
    <w:rPr>
      <w:color w:val="0000FF"/>
      <w:u w:val="single"/>
    </w:rPr>
  </w:style>
  <w:style w:type="paragraph" w:styleId="NormalnyWeb">
    <w:name w:val="Normal (Web)"/>
    <w:basedOn w:val="Normalny"/>
    <w:semiHidden/>
    <w:unhideWhenUsed/>
    <w:rsid w:val="00C2673C"/>
    <w:pPr>
      <w:suppressAutoHyphens/>
      <w:autoSpaceDN w:val="0"/>
      <w:spacing w:before="100" w:after="100"/>
    </w:pPr>
  </w:style>
  <w:style w:type="character" w:customStyle="1" w:styleId="Nierozpoznanawzmianka1">
    <w:name w:val="Nierozpoznana wzmianka1"/>
    <w:uiPriority w:val="99"/>
    <w:semiHidden/>
    <w:unhideWhenUsed/>
    <w:rsid w:val="00381503"/>
    <w:rPr>
      <w:color w:val="605E5C"/>
      <w:shd w:val="clear" w:color="auto" w:fill="E1DFDD"/>
    </w:rPr>
  </w:style>
  <w:style w:type="paragraph" w:styleId="Akapitzlist">
    <w:name w:val="List Paragraph"/>
    <w:basedOn w:val="Normalny"/>
    <w:uiPriority w:val="34"/>
    <w:qFormat/>
    <w:rsid w:val="00523FCA"/>
    <w:pPr>
      <w:spacing w:after="200" w:line="276" w:lineRule="auto"/>
      <w:ind w:left="720"/>
      <w:contextualSpacing/>
    </w:pPr>
    <w:rPr>
      <w:rFonts w:ascii="Calibri" w:eastAsia="Calibri" w:hAnsi="Calibri"/>
      <w:sz w:val="22"/>
      <w:szCs w:val="22"/>
      <w:lang w:eastAsia="en-US"/>
    </w:rPr>
  </w:style>
  <w:style w:type="paragraph" w:styleId="HTML-wstpniesformatowany">
    <w:name w:val="HTML Preformatted"/>
    <w:basedOn w:val="Normalny"/>
    <w:link w:val="HTML-wstpniesformatowanyZnak"/>
    <w:uiPriority w:val="99"/>
    <w:unhideWhenUsed/>
    <w:rsid w:val="004E1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link w:val="HTML-wstpniesformatowany"/>
    <w:uiPriority w:val="99"/>
    <w:rsid w:val="004E17CB"/>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70534">
      <w:bodyDiv w:val="1"/>
      <w:marLeft w:val="0"/>
      <w:marRight w:val="0"/>
      <w:marTop w:val="0"/>
      <w:marBottom w:val="0"/>
      <w:divBdr>
        <w:top w:val="none" w:sz="0" w:space="0" w:color="auto"/>
        <w:left w:val="none" w:sz="0" w:space="0" w:color="auto"/>
        <w:bottom w:val="none" w:sz="0" w:space="0" w:color="auto"/>
        <w:right w:val="none" w:sz="0" w:space="0" w:color="auto"/>
      </w:divBdr>
    </w:div>
    <w:div w:id="69818824">
      <w:bodyDiv w:val="1"/>
      <w:marLeft w:val="0"/>
      <w:marRight w:val="0"/>
      <w:marTop w:val="0"/>
      <w:marBottom w:val="0"/>
      <w:divBdr>
        <w:top w:val="none" w:sz="0" w:space="0" w:color="auto"/>
        <w:left w:val="none" w:sz="0" w:space="0" w:color="auto"/>
        <w:bottom w:val="none" w:sz="0" w:space="0" w:color="auto"/>
        <w:right w:val="none" w:sz="0" w:space="0" w:color="auto"/>
      </w:divBdr>
      <w:divsChild>
        <w:div w:id="1029525106">
          <w:marLeft w:val="0"/>
          <w:marRight w:val="0"/>
          <w:marTop w:val="0"/>
          <w:marBottom w:val="0"/>
          <w:divBdr>
            <w:top w:val="none" w:sz="0" w:space="0" w:color="auto"/>
            <w:left w:val="none" w:sz="0" w:space="0" w:color="auto"/>
            <w:bottom w:val="none" w:sz="0" w:space="0" w:color="auto"/>
            <w:right w:val="none" w:sz="0" w:space="0" w:color="auto"/>
          </w:divBdr>
          <w:divsChild>
            <w:div w:id="82963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7316">
      <w:bodyDiv w:val="1"/>
      <w:marLeft w:val="0"/>
      <w:marRight w:val="0"/>
      <w:marTop w:val="0"/>
      <w:marBottom w:val="0"/>
      <w:divBdr>
        <w:top w:val="none" w:sz="0" w:space="0" w:color="auto"/>
        <w:left w:val="none" w:sz="0" w:space="0" w:color="auto"/>
        <w:bottom w:val="none" w:sz="0" w:space="0" w:color="auto"/>
        <w:right w:val="none" w:sz="0" w:space="0" w:color="auto"/>
      </w:divBdr>
    </w:div>
    <w:div w:id="159545978">
      <w:bodyDiv w:val="1"/>
      <w:marLeft w:val="0"/>
      <w:marRight w:val="0"/>
      <w:marTop w:val="0"/>
      <w:marBottom w:val="0"/>
      <w:divBdr>
        <w:top w:val="none" w:sz="0" w:space="0" w:color="auto"/>
        <w:left w:val="none" w:sz="0" w:space="0" w:color="auto"/>
        <w:bottom w:val="none" w:sz="0" w:space="0" w:color="auto"/>
        <w:right w:val="none" w:sz="0" w:space="0" w:color="auto"/>
      </w:divBdr>
    </w:div>
    <w:div w:id="350569031">
      <w:bodyDiv w:val="1"/>
      <w:marLeft w:val="0"/>
      <w:marRight w:val="0"/>
      <w:marTop w:val="0"/>
      <w:marBottom w:val="0"/>
      <w:divBdr>
        <w:top w:val="none" w:sz="0" w:space="0" w:color="auto"/>
        <w:left w:val="none" w:sz="0" w:space="0" w:color="auto"/>
        <w:bottom w:val="none" w:sz="0" w:space="0" w:color="auto"/>
        <w:right w:val="none" w:sz="0" w:space="0" w:color="auto"/>
      </w:divBdr>
    </w:div>
    <w:div w:id="612445742">
      <w:bodyDiv w:val="1"/>
      <w:marLeft w:val="0"/>
      <w:marRight w:val="0"/>
      <w:marTop w:val="0"/>
      <w:marBottom w:val="0"/>
      <w:divBdr>
        <w:top w:val="none" w:sz="0" w:space="0" w:color="auto"/>
        <w:left w:val="none" w:sz="0" w:space="0" w:color="auto"/>
        <w:bottom w:val="none" w:sz="0" w:space="0" w:color="auto"/>
        <w:right w:val="none" w:sz="0" w:space="0" w:color="auto"/>
      </w:divBdr>
    </w:div>
    <w:div w:id="619381163">
      <w:bodyDiv w:val="1"/>
      <w:marLeft w:val="0"/>
      <w:marRight w:val="0"/>
      <w:marTop w:val="0"/>
      <w:marBottom w:val="0"/>
      <w:divBdr>
        <w:top w:val="none" w:sz="0" w:space="0" w:color="auto"/>
        <w:left w:val="none" w:sz="0" w:space="0" w:color="auto"/>
        <w:bottom w:val="none" w:sz="0" w:space="0" w:color="auto"/>
        <w:right w:val="none" w:sz="0" w:space="0" w:color="auto"/>
      </w:divBdr>
    </w:div>
    <w:div w:id="670789877">
      <w:bodyDiv w:val="1"/>
      <w:marLeft w:val="0"/>
      <w:marRight w:val="0"/>
      <w:marTop w:val="0"/>
      <w:marBottom w:val="0"/>
      <w:divBdr>
        <w:top w:val="none" w:sz="0" w:space="0" w:color="auto"/>
        <w:left w:val="none" w:sz="0" w:space="0" w:color="auto"/>
        <w:bottom w:val="none" w:sz="0" w:space="0" w:color="auto"/>
        <w:right w:val="none" w:sz="0" w:space="0" w:color="auto"/>
      </w:divBdr>
    </w:div>
    <w:div w:id="719213577">
      <w:bodyDiv w:val="1"/>
      <w:marLeft w:val="0"/>
      <w:marRight w:val="0"/>
      <w:marTop w:val="0"/>
      <w:marBottom w:val="0"/>
      <w:divBdr>
        <w:top w:val="none" w:sz="0" w:space="0" w:color="auto"/>
        <w:left w:val="none" w:sz="0" w:space="0" w:color="auto"/>
        <w:bottom w:val="none" w:sz="0" w:space="0" w:color="auto"/>
        <w:right w:val="none" w:sz="0" w:space="0" w:color="auto"/>
      </w:divBdr>
    </w:div>
    <w:div w:id="734666298">
      <w:bodyDiv w:val="1"/>
      <w:marLeft w:val="0"/>
      <w:marRight w:val="0"/>
      <w:marTop w:val="0"/>
      <w:marBottom w:val="0"/>
      <w:divBdr>
        <w:top w:val="none" w:sz="0" w:space="0" w:color="auto"/>
        <w:left w:val="none" w:sz="0" w:space="0" w:color="auto"/>
        <w:bottom w:val="none" w:sz="0" w:space="0" w:color="auto"/>
        <w:right w:val="none" w:sz="0" w:space="0" w:color="auto"/>
      </w:divBdr>
    </w:div>
    <w:div w:id="949552345">
      <w:bodyDiv w:val="1"/>
      <w:marLeft w:val="0"/>
      <w:marRight w:val="0"/>
      <w:marTop w:val="0"/>
      <w:marBottom w:val="0"/>
      <w:divBdr>
        <w:top w:val="none" w:sz="0" w:space="0" w:color="auto"/>
        <w:left w:val="none" w:sz="0" w:space="0" w:color="auto"/>
        <w:bottom w:val="none" w:sz="0" w:space="0" w:color="auto"/>
        <w:right w:val="none" w:sz="0" w:space="0" w:color="auto"/>
      </w:divBdr>
    </w:div>
    <w:div w:id="971130677">
      <w:bodyDiv w:val="1"/>
      <w:marLeft w:val="0"/>
      <w:marRight w:val="0"/>
      <w:marTop w:val="0"/>
      <w:marBottom w:val="0"/>
      <w:divBdr>
        <w:top w:val="none" w:sz="0" w:space="0" w:color="auto"/>
        <w:left w:val="none" w:sz="0" w:space="0" w:color="auto"/>
        <w:bottom w:val="none" w:sz="0" w:space="0" w:color="auto"/>
        <w:right w:val="none" w:sz="0" w:space="0" w:color="auto"/>
      </w:divBdr>
    </w:div>
    <w:div w:id="1125006077">
      <w:bodyDiv w:val="1"/>
      <w:marLeft w:val="0"/>
      <w:marRight w:val="0"/>
      <w:marTop w:val="0"/>
      <w:marBottom w:val="0"/>
      <w:divBdr>
        <w:top w:val="none" w:sz="0" w:space="0" w:color="auto"/>
        <w:left w:val="none" w:sz="0" w:space="0" w:color="auto"/>
        <w:bottom w:val="none" w:sz="0" w:space="0" w:color="auto"/>
        <w:right w:val="none" w:sz="0" w:space="0" w:color="auto"/>
      </w:divBdr>
      <w:divsChild>
        <w:div w:id="747650981">
          <w:marLeft w:val="0"/>
          <w:marRight w:val="0"/>
          <w:marTop w:val="0"/>
          <w:marBottom w:val="0"/>
          <w:divBdr>
            <w:top w:val="none" w:sz="0" w:space="0" w:color="auto"/>
            <w:left w:val="none" w:sz="0" w:space="0" w:color="auto"/>
            <w:bottom w:val="none" w:sz="0" w:space="0" w:color="auto"/>
            <w:right w:val="none" w:sz="0" w:space="0" w:color="auto"/>
          </w:divBdr>
        </w:div>
      </w:divsChild>
    </w:div>
    <w:div w:id="1290743569">
      <w:bodyDiv w:val="1"/>
      <w:marLeft w:val="0"/>
      <w:marRight w:val="0"/>
      <w:marTop w:val="0"/>
      <w:marBottom w:val="0"/>
      <w:divBdr>
        <w:top w:val="none" w:sz="0" w:space="0" w:color="auto"/>
        <w:left w:val="none" w:sz="0" w:space="0" w:color="auto"/>
        <w:bottom w:val="none" w:sz="0" w:space="0" w:color="auto"/>
        <w:right w:val="none" w:sz="0" w:space="0" w:color="auto"/>
      </w:divBdr>
    </w:div>
    <w:div w:id="1697534298">
      <w:bodyDiv w:val="1"/>
      <w:marLeft w:val="0"/>
      <w:marRight w:val="0"/>
      <w:marTop w:val="0"/>
      <w:marBottom w:val="0"/>
      <w:divBdr>
        <w:top w:val="none" w:sz="0" w:space="0" w:color="auto"/>
        <w:left w:val="none" w:sz="0" w:space="0" w:color="auto"/>
        <w:bottom w:val="none" w:sz="0" w:space="0" w:color="auto"/>
        <w:right w:val="none" w:sz="0" w:space="0" w:color="auto"/>
      </w:divBdr>
    </w:div>
    <w:div w:id="1707413261">
      <w:bodyDiv w:val="1"/>
      <w:marLeft w:val="0"/>
      <w:marRight w:val="0"/>
      <w:marTop w:val="0"/>
      <w:marBottom w:val="0"/>
      <w:divBdr>
        <w:top w:val="none" w:sz="0" w:space="0" w:color="auto"/>
        <w:left w:val="none" w:sz="0" w:space="0" w:color="auto"/>
        <w:bottom w:val="none" w:sz="0" w:space="0" w:color="auto"/>
        <w:right w:val="none" w:sz="0" w:space="0" w:color="auto"/>
      </w:divBdr>
    </w:div>
    <w:div w:id="1710035231">
      <w:bodyDiv w:val="1"/>
      <w:marLeft w:val="0"/>
      <w:marRight w:val="0"/>
      <w:marTop w:val="0"/>
      <w:marBottom w:val="0"/>
      <w:divBdr>
        <w:top w:val="none" w:sz="0" w:space="0" w:color="auto"/>
        <w:left w:val="none" w:sz="0" w:space="0" w:color="auto"/>
        <w:bottom w:val="none" w:sz="0" w:space="0" w:color="auto"/>
        <w:right w:val="none" w:sz="0" w:space="0" w:color="auto"/>
      </w:divBdr>
    </w:div>
    <w:div w:id="1976059543">
      <w:bodyDiv w:val="1"/>
      <w:marLeft w:val="0"/>
      <w:marRight w:val="0"/>
      <w:marTop w:val="0"/>
      <w:marBottom w:val="0"/>
      <w:divBdr>
        <w:top w:val="none" w:sz="0" w:space="0" w:color="auto"/>
        <w:left w:val="none" w:sz="0" w:space="0" w:color="auto"/>
        <w:bottom w:val="none" w:sz="0" w:space="0" w:color="auto"/>
        <w:right w:val="none" w:sz="0" w:space="0" w:color="auto"/>
      </w:divBdr>
    </w:div>
    <w:div w:id="211447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zp@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15</Pages>
  <Words>4928</Words>
  <Characters>29569</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34429</CharactersWithSpaces>
  <SharedDoc>false</SharedDoc>
  <HLinks>
    <vt:vector size="6" baseType="variant">
      <vt:variant>
        <vt:i4>2031731</vt:i4>
      </vt:variant>
      <vt:variant>
        <vt:i4>84</vt:i4>
      </vt:variant>
      <vt:variant>
        <vt:i4>0</vt:i4>
      </vt:variant>
      <vt:variant>
        <vt:i4>5</vt:i4>
      </vt:variant>
      <vt:variant>
        <vt:lpwstr>mailto:dzp@agh.edu.pl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Paweł Kraiński</dc:creator>
  <cp:keywords/>
  <dc:description/>
  <cp:lastModifiedBy>Paweł Kraiński</cp:lastModifiedBy>
  <cp:revision>75</cp:revision>
  <cp:lastPrinted>2020-03-06T10:08:00Z</cp:lastPrinted>
  <dcterms:created xsi:type="dcterms:W3CDTF">2020-03-23T12:00:00Z</dcterms:created>
  <dcterms:modified xsi:type="dcterms:W3CDTF">2020-04-20T09:51:00Z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