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39633D" w14:textId="77777777" w:rsidR="004E72D8" w:rsidRPr="004E72D8" w:rsidRDefault="004E72D8" w:rsidP="004E7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Ogłoszenie nr 532525-N-2020 z dnia 2020-04-20 r.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4DA0FBE4" w14:textId="77777777" w:rsidR="004E72D8" w:rsidRPr="004E72D8" w:rsidRDefault="004E72D8" w:rsidP="004E72D8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Akademia Górniczo - Hutnicza im. Stanisława Staszica: dzierżawa licencji oprogramowania dla zestawu migracji głębokościowych obejmujących algorytm RTM wraz z interfejsem użytkownika dla </w:t>
      </w:r>
      <w:proofErr w:type="spellStart"/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WGGiOŚ</w:t>
      </w:r>
      <w:proofErr w:type="spellEnd"/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– KC-zp.272-153/20</w:t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Dostawy</w:t>
      </w:r>
    </w:p>
    <w:p w14:paraId="33EC46DA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14:paraId="0A66D7B0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14:paraId="266D4126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14:paraId="486909D9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00ABA8C5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5476465C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14:paraId="58762B7C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486F2736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6B40236C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14:paraId="169BDA27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14:paraId="740CBDA4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27D4349D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Postępowanie przeprowadza podmiot, któremu zamawiający powierzył/powierzyli przeprowadzenie postępowania</w:t>
      </w:r>
    </w:p>
    <w:p w14:paraId="12F34494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199A9791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14:paraId="5AB5592F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7A2B5329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14:paraId="6B224C18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1DCE2CD5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14:paraId="099AA174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www.dzp.agh.edu.pl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14:paraId="0C3089DA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Uczelnia publiczna</w:t>
      </w:r>
    </w:p>
    <w:p w14:paraId="3D253834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4E72D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14:paraId="57E9EBB8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4404E0F6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14:paraId="0A372585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00A7253B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14:paraId="274BE79B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www.dzp.agh.edu.pl</w:t>
      </w:r>
    </w:p>
    <w:p w14:paraId="2600EE5E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14:paraId="0CC54EF3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0872845A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14:paraId="2C4C3824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03128B32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14:paraId="7972AB47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tak, pisemnie za pośrednictwem operatora pocztowego, osobiście, za pośrednictwem posłańca.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al. Mickiewicza 30, 30-059 Kraków, pok. 117, paw. C-2</w:t>
      </w:r>
    </w:p>
    <w:p w14:paraId="3F21CE80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14:paraId="0EFBD580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6E3A5089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14:paraId="4E308B15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dzierżawa licencji oprogramowania dla zestawu migracji głębokościowych obejmujących algorytm RTM wraz z interfejsem użytkownika dla </w:t>
      </w:r>
      <w:proofErr w:type="spellStart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WGGiOŚ</w:t>
      </w:r>
      <w:proofErr w:type="spellEnd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– KC-zp.272-153/20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KC-zp.272-153/20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14:paraId="37549373" w14:textId="77777777" w:rsidR="004E72D8" w:rsidRPr="004E72D8" w:rsidRDefault="004E72D8" w:rsidP="004E72D8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14:paraId="42A96F0E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14:paraId="7916427A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66012CB7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4E72D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dzierżawa licencji oprogramowania dla zestawu migracji głębokościowych obejmujących algorytm RTM wraz z interfejsem użytkownika dla </w:t>
      </w:r>
      <w:proofErr w:type="spellStart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WGGiOŚ</w:t>
      </w:r>
      <w:proofErr w:type="spellEnd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– KC-zp.272-153/20, opis przedmiotu zamówienia zgodnie z pkt. 3.1. SIWZ.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48000000-8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4E72D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Wartość bez VAT: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14:paraId="561D65FC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14:paraId="40DE57E7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18  </w:t>
      </w:r>
      <w:r w:rsidRPr="004E72D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4E72D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 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Licencja udzielona ma zostać na okres 1.5 roku od dnia podpisania umowy na dzierżawę.</w:t>
      </w:r>
    </w:p>
    <w:p w14:paraId="2CDF0D37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14:paraId="040AB7B9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14:paraId="2A36E549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opisuje, nie wyznacza szczegółowego warunku w tym zakresie.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Określenie warunków: Zamawiający nie opisuje, nie wyznacza szczegółowego warunku w tym zakresie.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opisuje, nie wyznacza szczegółowego warunku w tym zakresie.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14:paraId="1706FA63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14:paraId="01C06BC7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 Tak Zamawiający przewiduje następujące fakultatywne podstawy wykluczenia: Tak (podstawa wykluczenia określona w art. 24 ust. 5 pkt 1 ustawy </w:t>
      </w:r>
      <w:proofErr w:type="spellStart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Tak (podstawa wykluczenia określona w art. 24 ust. 5 pkt 8 ustawy </w:t>
      </w:r>
      <w:proofErr w:type="spellStart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</w:t>
      </w:r>
    </w:p>
    <w:p w14:paraId="4DF37387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14:paraId="0FA3F1C4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Oświadczenie o spełnianiu kryteriów selekcji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14:paraId="1F7EB004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14:paraId="5A334BB0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14:paraId="7CEB8EA7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73CC9633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14:paraId="0AAB1459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14:paraId="60384A82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a) formularz oferty - wypełniony i podpisany zgodnie ze wzorem stanowiącym Załącznik Nr 1 do SIWZ (lub zgodnie z jego treścią). b) oświadczenie, o którym mowa w pkt 7.1. SIWZ według wzoru stanowiącego odpowiednio załącznik nr 2 do SIWZ, c) pełnomocnictwo do reprezentowania wykonawcy (wykonawców występujących wspólnie), o ile ofertę składa pełnomocnik, Zamawiający dopuszcza złożenie w/w dokumentów w języku angielskim. W terminie 3 dni od dnia zamieszczenia przez Zamawiającego na stronie internetowej informacji z otwarcia ofert, o której mowa w art. 86 ust. 5 ustawy </w:t>
      </w:r>
      <w:proofErr w:type="spellStart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. Wraz ze złożeniem oświadczenia, Wykonawca może przedstawić 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wykonawców.</w:t>
      </w:r>
    </w:p>
    <w:p w14:paraId="6A8F558F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14:paraId="17D24437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14:paraId="788FAFB8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3B551975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14:paraId="4ABE81D5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0987AA8A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14:paraId="34A621A9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64662CB4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14:paraId="3ECDED34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Złożenie oferty wariantowej dopuszcza się tylko z jednoczesnym złożeniem oferty 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zasadniczej: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7D11A85F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14:paraId="29754577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12F6B0F0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14:paraId="1CEE9E56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W ramach umowy ramowej/dynamicznego systemu zakupów dopuszcza się 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złożenie ofert w formie katalogów elektronicznych: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093D1719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4E72D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14:paraId="07ABC2FF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Czy wykonawcy, którzy nie złożyli nowych postąpień, zostaną zakwalifikowani do następnego etapu: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63646ADB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35"/>
        <w:gridCol w:w="1016"/>
      </w:tblGrid>
      <w:tr w:rsidR="004E72D8" w:rsidRPr="004E72D8" w14:paraId="3E150A6A" w14:textId="77777777" w:rsidTr="004E72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643292" w14:textId="77777777" w:rsidR="004E72D8" w:rsidRPr="004E72D8" w:rsidRDefault="004E72D8" w:rsidP="004E72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2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F4CACF" w14:textId="77777777" w:rsidR="004E72D8" w:rsidRPr="004E72D8" w:rsidRDefault="004E72D8" w:rsidP="004E72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2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4E72D8" w:rsidRPr="004E72D8" w14:paraId="5654ECFA" w14:textId="77777777" w:rsidTr="004E72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D6C95" w14:textId="77777777" w:rsidR="004E72D8" w:rsidRPr="004E72D8" w:rsidRDefault="004E72D8" w:rsidP="004E72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2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7B756E" w14:textId="77777777" w:rsidR="004E72D8" w:rsidRPr="004E72D8" w:rsidRDefault="004E72D8" w:rsidP="004E72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2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4E72D8" w:rsidRPr="004E72D8" w14:paraId="331FBB84" w14:textId="77777777" w:rsidTr="004E72D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1421F1" w14:textId="77777777" w:rsidR="004E72D8" w:rsidRPr="004E72D8" w:rsidRDefault="004E72D8" w:rsidP="004E72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2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reakcji w okresie wsparcia technicznego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6DC57" w14:textId="77777777" w:rsidR="004E72D8" w:rsidRPr="004E72D8" w:rsidRDefault="004E72D8" w:rsidP="004E72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E72D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14:paraId="63697C7C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Informacja o wysokości nagród dla wykonawców, którzy podczas dialogu konkurencyjnego przedstawili rozwiązania stanowiące podstawę do składania ofert, jeżeli zamawiający przewiduje nagrody: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14:paraId="60D99077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14:paraId="158802E5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14:paraId="1DE3C09E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14:paraId="4561346E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Informacje o liczbie etapów licytacji elektronicznej i czasie ich trwania:</w:t>
      </w:r>
    </w:p>
    <w:p w14:paraId="3D25414B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14:paraId="5946B236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14:paraId="082FA4E7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14:paraId="26D5D8E2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14:paraId="74EE1AF5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14:paraId="6D8D266E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14:paraId="5B084CDC" w14:textId="77777777" w:rsidR="004E72D8" w:rsidRPr="004E72D8" w:rsidRDefault="004E72D8" w:rsidP="004E72D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1. Wszelkie zmiany umowy wymagają zgody obu Stron i wymagają formy pisemnej pod rygorem nieważności. 2. Zmiany umowy, o której mowa w pkt 1, muszą podlegać przepisom art. 140 ust. 3 Prawa zamówień publicznych, który stanowi, że umowa podlega unieważnieniu w części przekraczającej specyfikację przedmiotu umowy zawartą w specyfikacji przetargowej. 3. Postanowienia niniejszej umowy mogą ulec zmianie w stosunku do treści oferty Najemcy w następującym zakresie: za. termin wykonania przedmiotu umowy, jeżeli jest on spowodowany: • epidemia potwierdzona przez upoważnione władze lokalne lub stanowe, klęska żywiołowa, strajk lub stan wyjątkowy, • warunki pogodowe uniemożliwiające dostawę, • konsekwencją okoliczności przypisywanych 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 xml:space="preserve">Wynajmującemu lub przeszkód przypisywanych Wynajmującemu, • konsekwencją wprowadzenia zmian w obowiązujących przepisach prawnych mających wpływ na wykonanie przedmiotu umowy. b. zmiany w części umowy powierzone podwykonawcy, w przypadku których wprowadzenie nowego podwykonawcy zapewnia lepszą realizację części umowy, pod warunkiem, że zmiany wskazane powyżej nie zwiększają oferty. c. do. wysokość wynagrodzenia w przypadku: • zmiany wysokości minimalnego wynagrodzenia za pracę ustalonego na podstawie art. 2 ust. 3-5 ustawy z dnia 10 października 2002 r. O minimalnym wynagrodzeniu za pracę (Dz. U. Nr 200, poz. 1679 z 2004 r. 240, poz. 2407 i 2005 nr 157, poz. 1314), w odniesieniu do części wynagrodzenia, której dotyczy zmiana, • zmiany zasad podlegania ubezpieczeniu społecznemu lub ubezpieczeniu zdrowotnemu lub wysokości składek na ubezpieczenia społeczne i ubezpieczenie zdrowotne w stosunku do części wynagrodzenia, której dotyczy zmiana, Wprowadzenie zmian w wysokości wynagrodzenia wymaga uprzedniego złożenia przez Wykonawcę oświadczenia o wysokości dodatkowych kosztów wynikających z wprowadzenia zmian, o których mowa w pkt 1, b) </w:t>
      </w:r>
      <w:proofErr w:type="spellStart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ic</w:t>
      </w:r>
      <w:proofErr w:type="spellEnd"/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). 4. Warunkiem dokonania zmian, o których mowa w pkt 3, jest złożenie wniosku przez stronę inicjującą zmianę, zawierającego: opis proponowanych zmian, uzasadnienie zmian, obliczenie kosztów zmian, informację, czy zmiana wpłynie na wynagrodzenie Najemcy.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4E72D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2020-05-05, godzina: 09:30,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Skrócenie terminu składania wniosków, ze względu na pilną potrzebę udzielenia zamówienia (przetarg nieograniczony, przetarg ograniczony, negocjacje z 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ogłoszeniem):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 język polski, język angielski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4E72D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 w:rsidRPr="004E72D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14:paraId="68797A59" w14:textId="77777777" w:rsidR="004E72D8" w:rsidRPr="004E72D8" w:rsidRDefault="004E72D8" w:rsidP="004E72D8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4E72D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14:paraId="67A8B92B" w14:textId="77777777" w:rsidR="00777182" w:rsidRDefault="004E72D8"/>
    <w:sectPr w:rsidR="007771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9E0"/>
    <w:rsid w:val="004E72D8"/>
    <w:rsid w:val="004F6EFB"/>
    <w:rsid w:val="00CC3BEA"/>
    <w:rsid w:val="00D349E0"/>
    <w:rsid w:val="00F96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597B25-3D68-48C3-AB73-7A3891F87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292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3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93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5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44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36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14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934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0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44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11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19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099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59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1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666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40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72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99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0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92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850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50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176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1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96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1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73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710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35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92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239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29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35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31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52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64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579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2728</Words>
  <Characters>16371</Characters>
  <Application>Microsoft Office Word</Application>
  <DocSecurity>0</DocSecurity>
  <Lines>136</Lines>
  <Paragraphs>38</Paragraphs>
  <ScaleCrop>false</ScaleCrop>
  <Company/>
  <LinksUpToDate>false</LinksUpToDate>
  <CharactersWithSpaces>19061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Kraiński</dc:creator>
  <cp:keywords/>
  <dc:description/>
  <cp:lastModifiedBy>Paweł Kraiński</cp:lastModifiedBy>
  <cp:revision>2</cp:revision>
  <dcterms:created xsi:type="dcterms:W3CDTF">2020-04-20T10:22:00Z</dcterms:created>
  <dcterms:modified xsi:type="dcterms:W3CDTF">2020-04-20T10:22:00Z</dcterms:modified>
</cp:coreProperties>
</file>