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C5C" w:rsidRDefault="00B12C5C" w:rsidP="00B12C5C">
      <w:pPr>
        <w:suppressAutoHyphens w:val="0"/>
        <w:jc w:val="right"/>
        <w:rPr>
          <w:rFonts w:cs="Times New Roman"/>
          <w:sz w:val="22"/>
          <w:szCs w:val="22"/>
          <w:lang w:eastAsia="pl-PL"/>
        </w:rPr>
      </w:pPr>
      <w:r>
        <w:rPr>
          <w:rFonts w:cs="Times New Roman"/>
          <w:sz w:val="22"/>
          <w:szCs w:val="22"/>
          <w:lang w:eastAsia="pl-PL"/>
        </w:rPr>
        <w:t>Załącznik nr 4 do SIWZ / załącznik nr 1 do umowy</w:t>
      </w:r>
    </w:p>
    <w:p w:rsidR="00B12C5C" w:rsidRPr="002D1F72" w:rsidRDefault="00B12C5C" w:rsidP="00B12C5C">
      <w:pPr>
        <w:jc w:val="center"/>
        <w:rPr>
          <w:rFonts w:cs="Times New Roman"/>
          <w:b/>
          <w:sz w:val="24"/>
          <w:szCs w:val="24"/>
          <w:lang w:eastAsia="pl-PL"/>
        </w:rPr>
      </w:pPr>
      <w:r w:rsidRPr="002D1F72">
        <w:rPr>
          <w:rFonts w:cs="Times New Roman"/>
          <w:b/>
          <w:sz w:val="24"/>
          <w:szCs w:val="24"/>
          <w:lang w:eastAsia="pl-PL"/>
        </w:rPr>
        <w:t xml:space="preserve">Opis przedmiotu zamówienia </w:t>
      </w:r>
    </w:p>
    <w:p w:rsidR="00B12C5C" w:rsidRDefault="00B12C5C" w:rsidP="00B12C5C">
      <w:pPr>
        <w:pStyle w:val="Bezodstpw"/>
        <w:rPr>
          <w:rFonts w:ascii="Times New Roman" w:hAnsi="Times New Roman" w:cs="Times New Roman"/>
          <w:b/>
        </w:rPr>
      </w:pPr>
    </w:p>
    <w:p w:rsidR="00B12C5C" w:rsidRDefault="00B12C5C" w:rsidP="00B12C5C">
      <w:pPr>
        <w:pStyle w:val="Bezodstpw"/>
        <w:rPr>
          <w:rFonts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8505"/>
        <w:gridCol w:w="2410"/>
        <w:gridCol w:w="2410"/>
      </w:tblGrid>
      <w:tr w:rsidR="00B12C5C" w:rsidTr="008F6AB5">
        <w:trPr>
          <w:trHeight w:val="75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L.p.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jc w:val="center"/>
              <w:rPr>
                <w:rFonts w:eastAsia="Arial Unicode MS" w:cs="Times New Roman"/>
                <w:b/>
              </w:rPr>
            </w:pPr>
            <w:r>
              <w:rPr>
                <w:rFonts w:eastAsia="Arial Unicode MS" w:cs="Times New Roman"/>
                <w:b/>
              </w:rPr>
              <w:t>Wymagania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jc w:val="center"/>
              <w:rPr>
                <w:rFonts w:eastAsia="Arial Unicode MS" w:cs="Times New Roman"/>
                <w:b/>
              </w:rPr>
            </w:pPr>
            <w:r>
              <w:rPr>
                <w:rFonts w:eastAsia="Arial Unicode MS" w:cs="Times New Roman"/>
                <w:b/>
              </w:rPr>
              <w:t>Parametry wymagane</w:t>
            </w:r>
          </w:p>
          <w:p w:rsidR="00B12C5C" w:rsidRDefault="00B12C5C">
            <w:pPr>
              <w:jc w:val="center"/>
              <w:rPr>
                <w:rFonts w:eastAsia="Arial Unicode MS" w:cs="Times New Roman"/>
                <w:b/>
              </w:rPr>
            </w:pPr>
            <w:r>
              <w:rPr>
                <w:rFonts w:eastAsia="Arial Unicode MS" w:cs="Times New Roman"/>
                <w:b/>
              </w:rPr>
              <w:t>Warunek graniczny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jc w:val="center"/>
              <w:rPr>
                <w:rFonts w:eastAsia="Arial Unicode MS" w:cs="Times New Roman"/>
                <w:b/>
              </w:rPr>
            </w:pPr>
            <w:r>
              <w:rPr>
                <w:rFonts w:eastAsia="Arial Unicode MS" w:cs="Times New Roman"/>
                <w:b/>
              </w:rPr>
              <w:t>Potwierdzenie spełnienia warunku granicznego</w:t>
            </w:r>
          </w:p>
          <w:p w:rsidR="00B12C5C" w:rsidRDefault="00B12C5C">
            <w:pPr>
              <w:jc w:val="center"/>
              <w:rPr>
                <w:rFonts w:eastAsia="Arial Unicode MS" w:cs="Times New Roman"/>
                <w:b/>
              </w:rPr>
            </w:pPr>
            <w:r>
              <w:rPr>
                <w:rFonts w:eastAsia="Arial Unicode MS" w:cs="Times New Roman"/>
                <w:b/>
              </w:rPr>
              <w:t>(TAK, NIE )</w:t>
            </w:r>
          </w:p>
        </w:tc>
      </w:tr>
      <w:tr w:rsidR="00B12C5C" w:rsidTr="00B12C5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5C" w:rsidRDefault="00B12C5C">
            <w:pPr>
              <w:rPr>
                <w:rFonts w:eastAsia="Arial Unicode MS" w:cs="Times New Roman"/>
              </w:rPr>
            </w:pPr>
          </w:p>
        </w:tc>
        <w:tc>
          <w:tcPr>
            <w:tcW w:w="13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jc w:val="center"/>
              <w:rPr>
                <w:rFonts w:eastAsia="Arial Unicode MS" w:cs="Times New Roman"/>
                <w:b/>
              </w:rPr>
            </w:pPr>
          </w:p>
          <w:p w:rsidR="00B12C5C" w:rsidRDefault="00B12C5C">
            <w:pPr>
              <w:jc w:val="center"/>
              <w:rPr>
                <w:rFonts w:eastAsia="Arial Unicode MS" w:cs="Times New Roman"/>
                <w:b/>
              </w:rPr>
            </w:pPr>
            <w:r>
              <w:rPr>
                <w:rFonts w:eastAsia="Arial Unicode MS" w:cs="Times New Roman"/>
                <w:b/>
              </w:rPr>
              <w:t xml:space="preserve">PRÓŻNIOWY PROCESOR TKANKOWY </w:t>
            </w:r>
          </w:p>
          <w:p w:rsidR="00B12C5C" w:rsidRDefault="00B12C5C">
            <w:pPr>
              <w:jc w:val="center"/>
              <w:rPr>
                <w:rFonts w:eastAsia="Arial Unicode MS" w:cs="Times New Roman"/>
                <w:b/>
              </w:rPr>
            </w:pPr>
          </w:p>
        </w:tc>
      </w:tr>
      <w:tr w:rsidR="00B12C5C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2D1F72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Pojemność min. 300 kasetek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5C" w:rsidRDefault="00B12C5C">
            <w:pPr>
              <w:rPr>
                <w:rFonts w:eastAsia="Arial Unicode MS" w:cs="Times New Roman"/>
              </w:rPr>
            </w:pPr>
          </w:p>
        </w:tc>
      </w:tr>
      <w:tr w:rsidR="00B12C5C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F72" w:rsidRDefault="002D1F72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Pojemność butli odczynnikowych 5 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5C" w:rsidRDefault="00B12C5C">
            <w:pPr>
              <w:rPr>
                <w:rFonts w:eastAsia="Arial Unicode MS" w:cs="Times New Roman"/>
              </w:rPr>
            </w:pPr>
          </w:p>
        </w:tc>
      </w:tr>
      <w:tr w:rsidR="00B12C5C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2D1F72" w:rsidP="005A52D7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Trzy stacje parafinowe podgrzewane z niezależnie programowaną temperaturą o pojemności min. 5,5 litrów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5C" w:rsidRDefault="00B12C5C">
            <w:pPr>
              <w:rPr>
                <w:rFonts w:eastAsia="Arial Unicode MS" w:cs="Times New Roman"/>
              </w:rPr>
            </w:pPr>
          </w:p>
        </w:tc>
      </w:tr>
      <w:tr w:rsidR="00B12C5C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3E60AD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 xml:space="preserve">Stacje parafinowe wyposażone w pojemnik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5C" w:rsidRDefault="00B12C5C">
            <w:pPr>
              <w:rPr>
                <w:rFonts w:eastAsia="Arial Unicode MS" w:cs="Times New Roman"/>
              </w:rPr>
            </w:pPr>
          </w:p>
        </w:tc>
      </w:tr>
      <w:tr w:rsidR="00B12C5C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79364C" w:rsidP="005A52D7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Komora w kształcie cylindrycznym zamykana pokrywą umożliwiająca wizualną kontrolę przebiegu proces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5C" w:rsidRDefault="00B12C5C">
            <w:pPr>
              <w:rPr>
                <w:rFonts w:eastAsia="Arial Unicode MS" w:cs="Times New Roman"/>
              </w:rPr>
            </w:pPr>
          </w:p>
        </w:tc>
      </w:tr>
      <w:tr w:rsidR="00B12C5C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6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79364C" w:rsidP="005A52D7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Komora reakcyjna wyposażona w czujniki poziomu cieczy umożliwiająca napełnienie komory w trzech poziomach odczynnika w zależności od ilości próbek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5C" w:rsidRDefault="00B12C5C">
            <w:pPr>
              <w:rPr>
                <w:rFonts w:eastAsia="Arial Unicode MS" w:cs="Times New Roman"/>
              </w:rPr>
            </w:pPr>
          </w:p>
        </w:tc>
      </w:tr>
      <w:tr w:rsidR="00B12C5C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7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79364C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Komora wyposażona w czujnik przepełnienia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5C" w:rsidRDefault="00B12C5C">
            <w:pPr>
              <w:rPr>
                <w:rFonts w:eastAsia="Arial Unicode MS" w:cs="Times New Roman"/>
              </w:rPr>
            </w:pPr>
          </w:p>
        </w:tc>
      </w:tr>
      <w:tr w:rsidR="00B12C5C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8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79364C" w:rsidP="005A52D7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Komora wyposażona w system odciągu oparów wraz z filtrem uruchamiający się automatycznie po otwarciu pokrywy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5C" w:rsidRDefault="00B12C5C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5C" w:rsidRDefault="00B12C5C">
            <w:pPr>
              <w:rPr>
                <w:rFonts w:eastAsia="Arial Unicode MS" w:cs="Times New Roman"/>
              </w:rPr>
            </w:pPr>
          </w:p>
        </w:tc>
      </w:tr>
      <w:tr w:rsidR="006477AF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9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5A52D7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Urządzenie wyposażone w system mechanicznego obrotowego ruchu kosza na kasetki z programowaną 5-cio stopniową regulacją intensywności poruszania niezależnie w każdym kroku programu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6477AF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AF" w:rsidRDefault="006477AF">
            <w:pPr>
              <w:rPr>
                <w:rFonts w:eastAsia="Arial Unicode MS" w:cs="Times New Roman"/>
              </w:rPr>
            </w:pPr>
          </w:p>
        </w:tc>
      </w:tr>
      <w:tr w:rsidR="006477AF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10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5A52D7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Urządzenie wyposażone w zestaw koszy do układania uporządkowanego i kosz do luźnego układania kasetek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6477AF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AF" w:rsidRDefault="006477AF">
            <w:pPr>
              <w:rPr>
                <w:rFonts w:eastAsia="Arial Unicode MS" w:cs="Times New Roman"/>
              </w:rPr>
            </w:pPr>
          </w:p>
        </w:tc>
      </w:tr>
      <w:tr w:rsidR="006477AF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5A52D7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Urządzenie wyposażone w kolorowy ekran dotykowy i interfejsem użytkownika w języku polskim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6477AF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AF" w:rsidRDefault="006477AF">
            <w:pPr>
              <w:rPr>
                <w:rFonts w:eastAsia="Arial Unicode MS" w:cs="Times New Roman"/>
              </w:rPr>
            </w:pPr>
          </w:p>
        </w:tc>
      </w:tr>
      <w:tr w:rsidR="006477AF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5A52D7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System kontroli zużycia odczynników bazujący na pomiarze stężenia jakości alkoholu z możliwością określenia dowolnego poziomu zużycia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6477AF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AF" w:rsidRDefault="006477AF">
            <w:pPr>
              <w:rPr>
                <w:rFonts w:eastAsia="Arial Unicode MS" w:cs="Times New Roman"/>
              </w:rPr>
            </w:pPr>
          </w:p>
        </w:tc>
      </w:tr>
      <w:tr w:rsidR="006477AF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5A52D7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Możliwość dowolnego definiowania wymiany odczynników w cyklu tygodniowym lub ilościowym niezależnie dla każdej grupy odczynników. Wstępne podgrzewanie odczynników w komorze do 35°C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6477AF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AF" w:rsidRDefault="006477AF">
            <w:pPr>
              <w:rPr>
                <w:rFonts w:eastAsia="Arial Unicode MS" w:cs="Times New Roman"/>
              </w:rPr>
            </w:pPr>
          </w:p>
        </w:tc>
      </w:tr>
      <w:tr w:rsidR="006477AF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5A52D7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System automatycznej rotacji odczynników odbywający się bez nadzoru w trakcie trwania programu nie zaburzający jego działania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6477AF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AF" w:rsidRDefault="006477AF">
            <w:pPr>
              <w:rPr>
                <w:rFonts w:eastAsia="Arial Unicode MS" w:cs="Times New Roman"/>
              </w:rPr>
            </w:pPr>
          </w:p>
        </w:tc>
      </w:tr>
      <w:tr w:rsidR="006477AF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5A52D7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Wbudowane na stałe 9 butli na odczynniki, w tym 6 na alkohol i 3 na ksylen niedostępnych dla użytkownika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6477AF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AF" w:rsidRDefault="006477AF">
            <w:pPr>
              <w:rPr>
                <w:rFonts w:eastAsia="Arial Unicode MS" w:cs="Times New Roman"/>
              </w:rPr>
            </w:pPr>
          </w:p>
        </w:tc>
      </w:tr>
      <w:tr w:rsidR="006477AF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16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5A52D7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System automatycznej wymiany odczynnika na nowy w trakcie trwania procesu bez konieczności przerywania rozpoczętego programu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6477AF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AF" w:rsidRDefault="006477AF">
            <w:pPr>
              <w:rPr>
                <w:rFonts w:eastAsia="Arial Unicode MS" w:cs="Times New Roman"/>
              </w:rPr>
            </w:pPr>
          </w:p>
        </w:tc>
      </w:tr>
      <w:tr w:rsidR="006477AF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17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5A52D7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Dwa stanowiska na formalinę wyposażone</w:t>
            </w:r>
            <w:r w:rsidR="00C9057E">
              <w:rPr>
                <w:rFonts w:eastAsia="Arial Unicode MS" w:cs="Times New Roman"/>
              </w:rPr>
              <w:t xml:space="preserve"> w dostępne dla użytkownika butle odczynnikowe z możliwością stosowania 5 litrowych</w:t>
            </w:r>
            <w:r>
              <w:rPr>
                <w:rFonts w:eastAsia="Arial Unicode MS" w:cs="Times New Roman"/>
              </w:rPr>
              <w:t xml:space="preserve"> </w:t>
            </w:r>
            <w:r w:rsidR="00C9057E">
              <w:rPr>
                <w:rFonts w:eastAsia="Arial Unicode MS" w:cs="Times New Roman"/>
              </w:rPr>
              <w:t>ogólnodostępnych kanistrów w których dostarczane są odczynniki co eliminuje konieczność przelewania odczynników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6477AF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AF" w:rsidRDefault="006477AF">
            <w:pPr>
              <w:rPr>
                <w:rFonts w:eastAsia="Arial Unicode MS" w:cs="Times New Roman"/>
              </w:rPr>
            </w:pPr>
          </w:p>
        </w:tc>
      </w:tr>
      <w:tr w:rsidR="006477AF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18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453186" w:rsidP="005A52D7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Dwa stanowiska do wymiany odczynników wyposażone w bule z możliwością stosowania 5 litrowych ogólnodostępnych kanistrów w których dostarczane są odczynniki co eliminuje konieczność przelewania odczynników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6477AF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AF" w:rsidRDefault="006477AF">
            <w:pPr>
              <w:rPr>
                <w:rFonts w:eastAsia="Arial Unicode MS" w:cs="Times New Roman"/>
              </w:rPr>
            </w:pPr>
          </w:p>
        </w:tc>
      </w:tr>
      <w:tr w:rsidR="006477AF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19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951A24" w:rsidP="00DF0E3F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Trzy stanowiska na odczynniki płuczące</w:t>
            </w:r>
            <w:r w:rsidR="007D4A06">
              <w:rPr>
                <w:rFonts w:eastAsia="Arial Unicode MS" w:cs="Times New Roman"/>
              </w:rPr>
              <w:t xml:space="preserve"> wyposażone w 5 litrowe butle z możliwością stosowania minimum dwóch 5 litrowych ogólnodostępnych kanistrów w których dostarczane są odczynniki co eliminuje konieczność przelewania odczynników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6477AF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AF" w:rsidRDefault="006477AF">
            <w:pPr>
              <w:rPr>
                <w:rFonts w:eastAsia="Arial Unicode MS" w:cs="Times New Roman"/>
              </w:rPr>
            </w:pPr>
          </w:p>
        </w:tc>
      </w:tr>
      <w:tr w:rsidR="006477AF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20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7D4A06" w:rsidP="00DF0E3F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Miejsce przechowywania odczynników w urządzeniu wyposażone w odciąg oparów wraz z filtrami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6477AF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AF" w:rsidRDefault="006477AF">
            <w:pPr>
              <w:rPr>
                <w:rFonts w:eastAsia="Arial Unicode MS" w:cs="Times New Roman"/>
              </w:rPr>
            </w:pPr>
          </w:p>
        </w:tc>
      </w:tr>
      <w:tr w:rsidR="006477AF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21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F72783" w:rsidP="00DF0E3F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Urządzenie wyposażone w złącze USB w celu archiwizacji programów i ustawień użytkownika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6477AF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AF" w:rsidRDefault="006477AF">
            <w:pPr>
              <w:rPr>
                <w:rFonts w:eastAsia="Arial Unicode MS" w:cs="Times New Roman"/>
              </w:rPr>
            </w:pPr>
          </w:p>
        </w:tc>
      </w:tr>
      <w:tr w:rsidR="006477AF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22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F72783" w:rsidP="00DF0E3F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Możliwość zaprogramowania czasu infiltracji w zakresie od 1 min do minimum 90 godzin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6477AF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AF" w:rsidRDefault="006477AF">
            <w:pPr>
              <w:rPr>
                <w:rFonts w:eastAsia="Arial Unicode MS" w:cs="Times New Roman"/>
              </w:rPr>
            </w:pPr>
          </w:p>
        </w:tc>
      </w:tr>
      <w:tr w:rsidR="006477AF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23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F72783" w:rsidP="00DF0E3F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Możliwość zaprogramowania włączenia próżni w komorze niezależnie dla każdego odczynnika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6477AF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AF" w:rsidRDefault="006477AF">
            <w:pPr>
              <w:rPr>
                <w:rFonts w:eastAsia="Arial Unicode MS" w:cs="Times New Roman"/>
              </w:rPr>
            </w:pPr>
          </w:p>
        </w:tc>
      </w:tr>
      <w:tr w:rsidR="006477AF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CE03FD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24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F72783" w:rsidP="00DF0E3F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Możliwość zaprogramowania czasu odsączania niezależnie dla każdego odczynnika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AF" w:rsidRDefault="006477AF" w:rsidP="006477AF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AF" w:rsidRDefault="006477AF">
            <w:pPr>
              <w:rPr>
                <w:rFonts w:eastAsia="Arial Unicode MS" w:cs="Times New Roman"/>
              </w:rPr>
            </w:pPr>
          </w:p>
        </w:tc>
      </w:tr>
      <w:tr w:rsidR="00CE03FD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25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F72783" w:rsidP="00DF0E3F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 xml:space="preserve">Możliwość zaprogramowania temperatury </w:t>
            </w:r>
            <w:r w:rsidR="008F6AB5">
              <w:rPr>
                <w:rFonts w:eastAsia="Arial Unicode MS" w:cs="Times New Roman"/>
              </w:rPr>
              <w:t>w komorze niezależnie dla każdego odczynnika z funkcją wstępnego podgrzania odczynników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 w:rsidP="00F72783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FD" w:rsidRDefault="00CE03FD">
            <w:pPr>
              <w:rPr>
                <w:rFonts w:eastAsia="Arial Unicode MS" w:cs="Times New Roman"/>
              </w:rPr>
            </w:pPr>
          </w:p>
        </w:tc>
      </w:tr>
      <w:tr w:rsidR="00CE03FD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26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8F6AB5" w:rsidP="00DF0E3F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Graficzne odwzorowanie temperatury, ciśnienia, jakości alkoholu, oraz poziomu zapełnienia komory na ekranie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 w:rsidP="00F72783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FD" w:rsidRDefault="00CE03FD">
            <w:pPr>
              <w:rPr>
                <w:rFonts w:eastAsia="Arial Unicode MS" w:cs="Times New Roman"/>
              </w:rPr>
            </w:pPr>
          </w:p>
        </w:tc>
      </w:tr>
      <w:tr w:rsidR="00CE03FD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27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8F6AB5" w:rsidP="00DF0E3F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Możliwość dołożenia kasetek do już rozpoczętego programu na każdym etapie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 w:rsidP="00F72783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FD" w:rsidRDefault="00CE03FD">
            <w:pPr>
              <w:rPr>
                <w:rFonts w:eastAsia="Arial Unicode MS" w:cs="Times New Roman"/>
              </w:rPr>
            </w:pPr>
          </w:p>
        </w:tc>
      </w:tr>
      <w:tr w:rsidR="00CE03FD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28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8F6AB5" w:rsidP="00DF0E3F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 xml:space="preserve">Wbudowany zasilacz awaryjny UPS umożliwiający normalną pracę urządzenia w chwili przerwy w dostawie energii </w:t>
            </w:r>
            <w:r w:rsidR="005A52D7">
              <w:rPr>
                <w:rFonts w:eastAsia="Arial Unicode MS" w:cs="Times New Roman"/>
              </w:rPr>
              <w:t xml:space="preserve">elektrycznej umożliwiający utrzymanie parafiny w stanie ciekłym w stacjach parafinowych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 w:rsidP="00F72783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FD" w:rsidRDefault="00CE03FD">
            <w:pPr>
              <w:rPr>
                <w:rFonts w:eastAsia="Arial Unicode MS" w:cs="Times New Roman"/>
              </w:rPr>
            </w:pPr>
          </w:p>
        </w:tc>
      </w:tr>
      <w:tr w:rsidR="00CE03FD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29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9305BF" w:rsidP="00DF0E3F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 xml:space="preserve">System awaryjnego otwarcia pokrywy w przypadku awarii urządzenia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 w:rsidP="00F72783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FD" w:rsidRDefault="00CE03FD">
            <w:pPr>
              <w:rPr>
                <w:rFonts w:eastAsia="Arial Unicode MS" w:cs="Times New Roman"/>
              </w:rPr>
            </w:pPr>
          </w:p>
        </w:tc>
      </w:tr>
      <w:tr w:rsidR="00CE03FD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30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9305BF" w:rsidP="00DF0E3F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Układ kontroli filtra węglowego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 w:rsidP="00F72783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FD" w:rsidRDefault="00CE03FD">
            <w:pPr>
              <w:rPr>
                <w:rFonts w:eastAsia="Arial Unicode MS" w:cs="Times New Roman"/>
              </w:rPr>
            </w:pPr>
          </w:p>
        </w:tc>
      </w:tr>
      <w:tr w:rsidR="00CE03FD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31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9305BF" w:rsidP="00DF0E3F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Kosze do uporządkowanego układania standardowych kasetek – 2 zestawy, każdy mogący pomieścić min. 220 kasetek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 w:rsidP="00F72783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FD" w:rsidRDefault="00CE03FD">
            <w:pPr>
              <w:rPr>
                <w:rFonts w:eastAsia="Arial Unicode MS" w:cs="Times New Roman"/>
              </w:rPr>
            </w:pPr>
          </w:p>
        </w:tc>
      </w:tr>
      <w:tr w:rsidR="00CE03FD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32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8021AF" w:rsidP="00DF0E3F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Urządzenie wyposażone w kółka umożliwiające jego przemieszczanie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 w:rsidP="00F72783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FD" w:rsidRDefault="00CE03FD">
            <w:pPr>
              <w:rPr>
                <w:rFonts w:eastAsia="Arial Unicode MS" w:cs="Times New Roman"/>
              </w:rPr>
            </w:pPr>
          </w:p>
        </w:tc>
      </w:tr>
      <w:tr w:rsidR="00CE03FD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33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8021AF" w:rsidP="00DF0E3F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Wymiary maksymalne: 730 x 600 x 1400 (szer. x gł. x wys.)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 w:rsidP="00F72783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FD" w:rsidRDefault="00CE03FD">
            <w:pPr>
              <w:rPr>
                <w:rFonts w:eastAsia="Arial Unicode MS" w:cs="Times New Roman"/>
              </w:rPr>
            </w:pPr>
          </w:p>
        </w:tc>
      </w:tr>
      <w:tr w:rsidR="00CE03FD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34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8021AF" w:rsidP="00DF0E3F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 xml:space="preserve">Waga </w:t>
            </w:r>
            <w:proofErr w:type="spellStart"/>
            <w:r>
              <w:rPr>
                <w:rFonts w:eastAsia="Arial Unicode MS" w:cs="Times New Roman"/>
              </w:rPr>
              <w:t>max</w:t>
            </w:r>
            <w:proofErr w:type="spellEnd"/>
            <w:r>
              <w:rPr>
                <w:rFonts w:eastAsia="Arial Unicode MS" w:cs="Times New Roman"/>
              </w:rPr>
              <w:t>. 180kg.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 w:rsidP="00F72783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FD" w:rsidRDefault="00CE03FD">
            <w:pPr>
              <w:rPr>
                <w:rFonts w:eastAsia="Arial Unicode MS" w:cs="Times New Roman"/>
              </w:rPr>
            </w:pPr>
          </w:p>
        </w:tc>
      </w:tr>
      <w:tr w:rsidR="00CE03FD" w:rsidTr="008F6A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>
            <w:pPr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35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8021AF" w:rsidP="00DF0E3F">
            <w:pPr>
              <w:jc w:val="both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Zestaw niezbędnych odczynników do napełniania procesora i pierwszego uruchomienia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3FD" w:rsidRDefault="00CE03FD" w:rsidP="00F72783">
            <w:pPr>
              <w:jc w:val="center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FD" w:rsidRDefault="00CE03FD">
            <w:pPr>
              <w:rPr>
                <w:rFonts w:eastAsia="Arial Unicode MS" w:cs="Times New Roman"/>
              </w:rPr>
            </w:pPr>
          </w:p>
        </w:tc>
      </w:tr>
    </w:tbl>
    <w:p w:rsidR="00B12C5C" w:rsidRDefault="00B12C5C" w:rsidP="00B12C5C">
      <w:pPr>
        <w:ind w:left="765"/>
        <w:rPr>
          <w:rFonts w:ascii="Arial Unicode MS" w:eastAsia="Arial Unicode MS" w:hAnsi="Arial Unicode MS" w:cs="Arial Unicode MS"/>
        </w:rPr>
      </w:pPr>
    </w:p>
    <w:p w:rsidR="00B12C5C" w:rsidRDefault="00B12C5C" w:rsidP="00B12C5C">
      <w:pPr>
        <w:snapToGrid w:val="0"/>
        <w:jc w:val="both"/>
        <w:rPr>
          <w:rFonts w:cs="Times New Roman"/>
          <w:b/>
          <w:bCs/>
        </w:rPr>
      </w:pPr>
    </w:p>
    <w:p w:rsidR="00B12C5C" w:rsidRDefault="00B12C5C" w:rsidP="00B12C5C">
      <w:pPr>
        <w:rPr>
          <w:rFonts w:cs="Times New Roman"/>
          <w:b/>
        </w:rPr>
      </w:pPr>
    </w:p>
    <w:p w:rsidR="00B12C5C" w:rsidRDefault="00B12C5C" w:rsidP="00B12C5C">
      <w:pPr>
        <w:rPr>
          <w:rFonts w:cs="Times New Roman"/>
          <w:b/>
        </w:rPr>
      </w:pPr>
    </w:p>
    <w:p w:rsidR="00B12C5C" w:rsidRDefault="00B12C5C" w:rsidP="00B12C5C">
      <w:pPr>
        <w:rPr>
          <w:rFonts w:cs="Times New Roman"/>
        </w:rPr>
      </w:pPr>
      <w:r>
        <w:rPr>
          <w:rFonts w:cs="Times New Roman"/>
        </w:rPr>
        <w:t>………………….. dnia ……………………….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…………………………………………..</w:t>
      </w:r>
    </w:p>
    <w:p w:rsidR="00B12C5C" w:rsidRDefault="00B12C5C" w:rsidP="00B12C5C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czytelny podpis lub pieczęć imienna i podpis umocowanej</w:t>
      </w:r>
    </w:p>
    <w:p w:rsidR="00326D02" w:rsidRDefault="00B12C5C">
      <w:r>
        <w:rPr>
          <w:rFonts w:cs="Times New Roman"/>
        </w:rPr>
        <w:t xml:space="preserve"> 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CE03FD">
        <w:rPr>
          <w:rFonts w:cs="Times New Roman"/>
        </w:rPr>
        <w:t xml:space="preserve">               </w:t>
      </w:r>
      <w:r>
        <w:rPr>
          <w:rFonts w:cs="Times New Roman"/>
        </w:rPr>
        <w:t>osoby do dokonywania czynności w imieniu Wykonawcy</w:t>
      </w:r>
    </w:p>
    <w:sectPr w:rsidR="00326D02" w:rsidSect="00B12C5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12C5C"/>
    <w:rsid w:val="0004587E"/>
    <w:rsid w:val="00074FF9"/>
    <w:rsid w:val="00082FF6"/>
    <w:rsid w:val="000D5945"/>
    <w:rsid w:val="00106070"/>
    <w:rsid w:val="0014760E"/>
    <w:rsid w:val="0015679F"/>
    <w:rsid w:val="001D392D"/>
    <w:rsid w:val="001D5695"/>
    <w:rsid w:val="00243822"/>
    <w:rsid w:val="00246B4D"/>
    <w:rsid w:val="00247A0C"/>
    <w:rsid w:val="002548E0"/>
    <w:rsid w:val="002B1DCC"/>
    <w:rsid w:val="002D143A"/>
    <w:rsid w:val="002D1F72"/>
    <w:rsid w:val="002E6BF6"/>
    <w:rsid w:val="00316D0D"/>
    <w:rsid w:val="00326D02"/>
    <w:rsid w:val="00337BCC"/>
    <w:rsid w:val="00362CC0"/>
    <w:rsid w:val="00385B86"/>
    <w:rsid w:val="00395A55"/>
    <w:rsid w:val="003C286A"/>
    <w:rsid w:val="003E60AD"/>
    <w:rsid w:val="00453186"/>
    <w:rsid w:val="00471449"/>
    <w:rsid w:val="00473DE3"/>
    <w:rsid w:val="00550B0C"/>
    <w:rsid w:val="005A52D7"/>
    <w:rsid w:val="00600341"/>
    <w:rsid w:val="006477AF"/>
    <w:rsid w:val="006C433F"/>
    <w:rsid w:val="0079364C"/>
    <w:rsid w:val="007D4A06"/>
    <w:rsid w:val="008021AF"/>
    <w:rsid w:val="008655CC"/>
    <w:rsid w:val="008F6AB5"/>
    <w:rsid w:val="009305BF"/>
    <w:rsid w:val="00941C91"/>
    <w:rsid w:val="00951A24"/>
    <w:rsid w:val="009D1CB8"/>
    <w:rsid w:val="00A74CD8"/>
    <w:rsid w:val="00B12C5C"/>
    <w:rsid w:val="00B50F70"/>
    <w:rsid w:val="00B5399F"/>
    <w:rsid w:val="00B57B43"/>
    <w:rsid w:val="00B874FF"/>
    <w:rsid w:val="00BF6978"/>
    <w:rsid w:val="00C9057E"/>
    <w:rsid w:val="00CE03FD"/>
    <w:rsid w:val="00D0695D"/>
    <w:rsid w:val="00DF0E3F"/>
    <w:rsid w:val="00E3347F"/>
    <w:rsid w:val="00EA34D7"/>
    <w:rsid w:val="00EA79B8"/>
    <w:rsid w:val="00EB6360"/>
    <w:rsid w:val="00EE3A4A"/>
    <w:rsid w:val="00F72783"/>
    <w:rsid w:val="00F8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2C5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B12C5C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3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F78A27-7CAE-4730-A48B-947A0890E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631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43</cp:revision>
  <dcterms:created xsi:type="dcterms:W3CDTF">2020-03-30T08:31:00Z</dcterms:created>
  <dcterms:modified xsi:type="dcterms:W3CDTF">2020-04-16T10:36:00Z</dcterms:modified>
</cp:coreProperties>
</file>