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bCs/>
        </w:rPr>
      </w:pPr>
      <w:r>
        <w:rPr>
          <w:b/>
          <w:bCs/>
        </w:rPr>
        <w:t>Szczegółowy opis przedmiotu zamówienia</w:t>
      </w:r>
    </w:p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bCs/>
        </w:rPr>
      </w:pPr>
      <w:r>
        <w:rPr>
          <w:b/>
          <w:bCs/>
        </w:rPr>
        <w:t>ZESTAWIENIE PARAMETRÓW GRANICZNYCH (ODCINAJĄCYCH)</w:t>
      </w:r>
    </w:p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t>Przedmiot przetargu: Najem</w:t>
      </w:r>
      <w:r>
        <w:rPr>
          <w:b/>
          <w:bCs/>
        </w:rPr>
        <w:t xml:space="preserve"> urządzeń drukujących współpracujących z systemem do zdalnej diagnostyki serwisowej oraz kontroli kosztów.</w:t>
      </w:r>
    </w:p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t>Producent/Firma: .................................................................................................................................................................</w:t>
      </w:r>
    </w:p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t>...........................................................................................................................................................................................</w:t>
      </w:r>
    </w:p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t>Urządzenie typ: ........................................................................................................Rok produkcji..................................</w:t>
      </w:r>
    </w:p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bCs/>
        </w:rPr>
      </w:pPr>
      <w:r>
        <w:rPr>
          <w:b/>
          <w:bCs/>
        </w:rPr>
        <w:t xml:space="preserve">UWAGA: </w:t>
      </w:r>
      <w:r>
        <w:rPr>
          <w:b/>
          <w:bCs/>
          <w:u w:val="single"/>
        </w:rPr>
        <w:t>UWAGA:</w:t>
      </w:r>
      <w:r>
        <w:rPr>
          <w:b/>
          <w:bCs/>
        </w:rPr>
        <w:t xml:space="preserve"> Oferent wypełniając rubrykę „TAK/NIE/Oferowane parametry” powinien wpisywać w nie słowa „tak” lub „nie” oraz podawać rzeczywiste wartości liczbowe bądź opis funkcjonalności poszczególnych parametrów technicznych</w:t>
      </w:r>
    </w:p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bCs/>
        </w:rPr>
      </w:pPr>
      <w:r>
        <w:rPr>
          <w:b/>
          <w:bCs/>
          <w:u w:val="single"/>
        </w:rPr>
        <w:t>Oświadczenie:</w:t>
      </w:r>
      <w:r>
        <w:rPr>
          <w:b/>
          <w:bCs/>
        </w:rPr>
        <w:t xml:space="preserve"> Oświadczamy, że oferowane powyżej urządzenie jest zgodne ze wszystkimi wymaganiami Zamawiającego zamieszczonymi poniżej oraz jest kompletne i będzie gotowe do użytku bez żadnych dodatkowych zakupów i inwestycji</w:t>
      </w:r>
    </w:p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b/>
          <w:bCs/>
        </w:rPr>
      </w:pPr>
    </w:p>
    <w:tbl>
      <w:tblPr>
        <w:tblW w:w="9781" w:type="dxa"/>
        <w:tblInd w:w="-6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426"/>
        <w:gridCol w:w="4536"/>
        <w:gridCol w:w="3260"/>
        <w:gridCol w:w="1559"/>
      </w:tblGrid>
      <w:tr w:rsidR="00C3127F">
        <w:tc>
          <w:tcPr>
            <w:tcW w:w="426" w:type="dxa"/>
            <w:tcBorders>
              <w:top w:val="single" w:sz="12" w:space="0" w:color="000000"/>
            </w:tcBorders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40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4536" w:type="dxa"/>
            <w:tcBorders>
              <w:top w:val="single" w:sz="12" w:space="0" w:color="000000"/>
            </w:tcBorders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Parametr/Warunek</w:t>
            </w:r>
          </w:p>
        </w:tc>
        <w:tc>
          <w:tcPr>
            <w:tcW w:w="3260" w:type="dxa"/>
            <w:tcBorders>
              <w:top w:val="single" w:sz="12" w:space="0" w:color="000000"/>
            </w:tcBorders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Warunek graniczny</w:t>
            </w:r>
          </w:p>
        </w:tc>
        <w:tc>
          <w:tcPr>
            <w:tcW w:w="1559" w:type="dxa"/>
            <w:tcBorders>
              <w:top w:val="single" w:sz="12" w:space="0" w:color="000000"/>
            </w:tcBorders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Tak/Nie</w:t>
            </w:r>
          </w:p>
        </w:tc>
      </w:tr>
      <w:tr w:rsidR="00C3127F">
        <w:tc>
          <w:tcPr>
            <w:tcW w:w="9781" w:type="dxa"/>
            <w:gridSpan w:val="4"/>
            <w:tcBorders>
              <w:top w:val="none" w:sz="4" w:space="0" w:color="000000"/>
            </w:tcBorders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Warunki ogólne i serwisowe</w:t>
            </w:r>
          </w:p>
        </w:tc>
      </w:tr>
      <w:tr w:rsidR="00C3127F"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 xml:space="preserve">  1</w:t>
            </w: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Oferowane urządzenia nie mogą być starsze niż 3 lata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>
              <w:t>TAK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>
              <w:t>2</w:t>
            </w: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 xml:space="preserve">Dostarczone urządzenia musi być bezwzględnie wyposażone we wszystkie niezbędne do prawidłowej pracy akcesoria, instrukcję obsługi w języku polskim (również w wersji angielskiej) w formie papierowej oraz elektronicznej, dokumentację serwisową w </w:t>
            </w:r>
          </w:p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języku angielskim lub polskim w formie</w:t>
            </w:r>
          </w:p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 xml:space="preserve"> elektronicznej. 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>
              <w:t>TAK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>
              <w:t>3</w:t>
            </w: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 xml:space="preserve">Wykonawca powinien, zgodnie z umową serwisową zapewnić co najmniej 36-o miesięczną gwarancję na prawidłowe działanie oferowanych urządzeń, </w:t>
            </w:r>
          </w:p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obejmującą części składowe i zamienne oraz serwis (pełna gwarancja)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>
              <w:t>TAK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>
              <w:t>4</w:t>
            </w: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 xml:space="preserve">W przypadku stwierdzenia - w czasie trwania umowy - braków w dokumentacji serwisowej lub </w:t>
            </w:r>
          </w:p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oprogramowaniu serwisowym, firma zobowiązuje się do jej uzupełnienia.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>
              <w:t>TAK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 xml:space="preserve"> </w:t>
            </w:r>
          </w:p>
        </w:tc>
      </w:tr>
      <w:tr w:rsidR="00C3127F">
        <w:trPr>
          <w:trHeight w:val="669"/>
        </w:trPr>
        <w:tc>
          <w:tcPr>
            <w:tcW w:w="426" w:type="dxa"/>
            <w:tcBorders>
              <w:bottom w:val="none" w:sz="4" w:space="0" w:color="000000"/>
            </w:tcBorders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jc w:val="center"/>
            </w:pPr>
            <w:r>
              <w:t>5</w:t>
            </w:r>
          </w:p>
        </w:tc>
        <w:tc>
          <w:tcPr>
            <w:tcW w:w="4536" w:type="dxa"/>
            <w:tcBorders>
              <w:bottom w:val="none" w:sz="4" w:space="0" w:color="000000"/>
            </w:tcBorders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 xml:space="preserve">Czas skutecznej naprawy niewymagającej importu </w:t>
            </w:r>
          </w:p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części – maksimum 16 godzin wraz z diagnostyką od momentu otrzymania zgłoszenia z wyłączeniem sobót, niedziel i dni ustawowo wolnych od pracy.</w:t>
            </w:r>
          </w:p>
        </w:tc>
        <w:tc>
          <w:tcPr>
            <w:tcW w:w="3260" w:type="dxa"/>
            <w:tcBorders>
              <w:bottom w:val="none" w:sz="4" w:space="0" w:color="000000"/>
            </w:tcBorders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>
              <w:t>TAK</w:t>
            </w:r>
          </w:p>
        </w:tc>
        <w:tc>
          <w:tcPr>
            <w:tcW w:w="1559" w:type="dxa"/>
            <w:tcBorders>
              <w:bottom w:val="none" w:sz="4" w:space="0" w:color="000000"/>
            </w:tcBorders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rPr>
          <w:trHeight w:val="551"/>
        </w:trPr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jc w:val="center"/>
            </w:pPr>
            <w:r>
              <w:t>6</w:t>
            </w: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Czas skutecznej naprawy wymagającej importu części – maksimum 5 dni wraz z diagnostyką od momentu otrzymania zgłoszenia z wyłączeniem sobót, niedziel i dni ustawowo wolnych od pracy.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>
              <w:t>TAK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rPr>
          <w:trHeight w:val="1551"/>
        </w:trPr>
        <w:tc>
          <w:tcPr>
            <w:tcW w:w="426" w:type="dxa"/>
            <w:tcBorders>
              <w:bottom w:val="single" w:sz="4" w:space="0" w:color="000000"/>
            </w:tcBorders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jc w:val="center"/>
            </w:pPr>
            <w:r>
              <w:t>7</w:t>
            </w:r>
          </w:p>
        </w:tc>
        <w:tc>
          <w:tcPr>
            <w:tcW w:w="4536" w:type="dxa"/>
            <w:tcBorders>
              <w:bottom w:val="single" w:sz="4" w:space="0" w:color="000000"/>
            </w:tcBorders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W okresie trwania umowy oferent zobowiązany jest w cenie oferty do przeprowadzenia przeglądów technicznych oferowanych urządzeń zgodnie z wymaganiami producenta.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>
              <w:t>TAK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rPr>
          <w:trHeight w:val="1024"/>
        </w:trPr>
        <w:tc>
          <w:tcPr>
            <w:tcW w:w="426" w:type="dxa"/>
            <w:tcBorders>
              <w:bottom w:val="single" w:sz="4" w:space="0" w:color="000000"/>
            </w:tcBorders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jc w:val="center"/>
            </w:pPr>
          </w:p>
        </w:tc>
        <w:tc>
          <w:tcPr>
            <w:tcW w:w="4536" w:type="dxa"/>
            <w:tcBorders>
              <w:bottom w:val="single" w:sz="4" w:space="0" w:color="000000"/>
            </w:tcBorders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 xml:space="preserve">Oferowane urządzenia muszą współpracować z systemem do zdalnej diagnostyki serwisowej oraz kontroli kosztów Smartprint firmy Qube Technologies oraz wyposażone w minimum </w:t>
            </w:r>
            <w:r>
              <w:rPr>
                <w:color w:val="000000"/>
              </w:rPr>
              <w:t>70 licencji na terminale w urządzeniach MFP A3.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>
              <w:t>TAK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rPr>
          <w:trHeight w:val="1024"/>
        </w:trPr>
        <w:tc>
          <w:tcPr>
            <w:tcW w:w="426" w:type="dxa"/>
            <w:tcBorders>
              <w:bottom w:val="single" w:sz="4" w:space="0" w:color="000000"/>
            </w:tcBorders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jc w:val="center"/>
            </w:pPr>
          </w:p>
        </w:tc>
        <w:tc>
          <w:tcPr>
            <w:tcW w:w="4536" w:type="dxa"/>
            <w:tcBorders>
              <w:bottom w:val="single" w:sz="4" w:space="0" w:color="000000"/>
            </w:tcBorders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</w:pPr>
            <w:r>
              <w:t xml:space="preserve">Oferowane urządzenia typu C muszą umożliwiać drukowanie bezpieczne dokumentów z zastosowaniem PIN </w:t>
            </w:r>
            <w:r>
              <w:rPr>
                <w:color w:val="000000"/>
              </w:rPr>
              <w:t>kodu i karty.</w:t>
            </w:r>
            <w:r>
              <w:t xml:space="preserve"> </w:t>
            </w:r>
          </w:p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3260" w:type="dxa"/>
            <w:tcBorders>
              <w:bottom w:val="single" w:sz="4" w:space="0" w:color="000000"/>
            </w:tcBorders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>
              <w:t>TAK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c>
          <w:tcPr>
            <w:tcW w:w="9781" w:type="dxa"/>
            <w:gridSpan w:val="4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360"/>
              <w:jc w:val="center"/>
              <w:rPr>
                <w:b/>
                <w:bCs/>
              </w:rPr>
            </w:pPr>
            <w:bookmarkStart w:id="0" w:name="_Hlk17190892"/>
            <w:r>
              <w:rPr>
                <w:b/>
                <w:bCs/>
              </w:rPr>
              <w:t xml:space="preserve">Warunki techniczne i funkcjonalne </w:t>
            </w:r>
          </w:p>
        </w:tc>
      </w:tr>
      <w:tr w:rsidR="00C3127F">
        <w:trPr>
          <w:trHeight w:val="424"/>
        </w:trPr>
        <w:tc>
          <w:tcPr>
            <w:tcW w:w="9781" w:type="dxa"/>
            <w:gridSpan w:val="4"/>
            <w:vAlign w:val="center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  <w:bCs/>
              </w:rPr>
            </w:pPr>
            <w:r>
              <w:t xml:space="preserve"> </w:t>
            </w:r>
            <w:r>
              <w:rPr>
                <w:b/>
                <w:bCs/>
              </w:rPr>
              <w:t>Drukarki laserowe A4 z możliwością drukowania recept – 109 szt. Typ - A</w:t>
            </w:r>
          </w:p>
        </w:tc>
      </w:tr>
      <w:tr w:rsidR="00C3127F"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</w:pPr>
          </w:p>
        </w:tc>
        <w:tc>
          <w:tcPr>
            <w:tcW w:w="4536" w:type="dxa"/>
            <w:vAlign w:val="center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/>
            </w:pPr>
            <w:r>
              <w:t>Technologia druku: laserowa monochromatyczna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>
              <w:t>TAK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</w:pPr>
          </w:p>
        </w:tc>
        <w:tc>
          <w:tcPr>
            <w:tcW w:w="4536" w:type="dxa"/>
            <w:vAlign w:val="center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/>
            </w:pPr>
            <w:r>
              <w:t>Prędkość druku/kopiowania A4 w czerni (stron/min.)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Minimum 40 stron na minutę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</w:pP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spacing w:val="-7"/>
              </w:rPr>
            </w:pPr>
            <w:r>
              <w:rPr>
                <w:spacing w:val="-7"/>
              </w:rPr>
              <w:t>Prędkość w dupleks (stron/min.)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spacing w:val="-2"/>
              </w:rPr>
            </w:pPr>
            <w:r>
              <w:rPr>
                <w:spacing w:val="-2"/>
              </w:rPr>
              <w:t>Minimum 18 stron na minutę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</w:pP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spacing w:val="-7"/>
              </w:rPr>
            </w:pPr>
            <w:r>
              <w:rPr>
                <w:spacing w:val="-7"/>
              </w:rPr>
              <w:t>Podstawowe funkcje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spacing w:val="-2"/>
              </w:rPr>
            </w:pPr>
            <w:r>
              <w:rPr>
                <w:spacing w:val="-2"/>
              </w:rPr>
              <w:t>Drukarka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</w:pPr>
          </w:p>
        </w:tc>
        <w:tc>
          <w:tcPr>
            <w:tcW w:w="4536" w:type="dxa"/>
            <w:vAlign w:val="bottom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</w:pPr>
            <w:r>
              <w:t>Rozdzielczość drukowania</w:t>
            </w:r>
          </w:p>
        </w:tc>
        <w:tc>
          <w:tcPr>
            <w:tcW w:w="3260" w:type="dxa"/>
            <w:vAlign w:val="bottom"/>
          </w:tcPr>
          <w:p w:rsidR="00C3127F" w:rsidRPr="00431401" w:rsidRDefault="00C3127F">
            <w:pPr>
              <w:pStyle w:val="HTMLPreformatte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lang w:val="pl-PL"/>
              </w:rPr>
            </w:pPr>
            <w:r w:rsidRPr="00431401">
              <w:rPr>
                <w:rFonts w:ascii="Times New Roman" w:hAnsi="Times New Roman" w:cs="Times New Roman"/>
              </w:rPr>
              <w:t>Min</w:t>
            </w:r>
            <w:r w:rsidRPr="00431401">
              <w:rPr>
                <w:rFonts w:ascii="Times New Roman" w:hAnsi="Times New Roman" w:cs="Times New Roman"/>
                <w:lang w:val="pl-PL"/>
              </w:rPr>
              <w:t>imum</w:t>
            </w:r>
            <w:r w:rsidRPr="00431401">
              <w:rPr>
                <w:rFonts w:ascii="Times New Roman" w:hAnsi="Times New Roman" w:cs="Times New Roman"/>
              </w:rPr>
              <w:t xml:space="preserve"> </w:t>
            </w:r>
            <w:r w:rsidRPr="00431401">
              <w:rPr>
                <w:rFonts w:ascii="Times New Roman" w:hAnsi="Times New Roman" w:cs="Times New Roman"/>
                <w:lang w:val="pl-PL"/>
              </w:rPr>
              <w:t xml:space="preserve">1200x1200 dpi 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</w:pP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Pamięć systemu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>Minimum 256 MB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rPr>
          <w:trHeight w:val="520"/>
        </w:trPr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</w:pP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235" w:lineRule="exact"/>
              <w:ind w:right="77"/>
            </w:pPr>
            <w:r>
              <w:t>Złącza komunikacyjne: 10,100,1000 Base Ethernet, USB 2.0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jc w:val="center"/>
            </w:pPr>
            <w:r>
              <w:t>TAK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rPr>
          <w:trHeight w:val="414"/>
        </w:trPr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</w:pP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235" w:lineRule="exact"/>
              <w:ind w:right="58" w:firstLine="10"/>
              <w:rPr>
                <w:spacing w:val="-7"/>
              </w:rPr>
            </w:pPr>
            <w:r>
              <w:t>Format papieru: A6-A4, własne formaty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jc w:val="center"/>
            </w:pPr>
            <w:r>
              <w:t>TAK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</w:pPr>
          </w:p>
        </w:tc>
        <w:tc>
          <w:tcPr>
            <w:tcW w:w="4536" w:type="dxa"/>
          </w:tcPr>
          <w:p w:rsidR="00C3127F" w:rsidRPr="00431401" w:rsidRDefault="00C3127F">
            <w:pPr>
              <w:pStyle w:val="HTMLPreformatte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</w:rPr>
            </w:pPr>
            <w:r w:rsidRPr="00431401">
              <w:rPr>
                <w:rFonts w:ascii="Times New Roman" w:hAnsi="Times New Roman" w:cs="Times New Roman"/>
              </w:rPr>
              <w:t xml:space="preserve">Gramatura papieru: </w:t>
            </w:r>
          </w:p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235" w:lineRule="exact"/>
              <w:ind w:right="10"/>
            </w:pPr>
          </w:p>
        </w:tc>
        <w:tc>
          <w:tcPr>
            <w:tcW w:w="3260" w:type="dxa"/>
          </w:tcPr>
          <w:p w:rsidR="00C3127F" w:rsidRPr="00431401" w:rsidRDefault="00C3127F">
            <w:pPr>
              <w:pStyle w:val="HTMLPreformatte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</w:rPr>
            </w:pPr>
            <w:r w:rsidRPr="00431401">
              <w:rPr>
                <w:rFonts w:ascii="Times New Roman" w:hAnsi="Times New Roman" w:cs="Times New Roman"/>
              </w:rPr>
              <w:t>Min</w:t>
            </w:r>
            <w:r w:rsidRPr="00431401">
              <w:rPr>
                <w:rFonts w:ascii="Times New Roman" w:hAnsi="Times New Roman" w:cs="Times New Roman"/>
                <w:lang w:val="pl-PL"/>
              </w:rPr>
              <w:t>imum</w:t>
            </w:r>
            <w:r w:rsidRPr="00431401">
              <w:rPr>
                <w:rFonts w:ascii="Times New Roman" w:hAnsi="Times New Roman" w:cs="Times New Roman"/>
              </w:rPr>
              <w:t xml:space="preserve"> 60-163 g/m2</w:t>
            </w:r>
          </w:p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jc w:val="center"/>
            </w:pP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 w:rsidRPr="001E1A39"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</w:pP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235" w:lineRule="exact"/>
              <w:ind w:right="10" w:firstLine="14"/>
              <w:rPr>
                <w:spacing w:val="-6"/>
              </w:rPr>
            </w:pPr>
            <w:r>
              <w:t>Podajnik papieru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</w:pPr>
            <w:r>
              <w:t>Minimum 250 arkuszy, podajnik boczny minimum 100 arkuszy.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</w:pP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235" w:lineRule="exact"/>
              <w:ind w:right="10" w:firstLine="14"/>
            </w:pPr>
            <w:r>
              <w:t>Wydajność tonera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tabs>
                <w:tab w:val="left" w:pos="660"/>
              </w:tabs>
            </w:pPr>
            <w:r>
              <w:t>Minimum 20.000 stron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</w:pP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235" w:lineRule="exact"/>
              <w:ind w:right="10" w:firstLine="14"/>
            </w:pPr>
            <w:r>
              <w:t>Ciężar urządzenia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tabs>
                <w:tab w:val="left" w:pos="660"/>
              </w:tabs>
            </w:pPr>
            <w:r>
              <w:t>Maksymalnie 16,5 kg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</w:pPr>
          </w:p>
        </w:tc>
        <w:tc>
          <w:tcPr>
            <w:tcW w:w="4536" w:type="dxa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Wymiary urządzenia</w:t>
            </w:r>
          </w:p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235" w:lineRule="exact"/>
              <w:ind w:right="10" w:firstLine="14"/>
            </w:pPr>
            <w:r>
              <w:t>(szer. x głęb. x wys.)</w:t>
            </w:r>
          </w:p>
        </w:tc>
        <w:tc>
          <w:tcPr>
            <w:tcW w:w="3260" w:type="dxa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Maksymalnie</w:t>
            </w:r>
          </w:p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tabs>
                <w:tab w:val="left" w:pos="660"/>
              </w:tabs>
            </w:pPr>
            <w:r>
              <w:t>400x390x270 mm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</w:pPr>
          </w:p>
        </w:tc>
        <w:tc>
          <w:tcPr>
            <w:tcW w:w="4536" w:type="dxa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Pobór mocy</w:t>
            </w:r>
          </w:p>
        </w:tc>
        <w:tc>
          <w:tcPr>
            <w:tcW w:w="3260" w:type="dxa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Poniżej 650W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 w:rsidRPr="001E1A39"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</w:pPr>
          </w:p>
        </w:tc>
        <w:tc>
          <w:tcPr>
            <w:tcW w:w="4536" w:type="dxa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Wyposażenie</w:t>
            </w:r>
          </w:p>
        </w:tc>
        <w:tc>
          <w:tcPr>
            <w:tcW w:w="3260" w:type="dxa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kabel zasilający instrukcja obsługi, sterowniki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</w:pPr>
          </w:p>
        </w:tc>
        <w:tc>
          <w:tcPr>
            <w:tcW w:w="4536" w:type="dxa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Gwarancja: Obsługa serwisowa zgodna z umową </w:t>
            </w:r>
          </w:p>
        </w:tc>
        <w:tc>
          <w:tcPr>
            <w:tcW w:w="3260" w:type="dxa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Minimum 36 miesięcy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</w:pPr>
          </w:p>
        </w:tc>
        <w:tc>
          <w:tcPr>
            <w:tcW w:w="4536" w:type="dxa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Obsługiwane systemy: Windows 7, 8, 10, Windows Server 2012, 2016, Mac OS X 10.x, LINUX</w:t>
            </w:r>
          </w:p>
        </w:tc>
        <w:tc>
          <w:tcPr>
            <w:tcW w:w="3260" w:type="dxa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rPr>
          <w:trHeight w:val="479"/>
        </w:trPr>
        <w:tc>
          <w:tcPr>
            <w:tcW w:w="9781" w:type="dxa"/>
            <w:gridSpan w:val="4"/>
            <w:vAlign w:val="center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Drukarki laserowe A4 z możliwością drukowania recept – 260 szt. Typ – A1</w:t>
            </w:r>
          </w:p>
        </w:tc>
      </w:tr>
      <w:bookmarkEnd w:id="0"/>
      <w:tr w:rsidR="00C3127F"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rPr>
                <w:color w:val="000000"/>
              </w:rPr>
            </w:pPr>
          </w:p>
        </w:tc>
        <w:tc>
          <w:tcPr>
            <w:tcW w:w="4536" w:type="dxa"/>
            <w:vAlign w:val="center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/>
              <w:rPr>
                <w:color w:val="000000"/>
              </w:rPr>
            </w:pPr>
            <w:r>
              <w:rPr>
                <w:color w:val="000000"/>
              </w:rPr>
              <w:t>Technologia druku: laserowa monochromatyczna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TAK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</w:p>
        </w:tc>
      </w:tr>
      <w:tr w:rsidR="00C3127F"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rPr>
                <w:color w:val="000000"/>
              </w:rPr>
            </w:pPr>
          </w:p>
        </w:tc>
        <w:tc>
          <w:tcPr>
            <w:tcW w:w="4536" w:type="dxa"/>
            <w:vAlign w:val="center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0"/>
              <w:rPr>
                <w:color w:val="000000"/>
              </w:rPr>
            </w:pPr>
            <w:r>
              <w:rPr>
                <w:color w:val="000000"/>
              </w:rPr>
              <w:t>Prędkość druku/kopiowania A4 w czerni (stron/min.)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  <w:r>
              <w:rPr>
                <w:color w:val="000000"/>
              </w:rPr>
              <w:t>Minimum 50 stron na minutę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</w:p>
        </w:tc>
      </w:tr>
      <w:tr w:rsidR="00C3127F"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rPr>
                <w:color w:val="000000"/>
              </w:rPr>
            </w:pP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  <w:spacing w:val="-7"/>
              </w:rPr>
            </w:pPr>
            <w:r>
              <w:rPr>
                <w:color w:val="000000"/>
                <w:spacing w:val="-7"/>
              </w:rPr>
              <w:t>Prędkość w dupleks (stron/min.)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Minimum 24 stron na minutę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</w:p>
        </w:tc>
      </w:tr>
      <w:tr w:rsidR="00C3127F"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rPr>
                <w:color w:val="000000"/>
              </w:rPr>
            </w:pP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  <w:spacing w:val="-7"/>
              </w:rPr>
            </w:pPr>
            <w:r>
              <w:rPr>
                <w:color w:val="000000"/>
                <w:spacing w:val="-7"/>
              </w:rPr>
              <w:t>Podstawowe funkcje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Drukarka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</w:p>
        </w:tc>
      </w:tr>
      <w:tr w:rsidR="00C3127F"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rPr>
                <w:color w:val="000000"/>
              </w:rPr>
            </w:pPr>
          </w:p>
        </w:tc>
        <w:tc>
          <w:tcPr>
            <w:tcW w:w="4536" w:type="dxa"/>
            <w:vAlign w:val="bottom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Rozdzielczość drukowania</w:t>
            </w:r>
          </w:p>
        </w:tc>
        <w:tc>
          <w:tcPr>
            <w:tcW w:w="3260" w:type="dxa"/>
            <w:vAlign w:val="bottom"/>
          </w:tcPr>
          <w:p w:rsidR="00C3127F" w:rsidRPr="00431401" w:rsidRDefault="00C3127F">
            <w:pPr>
              <w:pStyle w:val="HTMLPreformatte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lang w:val="pl-PL"/>
              </w:rPr>
            </w:pPr>
            <w:r w:rsidRPr="00431401">
              <w:rPr>
                <w:rFonts w:ascii="Times New Roman" w:hAnsi="Times New Roman" w:cs="Times New Roman"/>
              </w:rPr>
              <w:t>Min</w:t>
            </w:r>
            <w:r w:rsidRPr="00431401">
              <w:rPr>
                <w:rFonts w:ascii="Times New Roman" w:hAnsi="Times New Roman" w:cs="Times New Roman"/>
                <w:lang w:val="pl-PL"/>
              </w:rPr>
              <w:t>imum</w:t>
            </w:r>
            <w:r w:rsidRPr="00431401">
              <w:rPr>
                <w:rFonts w:ascii="Times New Roman" w:hAnsi="Times New Roman" w:cs="Times New Roman"/>
              </w:rPr>
              <w:t xml:space="preserve"> </w:t>
            </w:r>
            <w:r w:rsidRPr="00431401">
              <w:rPr>
                <w:rFonts w:ascii="Times New Roman" w:hAnsi="Times New Roman" w:cs="Times New Roman"/>
                <w:lang w:val="pl-PL"/>
              </w:rPr>
              <w:t xml:space="preserve">1200x1200 dpi 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</w:p>
        </w:tc>
      </w:tr>
      <w:tr w:rsidR="00C3127F"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rPr>
                <w:color w:val="000000"/>
              </w:rPr>
            </w:pP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  <w:r>
              <w:rPr>
                <w:color w:val="000000"/>
              </w:rPr>
              <w:t>Pamięć systemu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  <w:r>
              <w:rPr>
                <w:color w:val="000000"/>
              </w:rPr>
              <w:t>Minimum 512 MB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</w:p>
        </w:tc>
      </w:tr>
      <w:tr w:rsidR="00C3127F"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rPr>
                <w:color w:val="000000"/>
              </w:rPr>
            </w:pP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235" w:lineRule="exact"/>
              <w:ind w:right="77"/>
              <w:rPr>
                <w:color w:val="000000"/>
              </w:rPr>
            </w:pPr>
            <w:r>
              <w:rPr>
                <w:color w:val="000000"/>
              </w:rPr>
              <w:t>Złącza komunikacyjne: 10,100,1000 Base Ethernet, USB 2.0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TAK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</w:p>
        </w:tc>
      </w:tr>
      <w:tr w:rsidR="00C3127F"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rPr>
                <w:color w:val="000000"/>
              </w:rPr>
            </w:pP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235" w:lineRule="exact"/>
              <w:ind w:right="58" w:firstLine="10"/>
              <w:rPr>
                <w:color w:val="000000"/>
                <w:spacing w:val="-7"/>
              </w:rPr>
            </w:pPr>
            <w:r>
              <w:rPr>
                <w:color w:val="000000"/>
              </w:rPr>
              <w:t>Format papieru: A6-A4, własne formaty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TAK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</w:p>
        </w:tc>
      </w:tr>
      <w:tr w:rsidR="00C3127F"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rPr>
                <w:color w:val="000000"/>
              </w:rPr>
            </w:pPr>
          </w:p>
        </w:tc>
        <w:tc>
          <w:tcPr>
            <w:tcW w:w="4536" w:type="dxa"/>
          </w:tcPr>
          <w:p w:rsidR="00C3127F" w:rsidRPr="00431401" w:rsidRDefault="00C3127F">
            <w:pPr>
              <w:pStyle w:val="HTMLPreformatte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</w:rPr>
            </w:pPr>
            <w:r w:rsidRPr="00431401">
              <w:rPr>
                <w:rFonts w:ascii="Times New Roman" w:hAnsi="Times New Roman" w:cs="Times New Roman"/>
              </w:rPr>
              <w:t xml:space="preserve">Gramatura papieru: </w:t>
            </w:r>
          </w:p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235" w:lineRule="exact"/>
              <w:ind w:right="10"/>
              <w:rPr>
                <w:color w:val="000000"/>
              </w:rPr>
            </w:pPr>
          </w:p>
        </w:tc>
        <w:tc>
          <w:tcPr>
            <w:tcW w:w="3260" w:type="dxa"/>
          </w:tcPr>
          <w:p w:rsidR="00C3127F" w:rsidRPr="00431401" w:rsidRDefault="00C3127F">
            <w:pPr>
              <w:pStyle w:val="HTMLPreformatte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</w:rPr>
            </w:pPr>
            <w:r w:rsidRPr="00431401">
              <w:rPr>
                <w:rFonts w:ascii="Times New Roman" w:hAnsi="Times New Roman" w:cs="Times New Roman"/>
              </w:rPr>
              <w:t>Min</w:t>
            </w:r>
            <w:r w:rsidRPr="00431401">
              <w:rPr>
                <w:rFonts w:ascii="Times New Roman" w:hAnsi="Times New Roman" w:cs="Times New Roman"/>
                <w:lang w:val="pl-PL"/>
              </w:rPr>
              <w:t>imum</w:t>
            </w:r>
            <w:r w:rsidRPr="00431401">
              <w:rPr>
                <w:rFonts w:ascii="Times New Roman" w:hAnsi="Times New Roman" w:cs="Times New Roman"/>
              </w:rPr>
              <w:t xml:space="preserve"> 60-200 g/m2</w:t>
            </w:r>
          </w:p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</w:p>
        </w:tc>
      </w:tr>
      <w:tr w:rsidR="00C3127F" w:rsidRPr="001E1A39"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rPr>
                <w:color w:val="000000"/>
              </w:rPr>
            </w:pP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235" w:lineRule="exact"/>
              <w:ind w:right="10" w:firstLine="14"/>
              <w:rPr>
                <w:color w:val="000000"/>
                <w:spacing w:val="-6"/>
              </w:rPr>
            </w:pPr>
            <w:r>
              <w:rPr>
                <w:color w:val="000000"/>
              </w:rPr>
              <w:t>Podajnik papieru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Minimum 520 arkuszy, podajnik boczny minimum 50 arkuszy.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</w:p>
        </w:tc>
      </w:tr>
      <w:tr w:rsidR="00C3127F"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rPr>
                <w:color w:val="000000"/>
              </w:rPr>
            </w:pP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235" w:lineRule="exact"/>
              <w:ind w:right="10" w:firstLine="14"/>
              <w:rPr>
                <w:color w:val="000000"/>
              </w:rPr>
            </w:pPr>
            <w:r>
              <w:rPr>
                <w:color w:val="000000"/>
              </w:rPr>
              <w:t>Wydajność tonera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tabs>
                <w:tab w:val="left" w:pos="660"/>
              </w:tabs>
              <w:rPr>
                <w:color w:val="000000"/>
              </w:rPr>
            </w:pPr>
            <w:r>
              <w:rPr>
                <w:color w:val="000000"/>
              </w:rPr>
              <w:t>Minimum 20.000 stron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</w:p>
        </w:tc>
      </w:tr>
      <w:tr w:rsidR="00C3127F"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rPr>
                <w:color w:val="000000"/>
              </w:rPr>
            </w:pP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235" w:lineRule="exact"/>
              <w:ind w:right="10" w:firstLine="14"/>
              <w:rPr>
                <w:color w:val="000000"/>
              </w:rPr>
            </w:pPr>
            <w:r>
              <w:rPr>
                <w:color w:val="000000"/>
              </w:rPr>
              <w:t>Ciężar urządzenia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tabs>
                <w:tab w:val="left" w:pos="660"/>
              </w:tabs>
              <w:rPr>
                <w:color w:val="000000"/>
              </w:rPr>
            </w:pPr>
            <w:r>
              <w:rPr>
                <w:color w:val="000000"/>
              </w:rPr>
              <w:t>Maksymalnie 13,5 kg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</w:p>
        </w:tc>
      </w:tr>
      <w:tr w:rsidR="00C3127F"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rPr>
                <w:color w:val="000000"/>
              </w:rPr>
            </w:pPr>
          </w:p>
        </w:tc>
        <w:tc>
          <w:tcPr>
            <w:tcW w:w="4536" w:type="dxa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Wymiary urządzenia</w:t>
            </w:r>
          </w:p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235" w:lineRule="exact"/>
              <w:ind w:right="10" w:firstLine="14"/>
              <w:rPr>
                <w:color w:val="000000"/>
              </w:rPr>
            </w:pPr>
            <w:r>
              <w:rPr>
                <w:color w:val="000000"/>
              </w:rPr>
              <w:t>(szer. x głęb. x wys.)</w:t>
            </w:r>
          </w:p>
        </w:tc>
        <w:tc>
          <w:tcPr>
            <w:tcW w:w="3260" w:type="dxa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Maksymalnie</w:t>
            </w:r>
          </w:p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tabs>
                <w:tab w:val="left" w:pos="660"/>
              </w:tabs>
              <w:rPr>
                <w:color w:val="000000"/>
              </w:rPr>
            </w:pPr>
            <w:r>
              <w:rPr>
                <w:color w:val="000000"/>
              </w:rPr>
              <w:t>400x400x290 mm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</w:p>
        </w:tc>
      </w:tr>
      <w:tr w:rsidR="00C3127F" w:rsidRPr="001E1A39"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rPr>
                <w:color w:val="000000"/>
              </w:rPr>
            </w:pPr>
          </w:p>
        </w:tc>
        <w:tc>
          <w:tcPr>
            <w:tcW w:w="4536" w:type="dxa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Wyposażenie</w:t>
            </w:r>
          </w:p>
        </w:tc>
        <w:tc>
          <w:tcPr>
            <w:tcW w:w="3260" w:type="dxa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kabel zasilający instrukcja obsługi, sterowniki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</w:p>
        </w:tc>
      </w:tr>
      <w:tr w:rsidR="00C3127F"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rPr>
                <w:color w:val="000000"/>
              </w:rPr>
            </w:pPr>
          </w:p>
        </w:tc>
        <w:tc>
          <w:tcPr>
            <w:tcW w:w="4536" w:type="dxa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Gwarancja: Obsługa serwisowa zgodna z umową </w:t>
            </w:r>
          </w:p>
        </w:tc>
        <w:tc>
          <w:tcPr>
            <w:tcW w:w="3260" w:type="dxa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Minimum 36 miesięcy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</w:p>
        </w:tc>
      </w:tr>
      <w:tr w:rsidR="00C3127F"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rPr>
                <w:color w:val="000000"/>
              </w:rPr>
            </w:pPr>
          </w:p>
        </w:tc>
        <w:tc>
          <w:tcPr>
            <w:tcW w:w="4536" w:type="dxa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left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Obsługiwane systemy: Windows 7, 8, 10, Windows Server 2012, 2016, Mac OS X 10.x, LINUX</w:t>
            </w:r>
          </w:p>
        </w:tc>
        <w:tc>
          <w:tcPr>
            <w:tcW w:w="3260" w:type="dxa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TAK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</w:p>
        </w:tc>
      </w:tr>
      <w:tr w:rsidR="00C3127F">
        <w:trPr>
          <w:trHeight w:val="479"/>
        </w:trPr>
        <w:tc>
          <w:tcPr>
            <w:tcW w:w="9781" w:type="dxa"/>
            <w:gridSpan w:val="4"/>
            <w:vAlign w:val="center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  <w:bCs/>
              </w:rPr>
            </w:pPr>
            <w:r>
              <w:rPr>
                <w:b/>
                <w:bCs/>
              </w:rPr>
              <w:t>Drukarki laserowe A4 z możliwością drukowania recept – 40 szt. Typ - B</w:t>
            </w:r>
          </w:p>
        </w:tc>
      </w:tr>
      <w:tr w:rsidR="00C3127F">
        <w:trPr>
          <w:trHeight w:val="284"/>
        </w:trPr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</w:pPr>
          </w:p>
        </w:tc>
        <w:tc>
          <w:tcPr>
            <w:tcW w:w="4536" w:type="dxa"/>
            <w:tcBorders>
              <w:top w:val="single" w:sz="4" w:space="0" w:color="000000"/>
            </w:tcBorders>
            <w:vAlign w:val="center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Technologia druku: laserowa monochromatyczna</w:t>
            </w:r>
          </w:p>
        </w:tc>
        <w:tc>
          <w:tcPr>
            <w:tcW w:w="3260" w:type="dxa"/>
            <w:tcBorders>
              <w:top w:val="single" w:sz="4" w:space="0" w:color="000000"/>
            </w:tcBorders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rPr>
          <w:trHeight w:val="284"/>
        </w:trPr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</w:pPr>
          </w:p>
        </w:tc>
        <w:tc>
          <w:tcPr>
            <w:tcW w:w="4536" w:type="dxa"/>
            <w:vAlign w:val="center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Prędkość druku/kopiowania A4 w czerni (stron/min.)</w:t>
            </w:r>
          </w:p>
        </w:tc>
        <w:tc>
          <w:tcPr>
            <w:tcW w:w="3260" w:type="dxa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Minimum 40 stron na minutę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rPr>
          <w:trHeight w:val="284"/>
        </w:trPr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</w:pPr>
          </w:p>
        </w:tc>
        <w:tc>
          <w:tcPr>
            <w:tcW w:w="4536" w:type="dxa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left"/>
              <w:rPr>
                <w:sz w:val="20"/>
                <w:szCs w:val="20"/>
              </w:rPr>
            </w:pPr>
            <w:r>
              <w:rPr>
                <w:spacing w:val="-7"/>
                <w:sz w:val="20"/>
                <w:szCs w:val="20"/>
              </w:rPr>
              <w:t>Prędkość w dupleks (stron/min.)</w:t>
            </w:r>
          </w:p>
        </w:tc>
        <w:tc>
          <w:tcPr>
            <w:tcW w:w="3260" w:type="dxa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Minimum 22 stron na minutę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rPr>
          <w:trHeight w:val="284"/>
        </w:trPr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</w:pPr>
          </w:p>
        </w:tc>
        <w:tc>
          <w:tcPr>
            <w:tcW w:w="4536" w:type="dxa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left"/>
              <w:rPr>
                <w:spacing w:val="-7"/>
                <w:sz w:val="20"/>
                <w:szCs w:val="20"/>
              </w:rPr>
            </w:pPr>
            <w:r>
              <w:rPr>
                <w:spacing w:val="-7"/>
                <w:sz w:val="20"/>
                <w:szCs w:val="20"/>
              </w:rPr>
              <w:t>Podstawowe funkcje</w:t>
            </w:r>
          </w:p>
        </w:tc>
        <w:tc>
          <w:tcPr>
            <w:tcW w:w="3260" w:type="dxa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pacing w:val="-2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Drukarka, kopiarka, skaner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 w:rsidRPr="001E1A39">
        <w:trPr>
          <w:trHeight w:val="284"/>
        </w:trPr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</w:pPr>
          </w:p>
        </w:tc>
        <w:tc>
          <w:tcPr>
            <w:tcW w:w="4536" w:type="dxa"/>
            <w:vAlign w:val="bottom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Minimalna rozdzielczość w pionie i poziomie dla drukarki i skanera</w:t>
            </w:r>
          </w:p>
        </w:tc>
        <w:tc>
          <w:tcPr>
            <w:tcW w:w="3260" w:type="dxa"/>
            <w:vAlign w:val="bottom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Minimum Drukarka,1200x1200 dpi</w:t>
            </w:r>
          </w:p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Minimum skaner 600x600 dpi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rPr>
          <w:trHeight w:val="284"/>
        </w:trPr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</w:pPr>
          </w:p>
        </w:tc>
        <w:tc>
          <w:tcPr>
            <w:tcW w:w="4536" w:type="dxa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Pamięć systemu</w:t>
            </w:r>
          </w:p>
        </w:tc>
        <w:tc>
          <w:tcPr>
            <w:tcW w:w="3260" w:type="dxa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Minimum 512 MB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rPr>
          <w:trHeight w:val="284"/>
        </w:trPr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</w:pPr>
          </w:p>
        </w:tc>
        <w:tc>
          <w:tcPr>
            <w:tcW w:w="4536" w:type="dxa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Złącza komunikacyjne: 10,100,1000 Base Ethernet, USB 2.0</w:t>
            </w:r>
          </w:p>
        </w:tc>
        <w:tc>
          <w:tcPr>
            <w:tcW w:w="3260" w:type="dxa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rPr>
          <w:trHeight w:val="284"/>
        </w:trPr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</w:pPr>
          </w:p>
        </w:tc>
        <w:tc>
          <w:tcPr>
            <w:tcW w:w="4536" w:type="dxa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Format papieru: A6-A4, własne formaty</w:t>
            </w:r>
          </w:p>
        </w:tc>
        <w:tc>
          <w:tcPr>
            <w:tcW w:w="3260" w:type="dxa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rPr>
          <w:trHeight w:val="284"/>
        </w:trPr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</w:pPr>
          </w:p>
        </w:tc>
        <w:tc>
          <w:tcPr>
            <w:tcW w:w="4536" w:type="dxa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Zainstalowane opcje:</w:t>
            </w:r>
          </w:p>
        </w:tc>
        <w:tc>
          <w:tcPr>
            <w:tcW w:w="3260" w:type="dxa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moduł druku dwustronnego, </w:t>
            </w:r>
          </w:p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fax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rPr>
          <w:trHeight w:val="284"/>
        </w:trPr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</w:pPr>
          </w:p>
        </w:tc>
        <w:tc>
          <w:tcPr>
            <w:tcW w:w="4536" w:type="dxa"/>
          </w:tcPr>
          <w:p w:rsidR="00C3127F" w:rsidRPr="00431401" w:rsidRDefault="00C3127F">
            <w:pPr>
              <w:pStyle w:val="HTMLPreformatte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</w:rPr>
            </w:pPr>
            <w:r w:rsidRPr="00431401">
              <w:rPr>
                <w:rFonts w:ascii="Times New Roman" w:hAnsi="Times New Roman" w:cs="Times New Roman"/>
              </w:rPr>
              <w:t xml:space="preserve">Gramatura papieru: </w:t>
            </w:r>
          </w:p>
        </w:tc>
        <w:tc>
          <w:tcPr>
            <w:tcW w:w="3260" w:type="dxa"/>
          </w:tcPr>
          <w:p w:rsidR="00C3127F" w:rsidRPr="00431401" w:rsidRDefault="00C3127F">
            <w:pPr>
              <w:pStyle w:val="HTMLPreformatte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</w:rPr>
            </w:pPr>
            <w:r w:rsidRPr="00431401">
              <w:rPr>
                <w:rFonts w:ascii="Times New Roman" w:hAnsi="Times New Roman" w:cs="Times New Roman"/>
              </w:rPr>
              <w:t>Min</w:t>
            </w:r>
            <w:r w:rsidRPr="00431401">
              <w:rPr>
                <w:rFonts w:ascii="Times New Roman" w:hAnsi="Times New Roman" w:cs="Times New Roman"/>
                <w:lang w:val="pl-PL"/>
              </w:rPr>
              <w:t>imum</w:t>
            </w:r>
            <w:r w:rsidRPr="00431401">
              <w:rPr>
                <w:rFonts w:ascii="Times New Roman" w:hAnsi="Times New Roman" w:cs="Times New Roman"/>
              </w:rPr>
              <w:t xml:space="preserve"> 60-163 g/m2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rPr>
          <w:trHeight w:val="284"/>
        </w:trPr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</w:pPr>
          </w:p>
        </w:tc>
        <w:tc>
          <w:tcPr>
            <w:tcW w:w="4536" w:type="dxa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Podajnik papieru</w:t>
            </w:r>
          </w:p>
        </w:tc>
        <w:tc>
          <w:tcPr>
            <w:tcW w:w="3260" w:type="dxa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Automatyczny podajnik dokumentów na minimum 50 arkuszy </w:t>
            </w:r>
          </w:p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 autorewersem. Podajnik główny minimum 250 arkuszy</w:t>
            </w:r>
          </w:p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Podajnik boczny minimum 100 arkuszy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rPr>
          <w:trHeight w:val="284"/>
        </w:trPr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</w:pPr>
          </w:p>
        </w:tc>
        <w:tc>
          <w:tcPr>
            <w:tcW w:w="4536" w:type="dxa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Wydajność tonera</w:t>
            </w:r>
          </w:p>
        </w:tc>
        <w:tc>
          <w:tcPr>
            <w:tcW w:w="3260" w:type="dxa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Minimum 20.000 stron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rPr>
          <w:trHeight w:val="284"/>
        </w:trPr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</w:pPr>
          </w:p>
        </w:tc>
        <w:tc>
          <w:tcPr>
            <w:tcW w:w="4536" w:type="dxa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Ciężar urządzenia</w:t>
            </w:r>
          </w:p>
        </w:tc>
        <w:tc>
          <w:tcPr>
            <w:tcW w:w="3260" w:type="dxa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Maksymalnie 22 kg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rPr>
          <w:trHeight w:val="284"/>
        </w:trPr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</w:pPr>
          </w:p>
        </w:tc>
        <w:tc>
          <w:tcPr>
            <w:tcW w:w="4536" w:type="dxa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Wymiary urządzenia</w:t>
            </w:r>
          </w:p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(szer. x głęb. x wys.)</w:t>
            </w:r>
          </w:p>
        </w:tc>
        <w:tc>
          <w:tcPr>
            <w:tcW w:w="3260" w:type="dxa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Maksymalnie</w:t>
            </w:r>
          </w:p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490x453x505 mm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rPr>
          <w:trHeight w:val="284"/>
        </w:trPr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</w:pPr>
          </w:p>
        </w:tc>
        <w:tc>
          <w:tcPr>
            <w:tcW w:w="4536" w:type="dxa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Pobór mocy</w:t>
            </w:r>
          </w:p>
        </w:tc>
        <w:tc>
          <w:tcPr>
            <w:tcW w:w="3260" w:type="dxa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Poniżej 650W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 w:rsidRPr="001E1A39">
        <w:trPr>
          <w:trHeight w:val="284"/>
        </w:trPr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</w:pPr>
          </w:p>
        </w:tc>
        <w:tc>
          <w:tcPr>
            <w:tcW w:w="4536" w:type="dxa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Wyposażenie</w:t>
            </w:r>
          </w:p>
        </w:tc>
        <w:tc>
          <w:tcPr>
            <w:tcW w:w="3260" w:type="dxa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kabel zasilający instrukcja obsługi, sterowniki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rPr>
          <w:trHeight w:val="284"/>
        </w:trPr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</w:pPr>
          </w:p>
        </w:tc>
        <w:tc>
          <w:tcPr>
            <w:tcW w:w="4536" w:type="dxa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Gwarancja: Obsługa serwisowa zgodna z umową </w:t>
            </w:r>
          </w:p>
        </w:tc>
        <w:tc>
          <w:tcPr>
            <w:tcW w:w="3260" w:type="dxa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Minimum 36 miesięcy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rPr>
          <w:trHeight w:val="284"/>
        </w:trPr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</w:pPr>
          </w:p>
        </w:tc>
        <w:tc>
          <w:tcPr>
            <w:tcW w:w="4536" w:type="dxa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Obsługiwane systemy: Windows 7, 8, 10, Windows Server 2012, 2016, Mac OS X 10.x, LINUX</w:t>
            </w:r>
          </w:p>
        </w:tc>
        <w:tc>
          <w:tcPr>
            <w:tcW w:w="3260" w:type="dxa"/>
          </w:tcPr>
          <w:p w:rsidR="00C3127F" w:rsidRDefault="00C3127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 w:rsidRPr="001E1A39">
        <w:trPr>
          <w:trHeight w:val="458"/>
        </w:trPr>
        <w:tc>
          <w:tcPr>
            <w:tcW w:w="9781" w:type="dxa"/>
            <w:gridSpan w:val="4"/>
            <w:vAlign w:val="center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Urządzenie MFP A3 – 80 szt. (w tym 30 sztuk wyposażonych w moduł Fax-u) Typ C</w:t>
            </w:r>
          </w:p>
        </w:tc>
      </w:tr>
      <w:tr w:rsidR="00C3127F"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235" w:lineRule="exact"/>
              <w:ind w:right="10" w:firstLine="14"/>
              <w:rPr>
                <w:color w:val="000000"/>
                <w:spacing w:val="-6"/>
              </w:rPr>
            </w:pPr>
            <w:r>
              <w:rPr>
                <w:b/>
                <w:bCs/>
                <w:color w:val="000000"/>
              </w:rPr>
              <w:t>Rozmiar nośnika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Minimum A6 - Maksimum A3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rPr>
          <w:trHeight w:val="305"/>
        </w:trPr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rPr>
                <w:color w:val="000000"/>
              </w:rPr>
            </w:pP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tabs>
                <w:tab w:val="left" w:pos="1140"/>
              </w:tabs>
              <w:spacing w:line="235" w:lineRule="exact"/>
              <w:ind w:right="10" w:firstLine="14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Podstawowe funkcje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Drukarka, kopiarka, skaner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235" w:lineRule="exact"/>
              <w:ind w:right="10" w:firstLine="14"/>
              <w:rPr>
                <w:color w:val="000000"/>
                <w:spacing w:val="-6"/>
              </w:rPr>
            </w:pPr>
            <w:r>
              <w:rPr>
                <w:b/>
                <w:bCs/>
                <w:color w:val="000000"/>
              </w:rPr>
              <w:t xml:space="preserve">Technologia wydruku: </w:t>
            </w:r>
            <w:r>
              <w:rPr>
                <w:color w:val="000000"/>
              </w:rPr>
              <w:t>Laserowa, kolorowa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TAK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rPr>
          <w:trHeight w:val="315"/>
        </w:trPr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Zainstalowana pamięć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  <w:r>
              <w:rPr>
                <w:color w:val="000000"/>
              </w:rPr>
              <w:t>Min. 2 GB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 w:rsidRPr="001E1A39">
        <w:trPr>
          <w:trHeight w:val="844"/>
        </w:trPr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235" w:lineRule="exact"/>
              <w:ind w:right="10" w:firstLine="14"/>
              <w:rPr>
                <w:b/>
                <w:bCs/>
                <w:color w:val="000000"/>
                <w:spacing w:val="-6"/>
              </w:rPr>
            </w:pPr>
            <w:r>
              <w:rPr>
                <w:b/>
                <w:bCs/>
                <w:color w:val="000000"/>
                <w:spacing w:val="-6"/>
              </w:rPr>
              <w:t>Pojemność dysku twardego: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Min 250 GB - wymaga się aby urządzenie posiadało również funkcje zabezpieczenia dysku kluczem minimum 256 bitowym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rPr>
          <w:trHeight w:val="506"/>
        </w:trPr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235" w:lineRule="exact"/>
              <w:ind w:right="10" w:firstLine="14"/>
              <w:rPr>
                <w:color w:val="000000"/>
                <w:spacing w:val="-6"/>
              </w:rPr>
            </w:pPr>
            <w:r>
              <w:rPr>
                <w:b/>
                <w:bCs/>
                <w:color w:val="000000"/>
              </w:rPr>
              <w:t>Prędkość drukowania, kopiowania A4/min, A3/min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Minimum 25 str./min, 15 str./min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rPr>
          <w:trHeight w:val="2385"/>
        </w:trPr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235" w:lineRule="exact"/>
              <w:ind w:right="10" w:firstLine="14"/>
              <w:rPr>
                <w:color w:val="000000"/>
                <w:spacing w:val="-6"/>
              </w:rPr>
            </w:pPr>
            <w:r>
              <w:rPr>
                <w:b/>
                <w:bCs/>
                <w:color w:val="000000"/>
              </w:rPr>
              <w:t>Podajniki papieru: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102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Automatyczny podajnik dokumentów na minimum 100 arkuszy z autorewersem.</w:t>
            </w:r>
          </w:p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102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podajnik nr 1 minimum 500 arkuszy</w:t>
            </w:r>
          </w:p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102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podajnik nr 2 minimum 500 arkuszy</w:t>
            </w:r>
          </w:p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podajnik boczny minimum 150 arkuszy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rPr>
          <w:trHeight w:val="689"/>
        </w:trPr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235" w:lineRule="exact"/>
              <w:ind w:right="10" w:firstLine="14"/>
              <w:rPr>
                <w:color w:val="000000"/>
                <w:spacing w:val="-6"/>
              </w:rPr>
            </w:pPr>
            <w:r>
              <w:rPr>
                <w:b/>
                <w:bCs/>
                <w:color w:val="000000"/>
              </w:rPr>
              <w:t>Obsługiwane nośniki: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102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Papier A3, A4, B4, B5, koperty</w:t>
            </w:r>
          </w:p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Minimum Gramatura 60-256 gr/m2.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235" w:lineRule="exact"/>
              <w:ind w:right="10" w:firstLine="14"/>
              <w:rPr>
                <w:color w:val="000000"/>
                <w:spacing w:val="-6"/>
              </w:rPr>
            </w:pPr>
            <w:r>
              <w:rPr>
                <w:b/>
                <w:bCs/>
                <w:color w:val="000000"/>
              </w:rPr>
              <w:t>Złącza zewnętrzne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Min. 1xUSB 2.0, LAN 10/100/1000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rPr>
          <w:trHeight w:val="352"/>
        </w:trPr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jc w:val="center"/>
              <w:rPr>
                <w:color w:val="000000"/>
              </w:rPr>
            </w:pP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235" w:lineRule="exact"/>
              <w:ind w:right="10" w:firstLine="14"/>
              <w:rPr>
                <w:color w:val="000000"/>
                <w:spacing w:val="-6"/>
              </w:rPr>
            </w:pPr>
            <w:r>
              <w:rPr>
                <w:b/>
                <w:bCs/>
                <w:color w:val="000000"/>
              </w:rPr>
              <w:t>Zainstalowane opcje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Moduł druku dwustronnego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 w:rsidRPr="001E1A39">
        <w:trPr>
          <w:trHeight w:val="542"/>
        </w:trPr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rPr>
                <w:color w:val="000000"/>
              </w:rPr>
            </w:pP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235" w:lineRule="exact"/>
              <w:ind w:right="10" w:firstLine="14"/>
              <w:rPr>
                <w:color w:val="000000"/>
                <w:spacing w:val="-6"/>
              </w:rPr>
            </w:pPr>
            <w:r>
              <w:rPr>
                <w:b/>
                <w:bCs/>
                <w:color w:val="000000"/>
              </w:rPr>
              <w:t>Skaner dla dokumentów A3 i A4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Kolorowy, sieciowy z autorewersem, skanowanie do nośników zewnętrznych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 w:rsidRPr="001E1A39">
        <w:trPr>
          <w:trHeight w:val="609"/>
        </w:trPr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235" w:lineRule="exact"/>
              <w:ind w:right="1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Rozdzielczość w pionie i poziomie dla drukarki</w:t>
            </w:r>
          </w:p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235" w:lineRule="exact"/>
              <w:ind w:right="10"/>
              <w:rPr>
                <w:color w:val="000000"/>
                <w:spacing w:val="-6"/>
              </w:rPr>
            </w:pPr>
            <w:r>
              <w:rPr>
                <w:b/>
                <w:bCs/>
                <w:color w:val="000000"/>
              </w:rPr>
              <w:t xml:space="preserve"> i skanera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102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Min. drukarka, 1200x600 dpi </w:t>
            </w:r>
          </w:p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Min. skaner 600x600 dpi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rPr>
                <w:color w:val="000000"/>
              </w:rPr>
            </w:pP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235" w:lineRule="exact"/>
              <w:ind w:right="10" w:firstLine="14"/>
              <w:rPr>
                <w:color w:val="000000"/>
                <w:spacing w:val="-6"/>
              </w:rPr>
            </w:pPr>
            <w:r>
              <w:rPr>
                <w:b/>
                <w:bCs/>
                <w:color w:val="000000"/>
              </w:rPr>
              <w:t>Szybkość skanowania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Min. 80 obrazów na minutę.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 w:rsidRPr="001E1A39">
        <w:trPr>
          <w:trHeight w:val="711"/>
        </w:trPr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235" w:lineRule="exact"/>
              <w:ind w:right="10" w:firstLine="14"/>
              <w:rPr>
                <w:color w:val="000000"/>
                <w:spacing w:val="-6"/>
              </w:rPr>
            </w:pPr>
            <w:r>
              <w:rPr>
                <w:b/>
                <w:bCs/>
                <w:color w:val="000000"/>
              </w:rPr>
              <w:t>Wydajność tonera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Min. 28.000 stron czarny</w:t>
            </w:r>
          </w:p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Min. 25.000 stron kolor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 w:rsidRPr="001E1A39">
        <w:trPr>
          <w:trHeight w:val="711"/>
        </w:trPr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rPr>
                <w:color w:val="000000"/>
              </w:rPr>
            </w:pP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235" w:lineRule="exact"/>
              <w:ind w:right="10" w:firstLine="14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Inne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 xml:space="preserve">Możliwość założenia kont dostępowych do urządzenia, personalizowany panel LCD min. 9 cali. Drukowanie </w:t>
            </w:r>
          </w:p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 xml:space="preserve">bezpieczne dokumentów </w:t>
            </w:r>
          </w:p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 xml:space="preserve">z zastosowaniem PIN kodu lub karty. </w:t>
            </w:r>
          </w:p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Czytnik kart zbliżeniowych standard MIFARE.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rPr>
          <w:trHeight w:val="1132"/>
        </w:trPr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Wyposażenie: </w:t>
            </w:r>
            <w:r>
              <w:rPr>
                <w:color w:val="000000"/>
              </w:rPr>
              <w:t>Komplet tonerów CMYK,</w:t>
            </w:r>
          </w:p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instrukcja obsługi, sterowniki, stolik podstawa oryginalny metalowy na kółkach.</w:t>
            </w:r>
          </w:p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235" w:lineRule="exact"/>
              <w:ind w:right="10" w:firstLine="14"/>
              <w:rPr>
                <w:color w:val="000000"/>
                <w:spacing w:val="-6"/>
              </w:rPr>
            </w:pPr>
            <w:r>
              <w:rPr>
                <w:color w:val="000000"/>
              </w:rPr>
              <w:t>Czytnik kart zbliżeniowych.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TAK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rPr>
          <w:trHeight w:val="366"/>
        </w:trPr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235" w:lineRule="exact"/>
              <w:ind w:right="10" w:firstLine="14"/>
              <w:rPr>
                <w:color w:val="000000"/>
                <w:spacing w:val="-6"/>
              </w:rPr>
            </w:pPr>
            <w:r>
              <w:rPr>
                <w:b/>
                <w:bCs/>
                <w:color w:val="000000"/>
              </w:rPr>
              <w:t xml:space="preserve">Gwarancja: </w:t>
            </w:r>
            <w:r>
              <w:rPr>
                <w:color w:val="000000"/>
              </w:rPr>
              <w:t>Obsługa serwisowa zgodna z umową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Minimum 36 miesięcy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rPr>
          <w:trHeight w:val="458"/>
        </w:trPr>
        <w:tc>
          <w:tcPr>
            <w:tcW w:w="9781" w:type="dxa"/>
            <w:gridSpan w:val="4"/>
            <w:vAlign w:val="center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Urządzenie MFP A3  z możliwością skanowania dokumentacji medycznej– 20 szt. Typ D</w:t>
            </w:r>
          </w:p>
        </w:tc>
      </w:tr>
      <w:tr w:rsidR="00C3127F"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235" w:lineRule="exact"/>
              <w:ind w:right="10" w:firstLine="14"/>
              <w:rPr>
                <w:color w:val="000000"/>
                <w:spacing w:val="-6"/>
              </w:rPr>
            </w:pPr>
            <w:r>
              <w:rPr>
                <w:b/>
                <w:bCs/>
                <w:color w:val="000000"/>
              </w:rPr>
              <w:t>Rozmiar nośnika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Minimum A6 - Maksimum A3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rPr>
          <w:trHeight w:val="305"/>
        </w:trPr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rPr>
                <w:color w:val="000000"/>
              </w:rPr>
            </w:pP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tabs>
                <w:tab w:val="left" w:pos="1140"/>
              </w:tabs>
              <w:spacing w:line="235" w:lineRule="exact"/>
              <w:ind w:right="10" w:firstLine="14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Podstawowe funkcje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Drukarka, kopiarka, skaner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235" w:lineRule="exact"/>
              <w:ind w:right="10" w:firstLine="14"/>
              <w:rPr>
                <w:color w:val="000000"/>
                <w:spacing w:val="-6"/>
              </w:rPr>
            </w:pPr>
            <w:r>
              <w:rPr>
                <w:b/>
                <w:bCs/>
                <w:color w:val="000000"/>
              </w:rPr>
              <w:t xml:space="preserve">Technologia wydruku: </w:t>
            </w:r>
            <w:r>
              <w:rPr>
                <w:color w:val="000000"/>
              </w:rPr>
              <w:t>Laserowa, kolorowa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TAK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rPr>
          <w:trHeight w:val="315"/>
        </w:trPr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Zainstalowana pamięć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  <w:r>
              <w:rPr>
                <w:color w:val="000000"/>
              </w:rPr>
              <w:t>Min. 8 GB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 w:rsidRPr="001E1A39">
        <w:trPr>
          <w:trHeight w:val="844"/>
        </w:trPr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235" w:lineRule="exact"/>
              <w:ind w:right="10" w:firstLine="14"/>
              <w:rPr>
                <w:b/>
                <w:bCs/>
                <w:color w:val="000000"/>
                <w:spacing w:val="-6"/>
              </w:rPr>
            </w:pPr>
            <w:r>
              <w:rPr>
                <w:b/>
                <w:bCs/>
                <w:color w:val="000000"/>
                <w:spacing w:val="-6"/>
              </w:rPr>
              <w:t>Pojemność dysku twardego: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Min 250 GB SSD - wymaga się aby urządzenie posiadało również funkcje zabezpieczenia dysku kluczem minimum 256 bitowym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rPr>
          <w:trHeight w:val="506"/>
        </w:trPr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235" w:lineRule="exact"/>
              <w:ind w:right="10" w:firstLine="14"/>
              <w:rPr>
                <w:color w:val="000000"/>
                <w:spacing w:val="-6"/>
              </w:rPr>
            </w:pPr>
            <w:r>
              <w:rPr>
                <w:b/>
                <w:bCs/>
                <w:color w:val="000000"/>
              </w:rPr>
              <w:t>Prędkość drukowania, kopiowania A4/min, A3/min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Minimum 25 str./min, 15 str./min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rPr>
          <w:trHeight w:val="2385"/>
        </w:trPr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235" w:lineRule="exact"/>
              <w:ind w:right="10" w:firstLine="14"/>
              <w:rPr>
                <w:color w:val="000000"/>
                <w:spacing w:val="-6"/>
              </w:rPr>
            </w:pPr>
            <w:r>
              <w:rPr>
                <w:b/>
                <w:bCs/>
                <w:color w:val="000000"/>
              </w:rPr>
              <w:t>Podajniki papieru: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102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Automatyczny podajnik dokumentów na minimum 100 arkuszy z autorewersem.</w:t>
            </w:r>
          </w:p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102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podajnik nr 1 minimum 500 arkuszy</w:t>
            </w:r>
          </w:p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102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podajnik nr 2 minimum 500 arkuszy</w:t>
            </w:r>
          </w:p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podajnik boczny minimum 150 arkuszy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rPr>
          <w:trHeight w:val="689"/>
        </w:trPr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235" w:lineRule="exact"/>
              <w:ind w:right="10" w:firstLine="14"/>
              <w:rPr>
                <w:color w:val="000000"/>
                <w:spacing w:val="-6"/>
              </w:rPr>
            </w:pPr>
            <w:r>
              <w:rPr>
                <w:b/>
                <w:bCs/>
                <w:color w:val="000000"/>
              </w:rPr>
              <w:t>Obsługiwane nośniki: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102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Papier A3, A4, B4, B5, koperty, papier banerowy 1200x297</w:t>
            </w:r>
          </w:p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Minimum Gramatura  60-300 gr/m2.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235" w:lineRule="exact"/>
              <w:ind w:right="10" w:firstLine="14"/>
              <w:rPr>
                <w:color w:val="000000"/>
                <w:spacing w:val="-6"/>
              </w:rPr>
            </w:pPr>
            <w:r>
              <w:rPr>
                <w:b/>
                <w:bCs/>
                <w:color w:val="000000"/>
              </w:rPr>
              <w:t>Złącza zewnętrzne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Min. 1xUSB 2.0,  LAN 10/100/1000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rPr>
          <w:trHeight w:val="352"/>
        </w:trPr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jc w:val="center"/>
              <w:rPr>
                <w:color w:val="000000"/>
              </w:rPr>
            </w:pP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235" w:lineRule="exact"/>
              <w:ind w:right="10" w:firstLine="14"/>
              <w:rPr>
                <w:color w:val="000000"/>
                <w:spacing w:val="-6"/>
              </w:rPr>
            </w:pPr>
            <w:r>
              <w:rPr>
                <w:b/>
                <w:bCs/>
                <w:color w:val="000000"/>
              </w:rPr>
              <w:t>Zainstalowane opcje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Moduł druku dwustronnego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 w:rsidRPr="001E1A39">
        <w:trPr>
          <w:trHeight w:val="542"/>
        </w:trPr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rPr>
                <w:color w:val="000000"/>
              </w:rPr>
            </w:pP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235" w:lineRule="exact"/>
              <w:ind w:right="10" w:firstLine="14"/>
              <w:rPr>
                <w:color w:val="000000"/>
                <w:spacing w:val="-6"/>
              </w:rPr>
            </w:pPr>
            <w:r>
              <w:rPr>
                <w:b/>
                <w:bCs/>
                <w:color w:val="000000"/>
              </w:rPr>
              <w:t>Skaner dla dokumentów A3 i A4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Kolorowy, sieciowy jednoprzebiegowy, skanowanie do nośników zewnętrznych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 w:rsidRPr="001E1A39">
        <w:trPr>
          <w:trHeight w:val="609"/>
        </w:trPr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235" w:lineRule="exact"/>
              <w:ind w:right="1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Rozdzielczość w pionie i poziomie dla drukarki</w:t>
            </w:r>
          </w:p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235" w:lineRule="exact"/>
              <w:ind w:right="10"/>
              <w:rPr>
                <w:color w:val="000000"/>
                <w:spacing w:val="-6"/>
              </w:rPr>
            </w:pPr>
            <w:r>
              <w:rPr>
                <w:b/>
                <w:bCs/>
                <w:color w:val="000000"/>
              </w:rPr>
              <w:t xml:space="preserve"> i skanera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102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Min. drukarka, 1200x600 dpi </w:t>
            </w:r>
          </w:p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Min. skaner 600x600 dpi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rPr>
                <w:color w:val="000000"/>
              </w:rPr>
            </w:pP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235" w:lineRule="exact"/>
              <w:ind w:right="10" w:firstLine="14"/>
              <w:rPr>
                <w:color w:val="000000"/>
                <w:spacing w:val="-6"/>
              </w:rPr>
            </w:pPr>
            <w:r>
              <w:rPr>
                <w:b/>
                <w:bCs/>
                <w:color w:val="000000"/>
              </w:rPr>
              <w:t>Szybkość skanowania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Min. 200 obrazów na minutę.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 w:rsidRPr="001E1A39">
        <w:trPr>
          <w:trHeight w:val="711"/>
        </w:trPr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235" w:lineRule="exact"/>
              <w:ind w:right="10" w:firstLine="14"/>
              <w:rPr>
                <w:color w:val="000000"/>
                <w:spacing w:val="-6"/>
              </w:rPr>
            </w:pPr>
            <w:r>
              <w:rPr>
                <w:b/>
                <w:bCs/>
                <w:color w:val="000000"/>
              </w:rPr>
              <w:t>Wydajność tonera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Min. 28.000 stron czarny</w:t>
            </w:r>
          </w:p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Min. 28.000 stron kolor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 w:rsidRPr="001E1A39">
        <w:trPr>
          <w:trHeight w:val="711"/>
        </w:trPr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rPr>
                <w:color w:val="000000"/>
              </w:rPr>
            </w:pP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235" w:lineRule="exact"/>
              <w:ind w:right="10" w:firstLine="14"/>
            </w:pPr>
            <w:r>
              <w:rPr>
                <w:b/>
                <w:bCs/>
                <w:color w:val="000000"/>
              </w:rPr>
              <w:t>Inne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 xml:space="preserve">Możliwość założenia kont dostępowych do urządzenia, personalizowany panel LCD min. 10 cali. Drukowanie </w:t>
            </w:r>
          </w:p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 xml:space="preserve">bezpieczne dokumentów </w:t>
            </w:r>
          </w:p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 xml:space="preserve">z zastosowaniem PIN kodu i karty. Czytnik kart zbliżeniowych standard MIFARE. </w:t>
            </w:r>
          </w:p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Oprogramowany panel OPENAPI do funkcjonalności EDM (komunikacja z systemem Clininet firmy CGM)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rPr>
          <w:trHeight w:val="1132"/>
        </w:trPr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Wyposażenie: </w:t>
            </w:r>
            <w:r>
              <w:rPr>
                <w:color w:val="000000"/>
              </w:rPr>
              <w:t>Komplet tonerów CMYK,</w:t>
            </w:r>
          </w:p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instrukcja obsługi, sterowniki, stolik podstawa oryginalny metalowy na kółkach.</w:t>
            </w:r>
          </w:p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235" w:lineRule="exact"/>
              <w:ind w:right="10" w:firstLine="14"/>
              <w:rPr>
                <w:color w:val="000000"/>
                <w:spacing w:val="-6"/>
              </w:rPr>
            </w:pPr>
            <w:r>
              <w:rPr>
                <w:color w:val="000000"/>
              </w:rPr>
              <w:t>Czytnik kart zbliżeniowych.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TAK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rPr>
          <w:trHeight w:val="366"/>
        </w:trPr>
        <w:tc>
          <w:tcPr>
            <w:tcW w:w="426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4536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235" w:lineRule="exact"/>
              <w:ind w:right="10" w:firstLine="14"/>
              <w:rPr>
                <w:color w:val="000000"/>
                <w:spacing w:val="-6"/>
              </w:rPr>
            </w:pPr>
            <w:r>
              <w:rPr>
                <w:b/>
                <w:bCs/>
                <w:color w:val="000000"/>
              </w:rPr>
              <w:t xml:space="preserve">Gwarancja: </w:t>
            </w:r>
            <w:r>
              <w:rPr>
                <w:color w:val="000000"/>
              </w:rPr>
              <w:t>Obsługa serwisowa zgodna z umową</w:t>
            </w:r>
          </w:p>
        </w:tc>
        <w:tc>
          <w:tcPr>
            <w:tcW w:w="3260" w:type="dxa"/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Minimum 36 miesięcy</w:t>
            </w:r>
          </w:p>
        </w:tc>
        <w:tc>
          <w:tcPr>
            <w:tcW w:w="1559" w:type="dxa"/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C3127F">
        <w:trPr>
          <w:trHeight w:val="366"/>
        </w:trPr>
        <w:tc>
          <w:tcPr>
            <w:tcW w:w="426" w:type="dxa"/>
            <w:tcBorders>
              <w:bottom w:val="single" w:sz="12" w:space="0" w:color="000000"/>
            </w:tcBorders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60"/>
              </w:tabs>
              <w:rPr>
                <w:color w:val="000000"/>
              </w:rPr>
            </w:pPr>
          </w:p>
        </w:tc>
        <w:tc>
          <w:tcPr>
            <w:tcW w:w="4536" w:type="dxa"/>
            <w:tcBorders>
              <w:bottom w:val="single" w:sz="12" w:space="0" w:color="000000"/>
            </w:tcBorders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235" w:lineRule="exact"/>
              <w:ind w:right="10" w:firstLine="14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Posiadanie ISO 20000, ISO 9001;2015</w:t>
            </w:r>
          </w:p>
        </w:tc>
        <w:tc>
          <w:tcPr>
            <w:tcW w:w="3260" w:type="dxa"/>
            <w:tcBorders>
              <w:bottom w:val="single" w:sz="12" w:space="0" w:color="000000"/>
            </w:tcBorders>
          </w:tcPr>
          <w:p w:rsidR="00C3127F" w:rsidRDefault="00C3127F">
            <w:pPr>
              <w:pStyle w:val="BodyText2Char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1559" w:type="dxa"/>
            <w:tcBorders>
              <w:bottom w:val="single" w:sz="12" w:space="0" w:color="000000"/>
            </w:tcBorders>
          </w:tcPr>
          <w:p w:rsidR="00C3127F" w:rsidRDefault="00C3127F">
            <w:pPr>
              <w:pStyle w:val="BodyText2Char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</w:tbl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C3127F" w:rsidRDefault="00C3127F">
      <w:pPr>
        <w:pStyle w:val="BodyText2Char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System zdalnej diagnostyki serwisowej dla wszystkich urządzeń (Typ A, Typ A1, Typ B, Typ C, Typ D)</w:t>
      </w:r>
    </w:p>
    <w:p w:rsidR="00C3127F" w:rsidRDefault="00C3127F">
      <w:pPr>
        <w:pStyle w:val="BodyText2Char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jc w:val="both"/>
        <w:rPr>
          <w:i/>
          <w:iCs/>
        </w:rPr>
      </w:pPr>
    </w:p>
    <w:p w:rsidR="00C3127F" w:rsidRDefault="00C3127F">
      <w:pPr>
        <w:pStyle w:val="BodyText2Char"/>
        <w:widowControl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4" w:lineRule="atLeast"/>
        <w:ind w:left="851" w:hanging="425"/>
        <w:jc w:val="both"/>
        <w:rPr>
          <w:color w:val="000000"/>
        </w:rPr>
      </w:pPr>
      <w:r>
        <w:rPr>
          <w:color w:val="000000"/>
        </w:rPr>
        <w:t>Monitorowanie zużycia sprzętu i materiałów eksploatacyjnych</w:t>
      </w:r>
    </w:p>
    <w:p w:rsidR="00C3127F" w:rsidRDefault="00C3127F">
      <w:pPr>
        <w:pStyle w:val="BodyText2Char"/>
        <w:widowControl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4" w:lineRule="atLeast"/>
        <w:ind w:left="851" w:hanging="425"/>
        <w:jc w:val="both"/>
        <w:rPr>
          <w:color w:val="000000"/>
        </w:rPr>
      </w:pPr>
      <w:r>
        <w:rPr>
          <w:color w:val="000000"/>
        </w:rPr>
        <w:t>Automatyczna inwentaryzacja floty urządzeń drukujących i kopiujących</w:t>
      </w:r>
    </w:p>
    <w:p w:rsidR="00C3127F" w:rsidRDefault="00C3127F">
      <w:pPr>
        <w:pStyle w:val="BodyText2Char"/>
        <w:widowControl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4" w:lineRule="atLeast"/>
        <w:ind w:left="851" w:hanging="425"/>
        <w:jc w:val="both"/>
        <w:rPr>
          <w:color w:val="000000"/>
        </w:rPr>
      </w:pPr>
      <w:r>
        <w:rPr>
          <w:color w:val="000000"/>
        </w:rPr>
        <w:t>Kontrola on-line nad sprawnym funkcjonowaniem każdego urządzenia oraz automatyczne generowanie powiadomień</w:t>
      </w:r>
    </w:p>
    <w:p w:rsidR="00C3127F" w:rsidRDefault="00C3127F">
      <w:pPr>
        <w:pStyle w:val="BodyText2Char"/>
        <w:widowControl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4" w:lineRule="atLeast"/>
        <w:ind w:left="851" w:hanging="425"/>
        <w:jc w:val="both"/>
        <w:rPr>
          <w:color w:val="000000"/>
        </w:rPr>
      </w:pPr>
      <w:r>
        <w:rPr>
          <w:color w:val="000000"/>
        </w:rPr>
        <w:t>Pełen zakres informacji o urządzeniach bez względu na ich lokalizację oraz producenta</w:t>
      </w:r>
    </w:p>
    <w:p w:rsidR="00C3127F" w:rsidRDefault="00C3127F">
      <w:pPr>
        <w:pStyle w:val="BodyText2Char"/>
        <w:widowControl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4" w:lineRule="atLeast"/>
        <w:ind w:left="851" w:hanging="425"/>
        <w:jc w:val="both"/>
        <w:rPr>
          <w:color w:val="000000"/>
        </w:rPr>
      </w:pPr>
      <w:r>
        <w:rPr>
          <w:color w:val="000000"/>
        </w:rPr>
        <w:t>Zarządzanie logistyką materiałów eksploatacyjnych, przewidywanie terminu ich wymiany, planowanie przeglądów okresowych i konserwacji</w:t>
      </w:r>
    </w:p>
    <w:p w:rsidR="00C3127F" w:rsidRDefault="00C3127F">
      <w:pPr>
        <w:pStyle w:val="BodyText2Char"/>
        <w:widowControl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4" w:lineRule="atLeast"/>
        <w:ind w:left="851" w:hanging="425"/>
        <w:jc w:val="both"/>
        <w:rPr>
          <w:color w:val="000000"/>
        </w:rPr>
      </w:pPr>
      <w:r>
        <w:rPr>
          <w:color w:val="000000"/>
        </w:rPr>
        <w:t>Automatyzacja wezwań serwisowych</w:t>
      </w:r>
    </w:p>
    <w:p w:rsidR="00C3127F" w:rsidRDefault="00C3127F">
      <w:pPr>
        <w:pStyle w:val="BodyText2Char"/>
        <w:widowControl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4" w:lineRule="atLeast"/>
        <w:ind w:left="851" w:hanging="425"/>
        <w:jc w:val="both"/>
        <w:rPr>
          <w:color w:val="000000"/>
        </w:rPr>
      </w:pPr>
      <w:r>
        <w:rPr>
          <w:color w:val="000000"/>
        </w:rPr>
        <w:t>Możliwość samodzielnego zarządzania flotą urządzeń poprzez przeglądarkę internetową</w:t>
      </w:r>
    </w:p>
    <w:p w:rsidR="00C3127F" w:rsidRDefault="00C3127F">
      <w:pPr>
        <w:pStyle w:val="BodyText2Char"/>
        <w:widowControl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4" w:lineRule="atLeast"/>
        <w:ind w:left="851" w:hanging="425"/>
        <w:jc w:val="both"/>
        <w:rPr>
          <w:color w:val="000000"/>
        </w:rPr>
      </w:pPr>
      <w:r>
        <w:rPr>
          <w:color w:val="000000"/>
        </w:rPr>
        <w:t>Podgląd statusu urządzeń w formie graficznej</w:t>
      </w:r>
    </w:p>
    <w:p w:rsidR="00C3127F" w:rsidRDefault="00C3127F">
      <w:pPr>
        <w:pStyle w:val="BodyText2Char"/>
        <w:widowControl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4" w:lineRule="atLeast"/>
        <w:ind w:left="851" w:hanging="425"/>
        <w:jc w:val="both"/>
        <w:rPr>
          <w:color w:val="000000"/>
        </w:rPr>
      </w:pPr>
      <w:r>
        <w:rPr>
          <w:color w:val="000000"/>
        </w:rPr>
        <w:t>Możliwość zamawiania tonerów </w:t>
      </w:r>
    </w:p>
    <w:p w:rsidR="00C3127F" w:rsidRDefault="00C3127F">
      <w:pPr>
        <w:pStyle w:val="BodyText2Char"/>
        <w:widowControl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4" w:lineRule="atLeast"/>
        <w:ind w:left="851" w:hanging="425"/>
        <w:jc w:val="both"/>
        <w:rPr>
          <w:color w:val="000000"/>
        </w:rPr>
      </w:pPr>
      <w:r>
        <w:rPr>
          <w:color w:val="000000"/>
        </w:rPr>
        <w:t>Zdalna diagnostyka urządzeń i oraz możliwość wzywania inżynierów serwisu w celu naprawy uszkodzonego sprzętu</w:t>
      </w:r>
    </w:p>
    <w:p w:rsidR="00C3127F" w:rsidRDefault="00C3127F">
      <w:pPr>
        <w:pStyle w:val="BodyText2Char"/>
        <w:widowControl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4" w:lineRule="atLeast"/>
        <w:ind w:left="851" w:hanging="425"/>
        <w:jc w:val="both"/>
        <w:rPr>
          <w:color w:val="000000"/>
        </w:rPr>
      </w:pPr>
      <w:r>
        <w:rPr>
          <w:color w:val="000000"/>
        </w:rPr>
        <w:t>Dostęp do danych historycznych</w:t>
      </w:r>
    </w:p>
    <w:p w:rsidR="00C3127F" w:rsidRDefault="00C3127F">
      <w:pPr>
        <w:pStyle w:val="BodyText2Char"/>
        <w:widowControl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4" w:lineRule="atLeast"/>
        <w:ind w:left="851" w:hanging="425"/>
        <w:jc w:val="both"/>
        <w:rPr>
          <w:color w:val="000000"/>
        </w:rPr>
      </w:pPr>
      <w:r>
        <w:rPr>
          <w:color w:val="000000"/>
        </w:rPr>
        <w:t>Automatyczne odczytywanie liczników urządzeń</w:t>
      </w:r>
    </w:p>
    <w:p w:rsidR="00C3127F" w:rsidRDefault="00C3127F">
      <w:pPr>
        <w:pStyle w:val="BodyText2Char"/>
        <w:widowControl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4" w:lineRule="atLeast"/>
        <w:ind w:left="851" w:hanging="425"/>
        <w:jc w:val="both"/>
        <w:rPr>
          <w:color w:val="000000"/>
        </w:rPr>
      </w:pPr>
      <w:r>
        <w:rPr>
          <w:color w:val="000000"/>
        </w:rPr>
        <w:t>Automatyczne wysyłanie mailem informacji na temat stanu urządzeń, alertów, incydentów.</w:t>
      </w:r>
    </w:p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000000"/>
        </w:rPr>
      </w:pPr>
      <w:r>
        <w:rPr>
          <w:b/>
          <w:bCs/>
          <w:color w:val="000000"/>
        </w:rPr>
        <w:t>Opis OCR</w:t>
      </w:r>
    </w:p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both"/>
        <w:rPr>
          <w:color w:val="000000"/>
        </w:rPr>
      </w:pPr>
      <w:r>
        <w:rPr>
          <w:color w:val="000000"/>
        </w:rPr>
        <w:t> </w:t>
      </w:r>
    </w:p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hanging="5"/>
        <w:jc w:val="both"/>
        <w:rPr>
          <w:color w:val="000000"/>
        </w:rPr>
      </w:pPr>
      <w:r>
        <w:rPr>
          <w:color w:val="000000"/>
        </w:rPr>
        <w:t>·        Funkcja automatycznego skanowania OCR PL pod wskazany adres użytkownika z możliwością automatycznego otworzenia i edytowania zeskanowanego dokumentu w programach takich jak Word, Excel, każda aplikacja do odczytywania plików PDF jak Adobe Reader, Foxit czy PDF Converter dostępna z panelu urządzenia bez limitu użytkowników;</w:t>
      </w:r>
    </w:p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hanging="5"/>
        <w:jc w:val="both"/>
        <w:rPr>
          <w:color w:val="000000"/>
        </w:rPr>
      </w:pPr>
      <w:r>
        <w:rPr>
          <w:color w:val="000000"/>
        </w:rPr>
        <w:t>·        Możliwość tworzenia przeszukiwanych plików PDF z opcjami: tekst nad obrazem, tekst i obraz, tylko obraz</w:t>
      </w:r>
    </w:p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hanging="5"/>
        <w:jc w:val="both"/>
        <w:rPr>
          <w:color w:val="000000"/>
        </w:rPr>
      </w:pPr>
      <w:r>
        <w:rPr>
          <w:color w:val="000000"/>
        </w:rPr>
        <w:t>·        Możliwość tworzenia plików XLS:</w:t>
      </w:r>
    </w:p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hanging="5"/>
        <w:jc w:val="both"/>
        <w:rPr>
          <w:color w:val="000000"/>
        </w:rPr>
      </w:pPr>
      <w:r>
        <w:rPr>
          <w:color w:val="000000"/>
        </w:rPr>
        <w:t>- Zachowywanie tła komórek</w:t>
      </w:r>
    </w:p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hanging="5"/>
        <w:jc w:val="both"/>
        <w:rPr>
          <w:color w:val="000000"/>
        </w:rPr>
      </w:pPr>
      <w:r>
        <w:rPr>
          <w:color w:val="000000"/>
        </w:rPr>
        <w:t>- Konwersja tekstu na liczby</w:t>
      </w:r>
    </w:p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hanging="5"/>
        <w:jc w:val="both"/>
        <w:rPr>
          <w:color w:val="000000"/>
        </w:rPr>
      </w:pPr>
      <w:r>
        <w:rPr>
          <w:color w:val="000000"/>
        </w:rPr>
        <w:t>- Zachowywanie kolorów tekstu</w:t>
      </w:r>
    </w:p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hanging="5"/>
        <w:jc w:val="both"/>
        <w:rPr>
          <w:color w:val="000000"/>
        </w:rPr>
      </w:pPr>
      <w:r>
        <w:rPr>
          <w:color w:val="000000"/>
        </w:rPr>
        <w:t>- Usuwanie formatowania tekstu</w:t>
      </w:r>
    </w:p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hanging="5"/>
        <w:jc w:val="both"/>
        <w:rPr>
          <w:color w:val="000000"/>
        </w:rPr>
      </w:pPr>
      <w:r>
        <w:rPr>
          <w:color w:val="000000"/>
        </w:rPr>
        <w:t>- Rozpoznawanie tylko tabel</w:t>
      </w:r>
    </w:p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hanging="5"/>
        <w:jc w:val="both"/>
        <w:rPr>
          <w:color w:val="000000"/>
        </w:rPr>
      </w:pPr>
      <w:r>
        <w:rPr>
          <w:color w:val="000000"/>
        </w:rPr>
        <w:t>·        Obsługa skanowania z funkcjonalnością OCR dostępna bezpośrednio na panelu dotykowym urządzenia wielofunkcyjnego, licencja na minimum 10.000 przetwarzanych stron miesięcznie;</w:t>
      </w:r>
    </w:p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hanging="5"/>
        <w:jc w:val="both"/>
        <w:rPr>
          <w:color w:val="000000"/>
        </w:rPr>
      </w:pPr>
      <w:r>
        <w:rPr>
          <w:color w:val="000000"/>
        </w:rPr>
        <w:t>·        Skanowanie do skrzynki e-mail lub na lokalizację sieciową zapisaną w usłudze katalogowej użytkowników lub zdefiniowaną lokalnie w profilu użytkownika;</w:t>
      </w:r>
    </w:p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hanging="5"/>
        <w:jc w:val="both"/>
        <w:rPr>
          <w:color w:val="000000"/>
        </w:rPr>
      </w:pPr>
      <w:r>
        <w:rPr>
          <w:color w:val="000000"/>
        </w:rPr>
        <w:t>·        Oprogramowanie instalowane na biurowym serwerze.;</w:t>
      </w:r>
    </w:p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hanging="5"/>
        <w:jc w:val="both"/>
        <w:rPr>
          <w:color w:val="000000"/>
        </w:rPr>
      </w:pPr>
      <w:r>
        <w:rPr>
          <w:color w:val="000000"/>
        </w:rPr>
        <w:t>·        Zaawansowane ustawienia domyślne jakości rozpoznawanych dokumentów;</w:t>
      </w:r>
    </w:p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hanging="5"/>
        <w:jc w:val="both"/>
        <w:rPr>
          <w:color w:val="000000"/>
        </w:rPr>
      </w:pPr>
      <w:r>
        <w:rPr>
          <w:color w:val="000000"/>
        </w:rPr>
        <w:t>·        Obsługa spisów treści i hierarchicznej struktury nagłówków, odtwarzanie przypisów i stylów w skanowanych dokumentach.</w:t>
      </w:r>
    </w:p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hanging="5"/>
        <w:jc w:val="both"/>
        <w:rPr>
          <w:color w:val="000000"/>
        </w:rPr>
      </w:pPr>
      <w:r>
        <w:rPr>
          <w:color w:val="000000"/>
        </w:rPr>
        <w:t>·        Skanowanie do e-mail i do zasobu sieciowego,</w:t>
      </w:r>
    </w:p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hanging="5"/>
        <w:jc w:val="both"/>
        <w:rPr>
          <w:color w:val="000000"/>
        </w:rPr>
      </w:pPr>
      <w:r>
        <w:rPr>
          <w:color w:val="000000"/>
        </w:rPr>
        <w:t>·        Współpraca z Microsoft AD, lokalną bazą użytkowników a także możliwość integracji z otwartymi usługami katalogowymi użytkowników.</w:t>
      </w:r>
    </w:p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hanging="5"/>
        <w:jc w:val="both"/>
        <w:rPr>
          <w:color w:val="000000"/>
        </w:rPr>
      </w:pPr>
      <w:r>
        <w:rPr>
          <w:color w:val="000000"/>
        </w:rPr>
        <w:t>·        Integracja rozwiązania z panelami dotykowymi oferowanych urządzeń.</w:t>
      </w:r>
    </w:p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hanging="5"/>
        <w:jc w:val="both"/>
        <w:rPr>
          <w:color w:val="000000"/>
        </w:rPr>
      </w:pPr>
      <w:r>
        <w:rPr>
          <w:color w:val="000000"/>
        </w:rPr>
        <w:t>·        Przekazywanie danych użytkownika z systemów autoryzacji, wydruku podążającego i kontroli kosztów bez dodatkowego logowania.</w:t>
      </w:r>
    </w:p>
    <w:p w:rsidR="00C3127F" w:rsidRDefault="00C3127F">
      <w:pPr>
        <w:pStyle w:val="NormalWeb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FF0000"/>
          <w:sz w:val="20"/>
          <w:szCs w:val="20"/>
        </w:rPr>
      </w:pPr>
    </w:p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</w:pPr>
      <w:r>
        <w:rPr>
          <w:b/>
          <w:bCs/>
          <w:color w:val="000000"/>
        </w:rPr>
        <w:t>Opis prac wdrożeniowych </w:t>
      </w:r>
    </w:p>
    <w:p w:rsidR="00C3127F" w:rsidRDefault="00C3127F">
      <w:pPr>
        <w:pStyle w:val="NormalWeb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0"/>
          <w:szCs w:val="20"/>
        </w:rPr>
      </w:pPr>
      <w:r>
        <w:rPr>
          <w:sz w:val="20"/>
          <w:szCs w:val="20"/>
          <w:lang w:eastAsia="ar-SA"/>
        </w:rPr>
        <w:t xml:space="preserve">Instalacja, uruchomienie, wdrożenie i przeprowadzenie testów poprawności działania najmowanych urządzeń, współpracujących z </w:t>
      </w:r>
      <w:r>
        <w:rPr>
          <w:b/>
          <w:bCs/>
          <w:sz w:val="20"/>
          <w:szCs w:val="20"/>
        </w:rPr>
        <w:t>systemu kontroli kosztów, zdalnej diagnostyki serwisowej,</w:t>
      </w:r>
      <w:r>
        <w:rPr>
          <w:sz w:val="20"/>
          <w:szCs w:val="20"/>
          <w:lang w:eastAsia="ar-SA"/>
        </w:rPr>
        <w:t xml:space="preserve"> zwanego dalej Systemem.</w:t>
      </w:r>
    </w:p>
    <w:p w:rsidR="00C3127F" w:rsidRDefault="00C3127F">
      <w:pPr>
        <w:pStyle w:val="BodyText2Char"/>
        <w:widowControl/>
        <w:numPr>
          <w:ilvl w:val="3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0"/>
        <w:jc w:val="both"/>
        <w:rPr>
          <w:lang w:eastAsia="ar-SA"/>
        </w:rPr>
      </w:pPr>
      <w:r>
        <w:rPr>
          <w:lang w:eastAsia="ar-SA"/>
        </w:rPr>
        <w:t>Dostawa i uruchomienie urządzeń, połączenie urządzeń z Systemem.</w:t>
      </w:r>
    </w:p>
    <w:p w:rsidR="00C3127F" w:rsidRDefault="00C3127F">
      <w:pPr>
        <w:pStyle w:val="BodyText2Char"/>
        <w:widowControl/>
        <w:numPr>
          <w:ilvl w:val="3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0"/>
        <w:jc w:val="both"/>
        <w:rPr>
          <w:lang w:eastAsia="ar-SA"/>
        </w:rPr>
      </w:pPr>
      <w:r>
        <w:rPr>
          <w:lang w:eastAsia="ar-SA"/>
        </w:rPr>
        <w:t>Przeprowadzenie instruktażu użytkowania urządzeń i obsługi Systemu.</w:t>
      </w:r>
    </w:p>
    <w:p w:rsidR="00C3127F" w:rsidRDefault="00C3127F">
      <w:pPr>
        <w:pStyle w:val="BodyText2Char"/>
        <w:widowControl/>
        <w:numPr>
          <w:ilvl w:val="3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0"/>
        <w:jc w:val="both"/>
        <w:rPr>
          <w:lang w:eastAsia="ar-SA"/>
        </w:rPr>
      </w:pPr>
      <w:r>
        <w:rPr>
          <w:lang w:eastAsia="ar-SA"/>
        </w:rPr>
        <w:t>Utrzymanie stałej sprawności technicznej i gotowości urządzeń najmowanych, sukcesywna dostawa niezbędnej ilości materiałów eksploatacyjnych i przeprowadzanie niezbędnych czynności serwisowych oraz zapewnienie właściwej jakości wykonywanych przez nie wydruków.</w:t>
      </w:r>
    </w:p>
    <w:p w:rsidR="00C3127F" w:rsidRDefault="00C3127F">
      <w:pPr>
        <w:pStyle w:val="BodyText2Char"/>
        <w:widowControl/>
        <w:numPr>
          <w:ilvl w:val="3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0"/>
        <w:jc w:val="both"/>
        <w:rPr>
          <w:lang w:eastAsia="ar-SA"/>
        </w:rPr>
      </w:pPr>
      <w:r>
        <w:rPr>
          <w:lang w:eastAsia="ar-SA"/>
        </w:rPr>
        <w:t>Utrzymanie stałej sprawności technicznej i gotowości urządzeń będących własnością Zamawiającego, wykazanych w Załączniku nr 1 do SIWZ, sukcesywna dostawa niezbędnej ilości materiałów eksploatacyjnych i przeprowadzanie niezbędnych czynności serwisowych oraz zapewnienie właściwej jakości wykonywanych przez nie wydruków.</w:t>
      </w:r>
    </w:p>
    <w:p w:rsidR="00C3127F" w:rsidRDefault="00C3127F">
      <w:pPr>
        <w:pStyle w:val="BodyText2Char"/>
        <w:widowControl/>
        <w:numPr>
          <w:ilvl w:val="3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0"/>
        <w:jc w:val="both"/>
        <w:rPr>
          <w:lang w:eastAsia="ar-SA"/>
        </w:rPr>
      </w:pPr>
      <w:r>
        <w:rPr>
          <w:b/>
          <w:bCs/>
          <w:color w:val="000000"/>
        </w:rPr>
        <w:t xml:space="preserve">Przed dokonaniem ostatecznego wyboru oferty Zamawiający zastrzega sobie prawo żądania od Wykonawcy, którego oferta zostanie wstępnie oceniona jako najkorzystniejsza, przetestowania oferowanego rozwiązania (tj. oferowanych systemów oraz urządzeń) w zakresie spełnienia wymogów SIWZ tj. dokonania prezentacji oferowanych systemów i co najmniej części urządzeń. </w:t>
      </w:r>
    </w:p>
    <w:p w:rsidR="00C3127F" w:rsidRDefault="00C3127F">
      <w:pPr>
        <w:pStyle w:val="BodyText2Char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hanging="284"/>
        <w:jc w:val="both"/>
        <w:rPr>
          <w:lang w:eastAsia="ar-SA"/>
        </w:rPr>
      </w:pPr>
      <w:r>
        <w:rPr>
          <w:b/>
          <w:bCs/>
          <w:lang w:eastAsia="ar-SA"/>
        </w:rPr>
        <w:t>6.1</w:t>
      </w:r>
      <w:r>
        <w:rPr>
          <w:lang w:eastAsia="ar-SA"/>
        </w:rPr>
        <w:t xml:space="preserve"> </w:t>
      </w:r>
      <w:r>
        <w:rPr>
          <w:color w:val="000000"/>
        </w:rPr>
        <w:t xml:space="preserve">W celu przeprowadzenia testów wezwany Wykonawca niezwłocznie, najpóźniej w ciągu 4 dni roboczych od dnia wezwania, dostarczy do siedziby Zamawiającego: </w:t>
      </w:r>
    </w:p>
    <w:p w:rsidR="00C3127F" w:rsidRDefault="00C3127F">
      <w:pPr>
        <w:pStyle w:val="BodyText2Char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142"/>
        <w:rPr>
          <w:color w:val="000000"/>
        </w:rPr>
      </w:pPr>
      <w:r>
        <w:rPr>
          <w:color w:val="000000"/>
        </w:rPr>
        <w:t xml:space="preserve">a) niezbędny do testów sprzęt tj.: min. po jednej sztuce urządzeń spełniających wymagania opisane dla urządzeń z modelu C i D dostarczony na prezentację sprzęt będzie tożsamy ze sprzętem, który Wykonawca wskaże w formularzu ofertowym (sprzęt używany do prezentacji nie musi być sprzętem fabrycznie nowym, celem prezentacji jest sprawdzenie funkcyjności sprzętu), </w:t>
      </w:r>
    </w:p>
    <w:p w:rsidR="00C3127F" w:rsidRDefault="00C3127F">
      <w:pPr>
        <w:pStyle w:val="BodyText2Char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142"/>
        <w:rPr>
          <w:color w:val="000000"/>
        </w:rPr>
      </w:pPr>
      <w:r>
        <w:rPr>
          <w:color w:val="000000"/>
        </w:rPr>
        <w:t xml:space="preserve">b) oferowane oprogramowanie (w formie pozwalającej na dokonanie prezentacji we współpracy z dostarczonymi urządzeniami) </w:t>
      </w:r>
    </w:p>
    <w:p w:rsidR="00C3127F" w:rsidRDefault="00C3127F">
      <w:pPr>
        <w:pStyle w:val="BodyText2Char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142"/>
        <w:rPr>
          <w:color w:val="000000"/>
        </w:rPr>
      </w:pPr>
      <w:r>
        <w:rPr>
          <w:color w:val="000000"/>
        </w:rPr>
        <w:t xml:space="preserve">i dokona praktycznej prezentacji oferowanego systemu/systemów i funkcjonalności urządzeń. Na podstawie prezentacji Zamawiający dokona ostatecznej oceny co do spełniania wymogów SIWZ przez ofertowany system i urządzenia. W trakcie prezentacji Zamawiający ma prawo do żądania zaprezentowania wszystkich funkcjonalności systemów i urządzeń wymaganych w SIWZ. </w:t>
      </w:r>
    </w:p>
    <w:p w:rsidR="00C3127F" w:rsidRDefault="00C3127F">
      <w:pPr>
        <w:pStyle w:val="BodyText2Char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142"/>
        <w:rPr>
          <w:color w:val="000000"/>
        </w:rPr>
      </w:pPr>
      <w:r>
        <w:rPr>
          <w:color w:val="000000"/>
        </w:rPr>
        <w:t xml:space="preserve">Prezentacja odbywać się będzie według scenariusza opracowanego przez Zamawiającego. W trakcie prezentacji Wykonawca będzie prezentował funkcjonalności zaoferowanych systemów zgodnie z zaleceniami Zamawiającego, żadne z wymagań postawionych przez Zamawiającego podczas dokonywania prezentacji nie będzie wykraczać poza wymagania postawione i opisane w niniejszej SIWZ oraz w jej załącznikach. </w:t>
      </w:r>
    </w:p>
    <w:p w:rsidR="00C3127F" w:rsidRDefault="00C3127F">
      <w:pPr>
        <w:pStyle w:val="BodyText2Char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hanging="284"/>
        <w:rPr>
          <w:color w:val="000000"/>
        </w:rPr>
      </w:pPr>
      <w:r>
        <w:rPr>
          <w:b/>
          <w:bCs/>
          <w:color w:val="000000"/>
        </w:rPr>
        <w:t>6.2</w:t>
      </w:r>
      <w:r>
        <w:rPr>
          <w:color w:val="000000"/>
        </w:rPr>
        <w:t xml:space="preserve"> Wynik prezentacji będzie potwierdzał zgodność lub niezgodność funkcjonalności oferowanego systemu/systemów i urządzeń z wymaganiami SIWZ. </w:t>
      </w:r>
    </w:p>
    <w:p w:rsidR="00C3127F" w:rsidRDefault="00C3127F">
      <w:pPr>
        <w:pStyle w:val="BodyText2Char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hanging="284"/>
        <w:rPr>
          <w:color w:val="000000"/>
        </w:rPr>
      </w:pPr>
      <w:r>
        <w:rPr>
          <w:b/>
          <w:bCs/>
          <w:color w:val="000000"/>
        </w:rPr>
        <w:t>6.3</w:t>
      </w:r>
      <w:r>
        <w:rPr>
          <w:color w:val="000000"/>
        </w:rPr>
        <w:t xml:space="preserve"> Prezentacja, bez względu na jej wynik, nie może być uzupełniana ani powtarzana, ponieważ nie stanowi ona dokumentów podlegających uzupełnieniu.</w:t>
      </w:r>
    </w:p>
    <w:p w:rsidR="00C3127F" w:rsidRDefault="00C3127F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6.4</w:t>
      </w:r>
      <w:r>
        <w:rPr>
          <w:rFonts w:ascii="Times New Roman" w:hAnsi="Times New Roman" w:cs="Times New Roman"/>
          <w:sz w:val="20"/>
          <w:szCs w:val="20"/>
        </w:rPr>
        <w:t xml:space="preserve"> Zamawiający może wyznaczyć kolejny termin na dokonanie prezentacji wyłącznie w przypadku, gdy w trakcie dokonywania prezentacji w pierwotnie ustalonym terminie wystąpią okoliczności powodujące obiektywnie niemożność przeprowadzenia prezentacji i dokonania oceny prezentowanych systemów lub urządzeń, w szczególności w przypadku: </w:t>
      </w:r>
    </w:p>
    <w:p w:rsidR="00C3127F" w:rsidRDefault="00C3127F">
      <w:pPr>
        <w:pStyle w:val="BodyText2Char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color w:val="000000"/>
        </w:rPr>
      </w:pPr>
      <w:r>
        <w:rPr>
          <w:color w:val="000000"/>
        </w:rPr>
        <w:t xml:space="preserve">-  nie dającej się usunąć awarii urządzeń, za pomocą których dokonywana jest prezentacja, </w:t>
      </w:r>
    </w:p>
    <w:p w:rsidR="00C3127F" w:rsidRDefault="00C3127F">
      <w:pPr>
        <w:pStyle w:val="BodyText2Char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color w:val="000000"/>
        </w:rPr>
      </w:pPr>
      <w:r>
        <w:rPr>
          <w:color w:val="000000"/>
        </w:rPr>
        <w:t xml:space="preserve">-  awarii sieci elektrycznej w miejscu dokonywania prezentacji uniemożliwiającej przeprowadzenie prezentacji. </w:t>
      </w:r>
    </w:p>
    <w:p w:rsidR="00C3127F" w:rsidRDefault="00C3127F">
      <w:pPr>
        <w:pStyle w:val="BodyText2Char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000000"/>
        </w:rPr>
      </w:pPr>
      <w:r>
        <w:rPr>
          <w:color w:val="000000"/>
        </w:rPr>
        <w:t>Ostateczną decyzję o wyznaczeniu drugiego terminu prezentacji podejmuje Zamawiający.</w:t>
      </w:r>
    </w:p>
    <w:p w:rsidR="00C3127F" w:rsidRDefault="00C3127F">
      <w:pPr>
        <w:pStyle w:val="BodyText2Char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hanging="284"/>
        <w:rPr>
          <w:b/>
          <w:bCs/>
          <w:color w:val="000000"/>
        </w:rPr>
      </w:pPr>
      <w:r>
        <w:rPr>
          <w:b/>
          <w:bCs/>
          <w:color w:val="000000"/>
        </w:rPr>
        <w:t xml:space="preserve">6.5 W przypadku negatywnego wyniku prezentacji tj. gdy w wyniku prezentacji zostanie potwierdzone, że oferowane systemy lub urządzenia nie spełniają wymagań SIWZ oferta Wykonawcy zostanie odrzucona. </w:t>
      </w:r>
    </w:p>
    <w:p w:rsidR="00C3127F" w:rsidRDefault="00C3127F">
      <w:pPr>
        <w:pStyle w:val="BodyText2Char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hanging="284"/>
        <w:rPr>
          <w:color w:val="000000"/>
        </w:rPr>
      </w:pPr>
      <w:r>
        <w:rPr>
          <w:b/>
          <w:bCs/>
          <w:color w:val="000000"/>
        </w:rPr>
        <w:t>6.6</w:t>
      </w:r>
      <w:r>
        <w:rPr>
          <w:color w:val="000000"/>
        </w:rPr>
        <w:t xml:space="preserve"> Z prezentacji zostanie sporządzony protokół, który będzie podpisany przez przedstawicieli Zamawiającego oraz Wykonawcy, którzy uczestniczyli w prezentacji. </w:t>
      </w:r>
    </w:p>
    <w:p w:rsidR="00C3127F" w:rsidRDefault="00C3127F">
      <w:pPr>
        <w:pStyle w:val="BodyText2Char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hanging="284"/>
        <w:rPr>
          <w:color w:val="000000"/>
        </w:rPr>
      </w:pPr>
      <w:r>
        <w:rPr>
          <w:b/>
          <w:bCs/>
          <w:color w:val="000000"/>
        </w:rPr>
        <w:t>6.7</w:t>
      </w:r>
      <w:r>
        <w:rPr>
          <w:color w:val="000000"/>
        </w:rPr>
        <w:t xml:space="preserve"> W prezentacji brać udział będą tylko upoważnieni przedstawiciele Wykonawcy dokonującego prezentacji oraz pracownicy Zamawiającego: członkowie komisji przetargowej oraz inni wyznaczeni przez Zamawiającego pracownicy. </w:t>
      </w:r>
    </w:p>
    <w:p w:rsidR="00C3127F" w:rsidRDefault="00C3127F">
      <w:pPr>
        <w:pStyle w:val="BodyText2Char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hanging="284"/>
        <w:rPr>
          <w:color w:val="000000"/>
        </w:rPr>
      </w:pPr>
      <w:r>
        <w:rPr>
          <w:b/>
          <w:bCs/>
          <w:color w:val="000000"/>
        </w:rPr>
        <w:t>6.8</w:t>
      </w:r>
      <w:r>
        <w:rPr>
          <w:color w:val="000000"/>
        </w:rPr>
        <w:t xml:space="preserve"> Zamawiający zastrzega sobie prawo do rejestracji prezentacji za pomocą urządzeń rejestrujących dźwięk i obraz. </w:t>
      </w:r>
    </w:p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</w:pPr>
    </w:p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</w:pPr>
    </w:p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080" w:firstLine="708"/>
      </w:pPr>
      <w:r>
        <w:t>........................</w:t>
      </w:r>
    </w:p>
    <w:p w:rsidR="00C3127F" w:rsidRDefault="00C3127F">
      <w:pPr>
        <w:pStyle w:val="BodyText2Char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788"/>
      </w:pPr>
      <w:r>
        <w:t xml:space="preserve">   Podpis Wykonawcy</w:t>
      </w:r>
    </w:p>
    <w:sectPr w:rsidR="00C3127F" w:rsidSect="00BF14E1">
      <w:headerReference w:type="default" r:id="rId7"/>
      <w:pgSz w:w="11907" w:h="16840"/>
      <w:pgMar w:top="851" w:right="567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127F" w:rsidRDefault="00C3127F" w:rsidP="00BF14E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/>
        <w:rPr>
          <w:rFonts w:ascii="Times New Roman" w:hAnsi="Times New Roman" w:cs="Times New Roman"/>
          <w:sz w:val="20"/>
          <w:szCs w:val="20"/>
          <w:lang w:val="pl-PL"/>
        </w:rPr>
      </w:pPr>
      <w:r>
        <w:rPr>
          <w:rFonts w:ascii="Times New Roman" w:hAnsi="Times New Roman" w:cs="Times New Roman"/>
          <w:sz w:val="20"/>
          <w:szCs w:val="20"/>
          <w:lang w:val="pl-PL"/>
        </w:rPr>
        <w:separator/>
      </w:r>
    </w:p>
  </w:endnote>
  <w:endnote w:type="continuationSeparator" w:id="0">
    <w:p w:rsidR="00C3127F" w:rsidRDefault="00C3127F" w:rsidP="00BF14E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/>
        <w:rPr>
          <w:rFonts w:ascii="Times New Roman" w:hAnsi="Times New Roman" w:cs="Times New Roman"/>
          <w:sz w:val="20"/>
          <w:szCs w:val="20"/>
          <w:lang w:val="pl-PL"/>
        </w:rPr>
      </w:pPr>
      <w:r>
        <w:rPr>
          <w:rFonts w:ascii="Times New Roman" w:hAnsi="Times New Roman" w:cs="Times New Roman"/>
          <w:sz w:val="20"/>
          <w:szCs w:val="20"/>
          <w:lang w:val="pl-PL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127F" w:rsidRDefault="00C312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/>
        <w:rPr>
          <w:rFonts w:ascii="Times New Roman" w:hAnsi="Times New Roman" w:cs="Times New Roman"/>
          <w:sz w:val="20"/>
          <w:szCs w:val="20"/>
          <w:lang w:val="pl-PL"/>
        </w:rPr>
      </w:pPr>
      <w:r>
        <w:rPr>
          <w:rFonts w:ascii="Times New Roman" w:hAnsi="Times New Roman" w:cs="Times New Roman"/>
          <w:sz w:val="20"/>
          <w:szCs w:val="20"/>
          <w:lang w:val="pl-PL"/>
        </w:rPr>
        <w:separator/>
      </w:r>
    </w:p>
  </w:footnote>
  <w:footnote w:type="continuationSeparator" w:id="0">
    <w:p w:rsidR="00C3127F" w:rsidRDefault="00C312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/>
        <w:rPr>
          <w:rFonts w:ascii="Times New Roman" w:hAnsi="Times New Roman" w:cs="Times New Roman"/>
          <w:sz w:val="20"/>
          <w:szCs w:val="20"/>
          <w:lang w:val="pl-PL"/>
        </w:rPr>
      </w:pPr>
      <w:r>
        <w:rPr>
          <w:rFonts w:ascii="Times New Roman" w:hAnsi="Times New Roman" w:cs="Times New Roman"/>
          <w:sz w:val="20"/>
          <w:szCs w:val="20"/>
          <w:lang w:val="pl-PL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27F" w:rsidRDefault="00C3127F">
    <w:pPr>
      <w:pStyle w:val="BodyText2Char"/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5103"/>
        <w:tab w:val="right" w:pos="9922"/>
      </w:tabs>
    </w:pPr>
    <w:r>
      <w:tab/>
    </w:r>
    <w:r>
      <w:tab/>
      <w:t>Załącznik nr 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83F3E"/>
    <w:multiLevelType w:val="hybridMultilevel"/>
    <w:tmpl w:val="FFFFFFFF"/>
    <w:lvl w:ilvl="0" w:tplc="C30E6DBE">
      <w:start w:val="2"/>
      <w:numFmt w:val="bullet"/>
      <w:lvlText w:val="-"/>
      <w:lvlJc w:val="left"/>
      <w:pPr>
        <w:tabs>
          <w:tab w:val="left" w:pos="720"/>
        </w:tabs>
        <w:ind w:left="720" w:hanging="360"/>
      </w:pPr>
      <w:rPr>
        <w:rFonts w:ascii="Times New Roman" w:eastAsia="Times New Roman" w:hAnsi="Times New Roman"/>
      </w:rPr>
    </w:lvl>
    <w:lvl w:ilvl="1" w:tplc="928A51CA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</w:rPr>
    </w:lvl>
    <w:lvl w:ilvl="2" w:tplc="19CE5B6C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</w:rPr>
    </w:lvl>
    <w:lvl w:ilvl="3" w:tplc="94445FC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cs="Symbol"/>
      </w:rPr>
    </w:lvl>
    <w:lvl w:ilvl="4" w:tplc="D75EDE42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/>
      </w:rPr>
    </w:lvl>
    <w:lvl w:ilvl="5" w:tplc="0F627E7A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cs="Wingdings"/>
      </w:rPr>
    </w:lvl>
    <w:lvl w:ilvl="6" w:tplc="B280443E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cs="Symbol"/>
      </w:rPr>
    </w:lvl>
    <w:lvl w:ilvl="7" w:tplc="5B88D0FC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/>
      </w:rPr>
    </w:lvl>
    <w:lvl w:ilvl="8" w:tplc="EF56530C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cs="Wingdings"/>
      </w:rPr>
    </w:lvl>
  </w:abstractNum>
  <w:abstractNum w:abstractNumId="1">
    <w:nsid w:val="04071EDF"/>
    <w:multiLevelType w:val="hybridMultilevel"/>
    <w:tmpl w:val="FFFFFFFF"/>
    <w:lvl w:ilvl="0" w:tplc="050E591C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0AA0E70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A9B4070E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01267DC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D1D0C716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0F9A09C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8CBC9B2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AB94FE0A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5B0C6222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2">
    <w:nsid w:val="084740F0"/>
    <w:multiLevelType w:val="hybridMultilevel"/>
    <w:tmpl w:val="FFFFFFFF"/>
    <w:lvl w:ilvl="0" w:tplc="D6260D38">
      <w:start w:val="1"/>
      <w:numFmt w:val="bullet"/>
      <w:lvlText w:val=""/>
      <w:lvlJc w:val="left"/>
      <w:pPr>
        <w:ind w:left="1080" w:hanging="360"/>
      </w:pPr>
      <w:rPr>
        <w:rFonts w:ascii="Symbol" w:hAnsi="Symbol" w:cs="Symbol"/>
      </w:rPr>
    </w:lvl>
    <w:lvl w:ilvl="1" w:tplc="7C86C068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 w:tplc="0E8EC11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/>
      </w:rPr>
    </w:lvl>
    <w:lvl w:ilvl="3" w:tplc="59962F38">
      <w:start w:val="1"/>
      <w:numFmt w:val="bullet"/>
      <w:lvlText w:val=""/>
      <w:lvlJc w:val="left"/>
      <w:pPr>
        <w:ind w:left="3240" w:hanging="360"/>
      </w:pPr>
      <w:rPr>
        <w:rFonts w:ascii="Symbol" w:hAnsi="Symbol" w:cs="Symbol"/>
      </w:rPr>
    </w:lvl>
    <w:lvl w:ilvl="4" w:tplc="025A9138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 w:tplc="7B54ED30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/>
      </w:rPr>
    </w:lvl>
    <w:lvl w:ilvl="6" w:tplc="F4FAC020">
      <w:start w:val="1"/>
      <w:numFmt w:val="bullet"/>
      <w:lvlText w:val=""/>
      <w:lvlJc w:val="left"/>
      <w:pPr>
        <w:ind w:left="5400" w:hanging="360"/>
      </w:pPr>
      <w:rPr>
        <w:rFonts w:ascii="Symbol" w:hAnsi="Symbol" w:cs="Symbol"/>
      </w:rPr>
    </w:lvl>
    <w:lvl w:ilvl="7" w:tplc="FB6ABA88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 w:tplc="6534FF0A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/>
      </w:rPr>
    </w:lvl>
  </w:abstractNum>
  <w:abstractNum w:abstractNumId="3">
    <w:nsid w:val="0D2730D1"/>
    <w:multiLevelType w:val="hybridMultilevel"/>
    <w:tmpl w:val="FFFFFFFF"/>
    <w:lvl w:ilvl="0" w:tplc="F244B854">
      <w:start w:val="1"/>
      <w:numFmt w:val="decimal"/>
      <w:lvlText w:val="%1."/>
      <w:lvlJc w:val="right"/>
      <w:pPr>
        <w:tabs>
          <w:tab w:val="left" w:pos="720"/>
        </w:tabs>
        <w:ind w:left="720" w:hanging="360"/>
      </w:pPr>
    </w:lvl>
    <w:lvl w:ilvl="1" w:tplc="12B03128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229AD156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7144AC64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2A8ED79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EF00858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1D78E14A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74601752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FF72586E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4">
    <w:nsid w:val="153B343E"/>
    <w:multiLevelType w:val="hybridMultilevel"/>
    <w:tmpl w:val="FFFFFFFF"/>
    <w:lvl w:ilvl="0" w:tplc="BD9C9314">
      <w:start w:val="1"/>
      <w:numFmt w:val="decimal"/>
      <w:lvlText w:val="%1."/>
      <w:lvlJc w:val="left"/>
      <w:pPr>
        <w:tabs>
          <w:tab w:val="left" w:pos="1080"/>
        </w:tabs>
        <w:ind w:left="1080" w:hanging="360"/>
      </w:pPr>
    </w:lvl>
    <w:lvl w:ilvl="1" w:tplc="D264EE4E">
      <w:start w:val="1"/>
      <w:numFmt w:val="lowerLetter"/>
      <w:lvlText w:val="%2."/>
      <w:lvlJc w:val="left"/>
      <w:pPr>
        <w:tabs>
          <w:tab w:val="left" w:pos="1800"/>
        </w:tabs>
        <w:ind w:left="1800" w:hanging="360"/>
      </w:pPr>
    </w:lvl>
    <w:lvl w:ilvl="2" w:tplc="BFAA7E1A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</w:lvl>
    <w:lvl w:ilvl="3" w:tplc="0E5C44DC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</w:lvl>
    <w:lvl w:ilvl="4" w:tplc="111EF502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</w:lvl>
    <w:lvl w:ilvl="5" w:tplc="D1568E54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</w:lvl>
    <w:lvl w:ilvl="6" w:tplc="A23A34D0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</w:lvl>
    <w:lvl w:ilvl="7" w:tplc="725A76EC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</w:lvl>
    <w:lvl w:ilvl="8" w:tplc="D30CEA34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</w:lvl>
  </w:abstractNum>
  <w:abstractNum w:abstractNumId="5">
    <w:nsid w:val="17F53A85"/>
    <w:multiLevelType w:val="hybridMultilevel"/>
    <w:tmpl w:val="FFFFFFFF"/>
    <w:lvl w:ilvl="0" w:tplc="96386B9A">
      <w:start w:val="1"/>
      <w:numFmt w:val="decimal"/>
      <w:lvlText w:val="%1."/>
      <w:lvlJc w:val="left"/>
      <w:pPr>
        <w:tabs>
          <w:tab w:val="left" w:pos="1080"/>
        </w:tabs>
        <w:ind w:left="1080" w:hanging="360"/>
      </w:pPr>
    </w:lvl>
    <w:lvl w:ilvl="1" w:tplc="6C5C604E">
      <w:start w:val="1"/>
      <w:numFmt w:val="lowerLetter"/>
      <w:lvlText w:val="%2."/>
      <w:lvlJc w:val="left"/>
      <w:pPr>
        <w:tabs>
          <w:tab w:val="left" w:pos="1800"/>
        </w:tabs>
        <w:ind w:left="1800" w:hanging="360"/>
      </w:pPr>
    </w:lvl>
    <w:lvl w:ilvl="2" w:tplc="F536AAC0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</w:lvl>
    <w:lvl w:ilvl="3" w:tplc="F80A3D48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</w:lvl>
    <w:lvl w:ilvl="4" w:tplc="47363000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</w:lvl>
    <w:lvl w:ilvl="5" w:tplc="D5E44418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</w:lvl>
    <w:lvl w:ilvl="6" w:tplc="AAD085E0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</w:lvl>
    <w:lvl w:ilvl="7" w:tplc="41688232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</w:lvl>
    <w:lvl w:ilvl="8" w:tplc="2BF00F78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</w:lvl>
  </w:abstractNum>
  <w:abstractNum w:abstractNumId="6">
    <w:nsid w:val="1EFD007A"/>
    <w:multiLevelType w:val="hybridMultilevel"/>
    <w:tmpl w:val="FFFFFFFF"/>
    <w:lvl w:ilvl="0" w:tplc="10AAB314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99CCB7C8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2354D358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751C2BA6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DED4275A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0D0E24D2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E2D6E6F2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6C848288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33A0D1DA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7">
    <w:nsid w:val="272E4BE4"/>
    <w:multiLevelType w:val="hybridMultilevel"/>
    <w:tmpl w:val="FFFFFFFF"/>
    <w:lvl w:ilvl="0" w:tplc="6C963744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85A6C6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5470B560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 w:tplc="B4989B3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 w:tplc="F250A8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17C2F060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 w:tplc="22A0BEF0">
      <w:start w:val="1"/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 w:tplc="9D3C981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4A145490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8">
    <w:nsid w:val="2B5171A4"/>
    <w:multiLevelType w:val="hybridMultilevel"/>
    <w:tmpl w:val="FFFFFFFF"/>
    <w:lvl w:ilvl="0" w:tplc="FE909538">
      <w:start w:val="1"/>
      <w:numFmt w:val="lowerLetter"/>
      <w:lvlText w:val="%1)"/>
      <w:lvlJc w:val="left"/>
      <w:pPr>
        <w:ind w:left="720" w:hanging="360"/>
      </w:pPr>
    </w:lvl>
    <w:lvl w:ilvl="1" w:tplc="2D8EF1AC">
      <w:start w:val="1"/>
      <w:numFmt w:val="lowerLetter"/>
      <w:lvlText w:val="%2)"/>
      <w:lvlJc w:val="left"/>
      <w:pPr>
        <w:tabs>
          <w:tab w:val="left" w:pos="851"/>
        </w:tabs>
        <w:ind w:left="851" w:hanging="284"/>
      </w:pPr>
      <w:rPr>
        <w:b w:val="0"/>
        <w:bCs w:val="0"/>
      </w:rPr>
    </w:lvl>
    <w:lvl w:ilvl="2" w:tplc="DF5C8682">
      <w:start w:val="1"/>
      <w:numFmt w:val="decimal"/>
      <w:lvlText w:val="%3)"/>
      <w:lvlJc w:val="left"/>
      <w:pPr>
        <w:tabs>
          <w:tab w:val="left" w:pos="567"/>
        </w:tabs>
        <w:ind w:left="567" w:hanging="283"/>
      </w:pPr>
    </w:lvl>
    <w:lvl w:ilvl="3" w:tplc="9460930E">
      <w:start w:val="1"/>
      <w:numFmt w:val="decimal"/>
      <w:lvlText w:val="%4."/>
      <w:lvlJc w:val="left"/>
      <w:pPr>
        <w:tabs>
          <w:tab w:val="left" w:pos="284"/>
        </w:tabs>
        <w:ind w:left="284" w:hanging="284"/>
      </w:pPr>
      <w:rPr>
        <w:b/>
        <w:bCs/>
      </w:rPr>
    </w:lvl>
    <w:lvl w:ilvl="4" w:tplc="E722B024">
      <w:start w:val="1"/>
      <w:numFmt w:val="lowerLetter"/>
      <w:lvlText w:val="%5."/>
      <w:lvlJc w:val="left"/>
      <w:pPr>
        <w:ind w:left="3600" w:hanging="360"/>
      </w:pPr>
    </w:lvl>
    <w:lvl w:ilvl="5" w:tplc="DE32D12C">
      <w:start w:val="1"/>
      <w:numFmt w:val="lowerRoman"/>
      <w:lvlText w:val="%6."/>
      <w:lvlJc w:val="right"/>
      <w:pPr>
        <w:ind w:left="4320" w:hanging="180"/>
      </w:pPr>
    </w:lvl>
    <w:lvl w:ilvl="6" w:tplc="2F0EAD70">
      <w:start w:val="1"/>
      <w:numFmt w:val="decimal"/>
      <w:lvlText w:val="%7."/>
      <w:lvlJc w:val="left"/>
      <w:pPr>
        <w:ind w:left="5040" w:hanging="360"/>
      </w:pPr>
    </w:lvl>
    <w:lvl w:ilvl="7" w:tplc="10FCFC9A">
      <w:start w:val="1"/>
      <w:numFmt w:val="lowerLetter"/>
      <w:lvlText w:val="%8."/>
      <w:lvlJc w:val="left"/>
      <w:pPr>
        <w:ind w:left="5760" w:hanging="360"/>
      </w:pPr>
    </w:lvl>
    <w:lvl w:ilvl="8" w:tplc="58D66E32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9B688B"/>
    <w:multiLevelType w:val="hybridMultilevel"/>
    <w:tmpl w:val="FFFFFFFF"/>
    <w:lvl w:ilvl="0" w:tplc="F820A96A">
      <w:start w:val="1"/>
      <w:numFmt w:val="decimal"/>
      <w:lvlText w:val="%1."/>
      <w:lvlJc w:val="left"/>
      <w:pPr>
        <w:tabs>
          <w:tab w:val="left" w:pos="1080"/>
        </w:tabs>
        <w:ind w:left="1080" w:hanging="360"/>
      </w:pPr>
    </w:lvl>
    <w:lvl w:ilvl="1" w:tplc="B136D9B6">
      <w:start w:val="1"/>
      <w:numFmt w:val="lowerLetter"/>
      <w:lvlText w:val="%2."/>
      <w:lvlJc w:val="left"/>
      <w:pPr>
        <w:tabs>
          <w:tab w:val="left" w:pos="1800"/>
        </w:tabs>
        <w:ind w:left="1800" w:hanging="360"/>
      </w:pPr>
    </w:lvl>
    <w:lvl w:ilvl="2" w:tplc="9DAE9108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</w:lvl>
    <w:lvl w:ilvl="3" w:tplc="46CEA75A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</w:lvl>
    <w:lvl w:ilvl="4" w:tplc="B254B798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</w:lvl>
    <w:lvl w:ilvl="5" w:tplc="EBE8D8B2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</w:lvl>
    <w:lvl w:ilvl="6" w:tplc="A940A78E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</w:lvl>
    <w:lvl w:ilvl="7" w:tplc="A58C68B6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</w:lvl>
    <w:lvl w:ilvl="8" w:tplc="A71C61E0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</w:lvl>
  </w:abstractNum>
  <w:abstractNum w:abstractNumId="10">
    <w:nsid w:val="34BF4609"/>
    <w:multiLevelType w:val="hybridMultilevel"/>
    <w:tmpl w:val="FFFFFFFF"/>
    <w:lvl w:ilvl="0" w:tplc="0A3013CE">
      <w:start w:val="1"/>
      <w:numFmt w:val="decimal"/>
      <w:lvlText w:val="%1."/>
      <w:lvlJc w:val="left"/>
      <w:pPr>
        <w:tabs>
          <w:tab w:val="left" w:pos="720"/>
        </w:tabs>
        <w:ind w:left="720" w:hanging="720"/>
      </w:pPr>
    </w:lvl>
    <w:lvl w:ilvl="1" w:tplc="31609BE4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20781D74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4D0E66EC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E800EEC8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F4782572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CED69034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B71C5BCE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6A42C272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1">
    <w:nsid w:val="34C17F1A"/>
    <w:multiLevelType w:val="hybridMultilevel"/>
    <w:tmpl w:val="FFFFFFFF"/>
    <w:lvl w:ilvl="0" w:tplc="DAFC8FA6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530453EE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3C12D7F8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FA0A08E4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6B46ED82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1E04C046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D43234C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288869CE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6A6C3866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2">
    <w:nsid w:val="43890FA0"/>
    <w:multiLevelType w:val="hybridMultilevel"/>
    <w:tmpl w:val="FFFFFFFF"/>
    <w:lvl w:ilvl="0" w:tplc="50066008">
      <w:start w:val="1"/>
      <w:numFmt w:val="decimal"/>
      <w:lvlText w:val="%1."/>
      <w:lvlJc w:val="left"/>
      <w:pPr>
        <w:tabs>
          <w:tab w:val="left" w:pos="1080"/>
        </w:tabs>
        <w:ind w:left="1080" w:hanging="360"/>
      </w:pPr>
    </w:lvl>
    <w:lvl w:ilvl="1" w:tplc="A5F8B348">
      <w:start w:val="1"/>
      <w:numFmt w:val="lowerLetter"/>
      <w:lvlText w:val="%2."/>
      <w:lvlJc w:val="left"/>
      <w:pPr>
        <w:tabs>
          <w:tab w:val="left" w:pos="1800"/>
        </w:tabs>
        <w:ind w:left="1800" w:hanging="360"/>
      </w:pPr>
    </w:lvl>
    <w:lvl w:ilvl="2" w:tplc="607ABD22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</w:lvl>
    <w:lvl w:ilvl="3" w:tplc="30488A96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</w:lvl>
    <w:lvl w:ilvl="4" w:tplc="1FBE0714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</w:lvl>
    <w:lvl w:ilvl="5" w:tplc="EB88581E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</w:lvl>
    <w:lvl w:ilvl="6" w:tplc="E03CFD62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</w:lvl>
    <w:lvl w:ilvl="7" w:tplc="27E4CC9E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</w:lvl>
    <w:lvl w:ilvl="8" w:tplc="818EC99C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</w:lvl>
  </w:abstractNum>
  <w:abstractNum w:abstractNumId="13">
    <w:nsid w:val="48A644AF"/>
    <w:multiLevelType w:val="hybridMultilevel"/>
    <w:tmpl w:val="FFFFFFFF"/>
    <w:lvl w:ilvl="0" w:tplc="80D27446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0F48797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4BB84AE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021403EA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8570B826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21B20938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111474CA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E85E16C4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C298E644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4">
    <w:nsid w:val="55F97C1B"/>
    <w:multiLevelType w:val="hybridMultilevel"/>
    <w:tmpl w:val="FFFFFFFF"/>
    <w:lvl w:ilvl="0" w:tplc="D89C6706">
      <w:start w:val="1"/>
      <w:numFmt w:val="decimal"/>
      <w:lvlText w:val="%1."/>
      <w:lvlJc w:val="left"/>
      <w:pPr>
        <w:tabs>
          <w:tab w:val="left" w:pos="1080"/>
        </w:tabs>
        <w:ind w:left="1080" w:hanging="360"/>
      </w:pPr>
    </w:lvl>
    <w:lvl w:ilvl="1" w:tplc="B86E09BE">
      <w:start w:val="1"/>
      <w:numFmt w:val="lowerLetter"/>
      <w:lvlText w:val="%2."/>
      <w:lvlJc w:val="left"/>
      <w:pPr>
        <w:tabs>
          <w:tab w:val="left" w:pos="1800"/>
        </w:tabs>
        <w:ind w:left="1800" w:hanging="360"/>
      </w:pPr>
    </w:lvl>
    <w:lvl w:ilvl="2" w:tplc="4126D680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</w:lvl>
    <w:lvl w:ilvl="3" w:tplc="91084C5E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</w:lvl>
    <w:lvl w:ilvl="4" w:tplc="0A80491C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</w:lvl>
    <w:lvl w:ilvl="5" w:tplc="11F67184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</w:lvl>
    <w:lvl w:ilvl="6" w:tplc="603EA580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</w:lvl>
    <w:lvl w:ilvl="7" w:tplc="C3B813DC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</w:lvl>
    <w:lvl w:ilvl="8" w:tplc="3990B4FC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</w:lvl>
  </w:abstractNum>
  <w:abstractNum w:abstractNumId="15">
    <w:nsid w:val="57337CF6"/>
    <w:multiLevelType w:val="hybridMultilevel"/>
    <w:tmpl w:val="FFFFFFFF"/>
    <w:lvl w:ilvl="0" w:tplc="59A44B8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b w:val="0"/>
        <w:bCs w:val="0"/>
      </w:rPr>
    </w:lvl>
    <w:lvl w:ilvl="1" w:tplc="044E9FA8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cs="Symbol"/>
      </w:rPr>
    </w:lvl>
    <w:lvl w:ilvl="2" w:tplc="64522BC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1B9EEFB4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594635AA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29C6DACA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F3DCFA5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63089D06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9134E0BE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6">
    <w:nsid w:val="67CB36C7"/>
    <w:multiLevelType w:val="hybridMultilevel"/>
    <w:tmpl w:val="FFFFFFFF"/>
    <w:lvl w:ilvl="0" w:tplc="4BD8EBCA">
      <w:start w:val="1"/>
      <w:numFmt w:val="decimal"/>
      <w:lvlText w:val="%1."/>
      <w:lvlJc w:val="left"/>
      <w:pPr>
        <w:tabs>
          <w:tab w:val="left" w:pos="294"/>
        </w:tabs>
        <w:ind w:left="294" w:hanging="360"/>
      </w:pPr>
    </w:lvl>
    <w:lvl w:ilvl="1" w:tplc="3BFA5BEA">
      <w:start w:val="1"/>
      <w:numFmt w:val="decimal"/>
      <w:lvlText w:val="%2."/>
      <w:lvlJc w:val="left"/>
      <w:pPr>
        <w:tabs>
          <w:tab w:val="left" w:pos="720"/>
        </w:tabs>
        <w:ind w:left="720" w:hanging="363"/>
      </w:pPr>
    </w:lvl>
    <w:lvl w:ilvl="2" w:tplc="AABEEA6E">
      <w:start w:val="1"/>
      <w:numFmt w:val="bullet"/>
      <w:lvlText w:val=""/>
      <w:lvlJc w:val="left"/>
      <w:pPr>
        <w:tabs>
          <w:tab w:val="left" w:pos="2160"/>
        </w:tabs>
        <w:ind w:left="2160" w:hanging="360"/>
      </w:pPr>
      <w:rPr>
        <w:rFonts w:ascii="Symbol" w:hAnsi="Symbol" w:cs="Symbol"/>
      </w:rPr>
    </w:lvl>
    <w:lvl w:ilvl="3" w:tplc="17EC423C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cs="Symbol"/>
      </w:rPr>
    </w:lvl>
    <w:lvl w:ilvl="4" w:tplc="75FA79FA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/>
      </w:rPr>
    </w:lvl>
    <w:lvl w:ilvl="5" w:tplc="C7D48EAA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cs="Wingdings"/>
      </w:rPr>
    </w:lvl>
    <w:lvl w:ilvl="6" w:tplc="85440BBA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cs="Symbol"/>
      </w:rPr>
    </w:lvl>
    <w:lvl w:ilvl="7" w:tplc="483813E2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/>
      </w:rPr>
    </w:lvl>
    <w:lvl w:ilvl="8" w:tplc="2488F12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cs="Wingdings"/>
      </w:rPr>
    </w:lvl>
  </w:abstractNum>
  <w:abstractNum w:abstractNumId="17">
    <w:nsid w:val="6C292D46"/>
    <w:multiLevelType w:val="hybridMultilevel"/>
    <w:tmpl w:val="FFFFFFFF"/>
    <w:lvl w:ilvl="0" w:tplc="01CE75CE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D3060FB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397A832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E744D76C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E426027A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5BAA177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78E2F8CA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F2B0047C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54A240B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8">
    <w:nsid w:val="6F527560"/>
    <w:multiLevelType w:val="hybridMultilevel"/>
    <w:tmpl w:val="FFFFFFFF"/>
    <w:lvl w:ilvl="0" w:tplc="8F5AF16A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  <w:szCs w:val="20"/>
      </w:rPr>
    </w:lvl>
    <w:lvl w:ilvl="1" w:tplc="29F64368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 w:tplc="59C41AB8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 w:tplc="8A16D15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 w:tplc="9DD21562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 w:tplc="BD889B02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 w:tplc="3E84E308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 w:tplc="30E64D12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 w:tplc="2BBAD1DE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19">
    <w:nsid w:val="7805375C"/>
    <w:multiLevelType w:val="hybridMultilevel"/>
    <w:tmpl w:val="FFFFFFFF"/>
    <w:lvl w:ilvl="0" w:tplc="2446D95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58FC4288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E794D10E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9D847558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41C224A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97EA613E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23B88D38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D8E4726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EF74EDEE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20">
    <w:nsid w:val="7870336B"/>
    <w:multiLevelType w:val="hybridMultilevel"/>
    <w:tmpl w:val="FFFFFFFF"/>
    <w:lvl w:ilvl="0" w:tplc="9DA8E1E4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99CE1ED6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48D23188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90ACA56A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64C0891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BFFE1D3C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F7DAEB02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49E428A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D378331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num w:numId="1">
    <w:abstractNumId w:val="17"/>
  </w:num>
  <w:num w:numId="2">
    <w:abstractNumId w:val="11"/>
  </w:num>
  <w:num w:numId="3">
    <w:abstractNumId w:val="1"/>
  </w:num>
  <w:num w:numId="4">
    <w:abstractNumId w:val="10"/>
  </w:num>
  <w:num w:numId="5">
    <w:abstractNumId w:val="6"/>
  </w:num>
  <w:num w:numId="6">
    <w:abstractNumId w:val="3"/>
  </w:num>
  <w:num w:numId="7">
    <w:abstractNumId w:val="0"/>
  </w:num>
  <w:num w:numId="8">
    <w:abstractNumId w:val="16"/>
  </w:num>
  <w:num w:numId="9">
    <w:abstractNumId w:val="13"/>
  </w:num>
  <w:num w:numId="10">
    <w:abstractNumId w:val="19"/>
  </w:num>
  <w:num w:numId="11">
    <w:abstractNumId w:val="20"/>
  </w:num>
  <w:num w:numId="12">
    <w:abstractNumId w:val="12"/>
  </w:num>
  <w:num w:numId="13">
    <w:abstractNumId w:val="9"/>
  </w:num>
  <w:num w:numId="14">
    <w:abstractNumId w:val="5"/>
  </w:num>
  <w:num w:numId="15">
    <w:abstractNumId w:val="4"/>
  </w:num>
  <w:num w:numId="16">
    <w:abstractNumId w:val="14"/>
  </w:num>
  <w:num w:numId="17">
    <w:abstractNumId w:val="7"/>
  </w:num>
  <w:num w:numId="18">
    <w:abstractNumId w:val="2"/>
  </w:num>
  <w:num w:numId="19">
    <w:abstractNumId w:val="8"/>
  </w:num>
  <w:num w:numId="20">
    <w:abstractNumId w:val="15"/>
  </w:num>
  <w:num w:numId="21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14E1"/>
    <w:rsid w:val="00014CCB"/>
    <w:rsid w:val="00054C4C"/>
    <w:rsid w:val="001E1A39"/>
    <w:rsid w:val="00431401"/>
    <w:rsid w:val="004F2C57"/>
    <w:rsid w:val="009438FF"/>
    <w:rsid w:val="00A7154D"/>
    <w:rsid w:val="00BF14E1"/>
    <w:rsid w:val="00BF53F5"/>
    <w:rsid w:val="00C3127F"/>
    <w:rsid w:val="00E102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aliases w:val="List Paragraph1,Akapit z listą,Obiekt,List Paragraph11,Bulleted list,Akapit z listą BS,Kolorowa lista — akcent 11,sw tekst,Akapit z listą3,Akapit z listą31,Wypunktowanie,Normal2"/>
    <w:qFormat/>
    <w:rsid w:val="00BF14E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</w:pPr>
    <w:rPr>
      <w:rFonts w:ascii="Calibri" w:hAnsi="Calibri" w:cs="Calibri"/>
      <w:lang w:val="en-US" w:eastAsia="en-US"/>
    </w:rPr>
  </w:style>
  <w:style w:type="paragraph" w:styleId="Heading1">
    <w:name w:val="heading 1"/>
    <w:basedOn w:val="BodyText2Char"/>
    <w:link w:val="Heading1Char"/>
    <w:uiPriority w:val="99"/>
    <w:qFormat/>
    <w:rsid w:val="00BF14E1"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BodyText2Char"/>
    <w:link w:val="Heading2Char"/>
    <w:uiPriority w:val="99"/>
    <w:qFormat/>
    <w:rsid w:val="00BF14E1"/>
    <w:pPr>
      <w:keepNext/>
      <w:widowControl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uiPriority w:val="99"/>
    <w:qFormat/>
    <w:rsid w:val="00BF14E1"/>
    <w:pPr>
      <w:keepNext/>
      <w:keepLines/>
      <w:spacing w:before="320" w:line="240" w:lineRule="auto"/>
      <w:ind w:left="0"/>
      <w:outlineLvl w:val="2"/>
    </w:pPr>
    <w:rPr>
      <w:rFonts w:ascii="Arial" w:hAnsi="Arial" w:cs="Arial"/>
      <w:sz w:val="30"/>
      <w:szCs w:val="30"/>
      <w:lang w:val="pl-PL" w:eastAsia="pl-PL"/>
    </w:rPr>
  </w:style>
  <w:style w:type="paragraph" w:styleId="Heading4">
    <w:name w:val="heading 4"/>
    <w:basedOn w:val="Normal"/>
    <w:link w:val="Heading4Char"/>
    <w:uiPriority w:val="99"/>
    <w:qFormat/>
    <w:rsid w:val="00BF14E1"/>
    <w:pPr>
      <w:keepNext/>
      <w:keepLines/>
      <w:spacing w:before="320" w:line="240" w:lineRule="auto"/>
      <w:ind w:left="0"/>
      <w:outlineLvl w:val="3"/>
    </w:pPr>
    <w:rPr>
      <w:rFonts w:ascii="Arial" w:hAnsi="Arial" w:cs="Arial"/>
      <w:b/>
      <w:bCs/>
      <w:sz w:val="26"/>
      <w:szCs w:val="26"/>
      <w:lang w:val="pl-PL" w:eastAsia="pl-PL"/>
    </w:rPr>
  </w:style>
  <w:style w:type="paragraph" w:styleId="Heading5">
    <w:name w:val="heading 5"/>
    <w:basedOn w:val="Normal"/>
    <w:link w:val="Heading5Char"/>
    <w:uiPriority w:val="99"/>
    <w:qFormat/>
    <w:rsid w:val="00BF14E1"/>
    <w:pPr>
      <w:keepNext/>
      <w:keepLines/>
      <w:spacing w:before="320" w:line="240" w:lineRule="auto"/>
      <w:ind w:left="0"/>
      <w:outlineLvl w:val="4"/>
    </w:pPr>
    <w:rPr>
      <w:rFonts w:ascii="Arial" w:hAnsi="Arial" w:cs="Arial"/>
      <w:b/>
      <w:bCs/>
      <w:sz w:val="24"/>
      <w:szCs w:val="24"/>
      <w:lang w:val="pl-PL" w:eastAsia="pl-PL"/>
    </w:rPr>
  </w:style>
  <w:style w:type="paragraph" w:styleId="Heading6">
    <w:name w:val="heading 6"/>
    <w:basedOn w:val="Normal"/>
    <w:link w:val="Heading6Char"/>
    <w:uiPriority w:val="99"/>
    <w:qFormat/>
    <w:rsid w:val="00BF14E1"/>
    <w:pPr>
      <w:keepNext/>
      <w:keepLines/>
      <w:spacing w:before="320" w:line="240" w:lineRule="auto"/>
      <w:ind w:left="0"/>
      <w:outlineLvl w:val="5"/>
    </w:pPr>
    <w:rPr>
      <w:rFonts w:ascii="Arial" w:hAnsi="Arial" w:cs="Arial"/>
      <w:b/>
      <w:bCs/>
      <w:lang w:val="pl-PL" w:eastAsia="pl-PL"/>
    </w:rPr>
  </w:style>
  <w:style w:type="paragraph" w:styleId="Heading7">
    <w:name w:val="heading 7"/>
    <w:basedOn w:val="Normal"/>
    <w:link w:val="Heading7Char"/>
    <w:uiPriority w:val="99"/>
    <w:qFormat/>
    <w:rsid w:val="00BF14E1"/>
    <w:pPr>
      <w:keepNext/>
      <w:keepLines/>
      <w:spacing w:before="320" w:line="240" w:lineRule="auto"/>
      <w:ind w:left="0"/>
      <w:outlineLvl w:val="6"/>
    </w:pPr>
    <w:rPr>
      <w:rFonts w:ascii="Arial" w:hAnsi="Arial" w:cs="Arial"/>
      <w:b/>
      <w:bCs/>
      <w:i/>
      <w:iCs/>
      <w:lang w:val="pl-PL" w:eastAsia="pl-PL"/>
    </w:rPr>
  </w:style>
  <w:style w:type="paragraph" w:styleId="Heading8">
    <w:name w:val="heading 8"/>
    <w:basedOn w:val="Normal"/>
    <w:link w:val="Heading8Char"/>
    <w:uiPriority w:val="99"/>
    <w:qFormat/>
    <w:rsid w:val="00BF14E1"/>
    <w:pPr>
      <w:keepNext/>
      <w:keepLines/>
      <w:spacing w:before="320" w:line="240" w:lineRule="auto"/>
      <w:ind w:left="0"/>
      <w:outlineLvl w:val="7"/>
    </w:pPr>
    <w:rPr>
      <w:rFonts w:ascii="Arial" w:hAnsi="Arial" w:cs="Arial"/>
      <w:i/>
      <w:iCs/>
      <w:lang w:val="pl-PL" w:eastAsia="pl-PL"/>
    </w:rPr>
  </w:style>
  <w:style w:type="paragraph" w:styleId="Heading9">
    <w:name w:val="heading 9"/>
    <w:basedOn w:val="Normal"/>
    <w:link w:val="Heading9Char"/>
    <w:uiPriority w:val="99"/>
    <w:qFormat/>
    <w:rsid w:val="00BF14E1"/>
    <w:pPr>
      <w:keepNext/>
      <w:keepLines/>
      <w:spacing w:before="320" w:line="240" w:lineRule="auto"/>
      <w:ind w:left="0"/>
      <w:outlineLvl w:val="8"/>
    </w:pPr>
    <w:rPr>
      <w:rFonts w:ascii="Arial" w:hAnsi="Arial" w:cs="Arial"/>
      <w:i/>
      <w:iCs/>
      <w:sz w:val="21"/>
      <w:szCs w:val="21"/>
      <w:lang w:val="pl-PL"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F14E1"/>
    <w:rPr>
      <w:rFonts w:ascii="Arial" w:hAnsi="Arial" w:cs="Arial"/>
      <w:sz w:val="40"/>
      <w:szCs w:val="40"/>
      <w:shd w:val="clear" w:color="auto" w:fill="auto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BF14E1"/>
    <w:rPr>
      <w:rFonts w:ascii="Arial" w:hAnsi="Arial" w:cs="Arial"/>
      <w:sz w:val="22"/>
      <w:szCs w:val="22"/>
      <w:shd w:val="clear" w:color="auto" w:fill="auto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BF14E1"/>
    <w:rPr>
      <w:rFonts w:ascii="Arial" w:hAnsi="Arial" w:cs="Arial"/>
      <w:sz w:val="30"/>
      <w:szCs w:val="30"/>
      <w:shd w:val="clear" w:color="auto" w:fill="auto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BF14E1"/>
    <w:rPr>
      <w:rFonts w:ascii="Arial" w:hAnsi="Arial" w:cs="Arial"/>
      <w:b/>
      <w:bCs/>
      <w:sz w:val="26"/>
      <w:szCs w:val="26"/>
      <w:shd w:val="clear" w:color="auto" w:fill="auto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BF14E1"/>
    <w:rPr>
      <w:rFonts w:ascii="Arial" w:hAnsi="Arial" w:cs="Arial"/>
      <w:b/>
      <w:bCs/>
      <w:sz w:val="24"/>
      <w:szCs w:val="24"/>
      <w:shd w:val="clear" w:color="auto" w:fill="auto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BF14E1"/>
    <w:rPr>
      <w:rFonts w:ascii="Arial" w:hAnsi="Arial" w:cs="Arial"/>
      <w:b/>
      <w:bCs/>
      <w:sz w:val="22"/>
      <w:szCs w:val="22"/>
      <w:shd w:val="clear" w:color="auto" w:fill="auto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BF14E1"/>
    <w:rPr>
      <w:rFonts w:ascii="Arial" w:hAnsi="Arial" w:cs="Arial"/>
      <w:b/>
      <w:bCs/>
      <w:i/>
      <w:iCs/>
      <w:sz w:val="22"/>
      <w:szCs w:val="22"/>
      <w:shd w:val="clear" w:color="auto" w:fill="auto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BF14E1"/>
    <w:rPr>
      <w:rFonts w:ascii="Arial" w:hAnsi="Arial" w:cs="Arial"/>
      <w:i/>
      <w:iCs/>
      <w:sz w:val="22"/>
      <w:szCs w:val="22"/>
      <w:shd w:val="clear" w:color="auto" w:fill="auto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BF14E1"/>
    <w:rPr>
      <w:rFonts w:ascii="Arial" w:hAnsi="Arial" w:cs="Arial"/>
      <w:i/>
      <w:iCs/>
      <w:sz w:val="21"/>
      <w:szCs w:val="21"/>
      <w:shd w:val="clear" w:color="auto" w:fill="auto"/>
    </w:rPr>
  </w:style>
  <w:style w:type="paragraph" w:styleId="ListParagraph">
    <w:name w:val="List Paragraph"/>
    <w:basedOn w:val="Normal"/>
    <w:uiPriority w:val="99"/>
    <w:qFormat/>
    <w:rsid w:val="00BF14E1"/>
    <w:pPr>
      <w:spacing w:after="0" w:line="240" w:lineRule="auto"/>
    </w:pPr>
    <w:rPr>
      <w:sz w:val="20"/>
      <w:szCs w:val="20"/>
      <w:lang w:val="pl-PL"/>
    </w:rPr>
  </w:style>
  <w:style w:type="paragraph" w:styleId="NoSpacing">
    <w:name w:val="No Spacing"/>
    <w:uiPriority w:val="99"/>
    <w:qFormat/>
    <w:rsid w:val="00BF14E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sz w:val="20"/>
      <w:szCs w:val="20"/>
      <w:lang w:eastAsia="en-US"/>
    </w:rPr>
  </w:style>
  <w:style w:type="paragraph" w:styleId="Title">
    <w:name w:val="Title"/>
    <w:basedOn w:val="BodyText2Char"/>
    <w:next w:val="Subtitle"/>
    <w:link w:val="TitleChar"/>
    <w:uiPriority w:val="99"/>
    <w:qFormat/>
    <w:rsid w:val="00BF14E1"/>
    <w:pPr>
      <w:widowControl/>
      <w:ind w:left="1134"/>
      <w:jc w:val="center"/>
    </w:pPr>
    <w:rPr>
      <w:rFonts w:ascii="Arial" w:hAnsi="Arial" w:cs="Arial"/>
      <w:b/>
      <w:bCs/>
      <w:sz w:val="32"/>
      <w:szCs w:val="32"/>
      <w:lang w:eastAsia="ar-SA"/>
    </w:rPr>
  </w:style>
  <w:style w:type="character" w:customStyle="1" w:styleId="TitleChar">
    <w:name w:val="Title Char"/>
    <w:basedOn w:val="DefaultParagraphFont"/>
    <w:link w:val="Title"/>
    <w:uiPriority w:val="99"/>
    <w:locked/>
    <w:rsid w:val="00BF14E1"/>
    <w:rPr>
      <w:sz w:val="48"/>
      <w:szCs w:val="48"/>
      <w:shd w:val="clear" w:color="auto" w:fill="auto"/>
    </w:rPr>
  </w:style>
  <w:style w:type="paragraph" w:styleId="Subtitle">
    <w:name w:val="Subtitle"/>
    <w:basedOn w:val="BodyText2Char"/>
    <w:link w:val="SubtitleChar"/>
    <w:uiPriority w:val="99"/>
    <w:qFormat/>
    <w:rsid w:val="00BF14E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BF14E1"/>
    <w:rPr>
      <w:sz w:val="24"/>
      <w:szCs w:val="24"/>
      <w:shd w:val="clear" w:color="auto" w:fill="auto"/>
    </w:rPr>
  </w:style>
  <w:style w:type="paragraph" w:styleId="Quote">
    <w:name w:val="Quote"/>
    <w:basedOn w:val="Normal"/>
    <w:link w:val="QuoteChar"/>
    <w:uiPriority w:val="99"/>
    <w:qFormat/>
    <w:rsid w:val="00BF14E1"/>
    <w:pPr>
      <w:spacing w:after="0" w:line="240" w:lineRule="auto"/>
      <w:ind w:right="720"/>
    </w:pPr>
    <w:rPr>
      <w:i/>
      <w:iCs/>
      <w:sz w:val="20"/>
      <w:szCs w:val="20"/>
      <w:lang w:val="pl-PL"/>
    </w:rPr>
  </w:style>
  <w:style w:type="character" w:customStyle="1" w:styleId="QuoteChar">
    <w:name w:val="Quote Char"/>
    <w:basedOn w:val="DefaultParagraphFont"/>
    <w:link w:val="Quote"/>
    <w:uiPriority w:val="99"/>
    <w:locked/>
    <w:rsid w:val="00BF14E1"/>
    <w:rPr>
      <w:i/>
      <w:iCs/>
      <w:sz w:val="22"/>
      <w:szCs w:val="22"/>
      <w:shd w:val="clear" w:color="auto" w:fill="auto"/>
      <w:lang w:val="pl-PL" w:eastAsia="en-US"/>
    </w:rPr>
  </w:style>
  <w:style w:type="paragraph" w:styleId="IntenseQuote">
    <w:name w:val="Intense Quote"/>
    <w:basedOn w:val="Normal"/>
    <w:link w:val="IntenseQuoteChar"/>
    <w:uiPriority w:val="99"/>
    <w:qFormat/>
    <w:rsid w:val="00BF14E1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0" w:space="0" w:color="auto"/>
      </w:pBdr>
      <w:shd w:val="clear" w:color="auto" w:fill="F2F2F2"/>
      <w:spacing w:after="0" w:line="240" w:lineRule="auto"/>
      <w:ind w:right="720"/>
    </w:pPr>
    <w:rPr>
      <w:i/>
      <w:iCs/>
      <w:sz w:val="20"/>
      <w:szCs w:val="20"/>
      <w:lang w:val="pl-PL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BF14E1"/>
    <w:rPr>
      <w:i/>
      <w:iCs/>
      <w:sz w:val="22"/>
      <w:szCs w:val="22"/>
      <w:shd w:val="clear" w:color="auto" w:fill="F2F2F2"/>
      <w:lang w:val="pl-PL" w:eastAsia="en-US"/>
    </w:rPr>
  </w:style>
  <w:style w:type="paragraph" w:styleId="Header">
    <w:name w:val="header"/>
    <w:basedOn w:val="BodyText2Char"/>
    <w:link w:val="HeaderChar"/>
    <w:uiPriority w:val="99"/>
    <w:rsid w:val="00BF14E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F14E1"/>
    <w:rPr>
      <w:sz w:val="22"/>
      <w:szCs w:val="22"/>
      <w:shd w:val="clear" w:color="auto" w:fill="auto"/>
      <w:lang w:val="pl-PL" w:eastAsia="en-US"/>
    </w:rPr>
  </w:style>
  <w:style w:type="paragraph" w:styleId="Footer">
    <w:name w:val="footer"/>
    <w:basedOn w:val="BodyText2Char"/>
    <w:link w:val="FooterChar"/>
    <w:uiPriority w:val="99"/>
    <w:rsid w:val="00BF14E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F14E1"/>
    <w:rPr>
      <w:sz w:val="22"/>
      <w:szCs w:val="22"/>
      <w:shd w:val="clear" w:color="auto" w:fill="auto"/>
      <w:lang w:val="pl-PL" w:eastAsia="en-US"/>
    </w:rPr>
  </w:style>
  <w:style w:type="table" w:styleId="TableGrid">
    <w:name w:val="Table Grid"/>
    <w:basedOn w:val="TableNormal"/>
    <w:uiPriority w:val="99"/>
    <w:rsid w:val="00BF14E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sz w:val="20"/>
      <w:szCs w:val="20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">
    <w:name w:val="Lined"/>
    <w:uiPriority w:val="99"/>
    <w:rsid w:val="00BF14E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color w:val="404040"/>
      <w:sz w:val="20"/>
      <w:szCs w:val="2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Lined-Accent1">
    <w:name w:val="Lined - Accent 1"/>
    <w:uiPriority w:val="99"/>
    <w:rsid w:val="00BF14E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color w:val="404040"/>
      <w:sz w:val="20"/>
      <w:szCs w:val="2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Lined-Accent2">
    <w:name w:val="Lined - Accent 2"/>
    <w:uiPriority w:val="99"/>
    <w:rsid w:val="00BF14E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color w:val="404040"/>
      <w:sz w:val="20"/>
      <w:szCs w:val="2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Lined-Accent3">
    <w:name w:val="Lined - Accent 3"/>
    <w:uiPriority w:val="99"/>
    <w:rsid w:val="00BF14E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color w:val="404040"/>
      <w:sz w:val="20"/>
      <w:szCs w:val="2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Lined-Accent4">
    <w:name w:val="Lined - Accent 4"/>
    <w:uiPriority w:val="99"/>
    <w:rsid w:val="00BF14E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color w:val="404040"/>
      <w:sz w:val="20"/>
      <w:szCs w:val="2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Lined-Accent5">
    <w:name w:val="Lined - Accent 5"/>
    <w:uiPriority w:val="99"/>
    <w:rsid w:val="00BF14E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color w:val="404040"/>
      <w:sz w:val="20"/>
      <w:szCs w:val="2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Lined-Accent6">
    <w:name w:val="Lined - Accent 6"/>
    <w:uiPriority w:val="99"/>
    <w:rsid w:val="00BF14E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color w:val="404040"/>
      <w:sz w:val="20"/>
      <w:szCs w:val="2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Bordered">
    <w:name w:val="Bordered"/>
    <w:uiPriority w:val="99"/>
    <w:rsid w:val="00BF14E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sz w:val="20"/>
      <w:szCs w:val="20"/>
      <w:lang w:eastAsia="en-US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Bordered-Accent1">
    <w:name w:val="Bordered - Accent 1"/>
    <w:uiPriority w:val="99"/>
    <w:rsid w:val="00BF14E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sz w:val="20"/>
      <w:szCs w:val="20"/>
      <w:lang w:eastAsia="en-US"/>
    </w:r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Bordered-Accent2">
    <w:name w:val="Bordered - Accent 2"/>
    <w:uiPriority w:val="99"/>
    <w:rsid w:val="00BF14E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sz w:val="20"/>
      <w:szCs w:val="20"/>
      <w:lang w:eastAsia="en-US"/>
    </w:r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Bordered-Accent3">
    <w:name w:val="Bordered - Accent 3"/>
    <w:uiPriority w:val="99"/>
    <w:rsid w:val="00BF14E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sz w:val="20"/>
      <w:szCs w:val="20"/>
      <w:lang w:eastAsia="en-US"/>
    </w:r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Bordered-Accent4">
    <w:name w:val="Bordered - Accent 4"/>
    <w:uiPriority w:val="99"/>
    <w:rsid w:val="00BF14E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sz w:val="20"/>
      <w:szCs w:val="20"/>
      <w:lang w:eastAsia="en-US"/>
    </w:r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Bordered-Accent5">
    <w:name w:val="Bordered - Accent 5"/>
    <w:uiPriority w:val="99"/>
    <w:rsid w:val="00BF14E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sz w:val="20"/>
      <w:szCs w:val="20"/>
      <w:lang w:eastAsia="en-US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Bordered-Accent6">
    <w:name w:val="Bordered - Accent 6"/>
    <w:uiPriority w:val="99"/>
    <w:rsid w:val="00BF14E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sz w:val="20"/>
      <w:szCs w:val="20"/>
      <w:lang w:eastAsia="en-US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BorderedLined">
    <w:name w:val="Bordered &amp; Lined"/>
    <w:uiPriority w:val="99"/>
    <w:rsid w:val="00BF14E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BorderedLined-Accent1">
    <w:name w:val="Bordered &amp; Lined - Accent 1"/>
    <w:uiPriority w:val="99"/>
    <w:rsid w:val="00BF14E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color w:val="404040"/>
      <w:sz w:val="20"/>
      <w:szCs w:val="20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BorderedLined-Accent2">
    <w:name w:val="Bordered &amp; Lined - Accent 2"/>
    <w:uiPriority w:val="99"/>
    <w:rsid w:val="00BF14E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color w:val="404040"/>
      <w:sz w:val="20"/>
      <w:szCs w:val="20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BorderedLined-Accent3">
    <w:name w:val="Bordered &amp; Lined - Accent 3"/>
    <w:uiPriority w:val="99"/>
    <w:rsid w:val="00BF14E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color w:val="404040"/>
      <w:sz w:val="20"/>
      <w:szCs w:val="20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BorderedLined-Accent4">
    <w:name w:val="Bordered &amp; Lined - Accent 4"/>
    <w:uiPriority w:val="99"/>
    <w:rsid w:val="00BF14E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color w:val="404040"/>
      <w:sz w:val="20"/>
      <w:szCs w:val="20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BorderedLined-Accent5">
    <w:name w:val="Bordered &amp; Lined - Accent 5"/>
    <w:uiPriority w:val="99"/>
    <w:rsid w:val="00BF14E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color w:val="404040"/>
      <w:sz w:val="20"/>
      <w:szCs w:val="20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BorderedLined-Accent6">
    <w:name w:val="Bordered &amp; Lined - Accent 6"/>
    <w:uiPriority w:val="99"/>
    <w:rsid w:val="00BF14E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color w:val="404040"/>
      <w:sz w:val="20"/>
      <w:szCs w:val="20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</w:style>
  <w:style w:type="character" w:styleId="Hyperlink">
    <w:name w:val="Hyperlink"/>
    <w:basedOn w:val="DefaultParagraphFont"/>
    <w:uiPriority w:val="99"/>
    <w:rsid w:val="00BF14E1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rsid w:val="00BF14E1"/>
    <w:pPr>
      <w:spacing w:after="40" w:line="240" w:lineRule="auto"/>
      <w:ind w:left="0"/>
    </w:pPr>
    <w:rPr>
      <w:sz w:val="18"/>
      <w:szCs w:val="18"/>
      <w:lang w:val="pl-PL" w:eastAsia="pl-PL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BF14E1"/>
    <w:rPr>
      <w:sz w:val="22"/>
      <w:szCs w:val="22"/>
      <w:shd w:val="clear" w:color="auto" w:fill="auto"/>
    </w:rPr>
  </w:style>
  <w:style w:type="character" w:styleId="FootnoteReference">
    <w:name w:val="footnote reference"/>
    <w:basedOn w:val="DefaultParagraphFont"/>
    <w:uiPriority w:val="99"/>
    <w:semiHidden/>
    <w:rsid w:val="00BF14E1"/>
    <w:rPr>
      <w:vertAlign w:val="superscript"/>
    </w:rPr>
  </w:style>
  <w:style w:type="paragraph" w:styleId="TOC1">
    <w:name w:val="toc 1"/>
    <w:basedOn w:val="Normal"/>
    <w:autoRedefine/>
    <w:uiPriority w:val="99"/>
    <w:semiHidden/>
    <w:rsid w:val="00BF14E1"/>
    <w:pPr>
      <w:spacing w:after="57" w:line="240" w:lineRule="auto"/>
      <w:ind w:left="0"/>
    </w:pPr>
    <w:rPr>
      <w:sz w:val="20"/>
      <w:szCs w:val="20"/>
      <w:lang w:val="pl-PL"/>
    </w:rPr>
  </w:style>
  <w:style w:type="paragraph" w:styleId="TOC2">
    <w:name w:val="toc 2"/>
    <w:basedOn w:val="Normal"/>
    <w:autoRedefine/>
    <w:uiPriority w:val="99"/>
    <w:semiHidden/>
    <w:rsid w:val="00BF14E1"/>
    <w:pPr>
      <w:spacing w:after="57" w:line="240" w:lineRule="auto"/>
      <w:ind w:left="283"/>
    </w:pPr>
    <w:rPr>
      <w:sz w:val="20"/>
      <w:szCs w:val="20"/>
      <w:lang w:val="pl-PL"/>
    </w:rPr>
  </w:style>
  <w:style w:type="paragraph" w:styleId="TOC3">
    <w:name w:val="toc 3"/>
    <w:basedOn w:val="Normal"/>
    <w:autoRedefine/>
    <w:uiPriority w:val="99"/>
    <w:semiHidden/>
    <w:rsid w:val="00BF14E1"/>
    <w:pPr>
      <w:spacing w:after="57" w:line="240" w:lineRule="auto"/>
      <w:ind w:left="567"/>
    </w:pPr>
    <w:rPr>
      <w:sz w:val="20"/>
      <w:szCs w:val="20"/>
      <w:lang w:val="pl-PL"/>
    </w:rPr>
  </w:style>
  <w:style w:type="paragraph" w:styleId="TOC4">
    <w:name w:val="toc 4"/>
    <w:basedOn w:val="Normal"/>
    <w:autoRedefine/>
    <w:uiPriority w:val="99"/>
    <w:semiHidden/>
    <w:rsid w:val="00BF14E1"/>
    <w:pPr>
      <w:spacing w:after="57" w:line="240" w:lineRule="auto"/>
      <w:ind w:left="850"/>
    </w:pPr>
    <w:rPr>
      <w:sz w:val="20"/>
      <w:szCs w:val="20"/>
      <w:lang w:val="pl-PL"/>
    </w:rPr>
  </w:style>
  <w:style w:type="paragraph" w:styleId="TOC5">
    <w:name w:val="toc 5"/>
    <w:basedOn w:val="Normal"/>
    <w:autoRedefine/>
    <w:uiPriority w:val="99"/>
    <w:semiHidden/>
    <w:rsid w:val="00BF14E1"/>
    <w:pPr>
      <w:spacing w:after="57" w:line="240" w:lineRule="auto"/>
      <w:ind w:left="1134"/>
    </w:pPr>
    <w:rPr>
      <w:sz w:val="20"/>
      <w:szCs w:val="20"/>
      <w:lang w:val="pl-PL"/>
    </w:rPr>
  </w:style>
  <w:style w:type="paragraph" w:styleId="TOC6">
    <w:name w:val="toc 6"/>
    <w:basedOn w:val="Normal"/>
    <w:autoRedefine/>
    <w:uiPriority w:val="99"/>
    <w:semiHidden/>
    <w:rsid w:val="00BF14E1"/>
    <w:pPr>
      <w:spacing w:after="57" w:line="240" w:lineRule="auto"/>
      <w:ind w:left="1417"/>
    </w:pPr>
    <w:rPr>
      <w:sz w:val="20"/>
      <w:szCs w:val="20"/>
      <w:lang w:val="pl-PL"/>
    </w:rPr>
  </w:style>
  <w:style w:type="paragraph" w:styleId="TOC7">
    <w:name w:val="toc 7"/>
    <w:basedOn w:val="Normal"/>
    <w:autoRedefine/>
    <w:uiPriority w:val="99"/>
    <w:semiHidden/>
    <w:rsid w:val="00BF14E1"/>
    <w:pPr>
      <w:spacing w:after="57" w:line="240" w:lineRule="auto"/>
      <w:ind w:left="1701"/>
    </w:pPr>
    <w:rPr>
      <w:sz w:val="20"/>
      <w:szCs w:val="20"/>
      <w:lang w:val="pl-PL"/>
    </w:rPr>
  </w:style>
  <w:style w:type="paragraph" w:styleId="TOC8">
    <w:name w:val="toc 8"/>
    <w:basedOn w:val="Normal"/>
    <w:autoRedefine/>
    <w:uiPriority w:val="99"/>
    <w:semiHidden/>
    <w:rsid w:val="00BF14E1"/>
    <w:pPr>
      <w:spacing w:after="57" w:line="240" w:lineRule="auto"/>
      <w:ind w:left="1984"/>
    </w:pPr>
    <w:rPr>
      <w:sz w:val="20"/>
      <w:szCs w:val="20"/>
      <w:lang w:val="pl-PL"/>
    </w:rPr>
  </w:style>
  <w:style w:type="paragraph" w:styleId="TOC9">
    <w:name w:val="toc 9"/>
    <w:basedOn w:val="Normal"/>
    <w:autoRedefine/>
    <w:uiPriority w:val="99"/>
    <w:semiHidden/>
    <w:rsid w:val="00BF14E1"/>
    <w:pPr>
      <w:spacing w:after="57" w:line="240" w:lineRule="auto"/>
      <w:ind w:left="2268"/>
    </w:pPr>
    <w:rPr>
      <w:sz w:val="20"/>
      <w:szCs w:val="20"/>
      <w:lang w:val="pl-PL"/>
    </w:rPr>
  </w:style>
  <w:style w:type="paragraph" w:styleId="TOCHeading">
    <w:name w:val="TOC Heading"/>
    <w:basedOn w:val="Heading1"/>
    <w:uiPriority w:val="99"/>
    <w:qFormat/>
    <w:rsid w:val="00BF14E1"/>
    <w:pPr>
      <w:keepNext w:val="0"/>
      <w:widowControl/>
      <w:jc w:val="left"/>
      <w:outlineLvl w:val="9"/>
    </w:pPr>
    <w:rPr>
      <w:b w:val="0"/>
      <w:bCs w:val="0"/>
      <w:lang w:eastAsia="en-US"/>
    </w:rPr>
  </w:style>
  <w:style w:type="paragraph" w:customStyle="1" w:styleId="BodyText2Char">
    <w:name w:val="Body Text 2 Char"/>
    <w:uiPriority w:val="99"/>
    <w:rsid w:val="00BF14E1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sz w:val="20"/>
      <w:szCs w:val="20"/>
    </w:rPr>
  </w:style>
  <w:style w:type="character" w:styleId="PageNumber">
    <w:name w:val="page number"/>
    <w:basedOn w:val="DefaultParagraphFont"/>
    <w:uiPriority w:val="99"/>
    <w:rsid w:val="00BF14E1"/>
    <w:rPr>
      <w:sz w:val="20"/>
      <w:szCs w:val="20"/>
    </w:rPr>
  </w:style>
  <w:style w:type="paragraph" w:styleId="BalloonText">
    <w:name w:val="Balloon Text"/>
    <w:basedOn w:val="BodyText2Char"/>
    <w:link w:val="BalloonTextChar"/>
    <w:uiPriority w:val="99"/>
    <w:semiHidden/>
    <w:rsid w:val="00BF14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  <w:lang w:val="en-US" w:eastAsia="en-US"/>
    </w:rPr>
  </w:style>
  <w:style w:type="paragraph" w:styleId="BodyText2">
    <w:name w:val="Body Text 2"/>
    <w:basedOn w:val="BodyText2Char"/>
    <w:link w:val="BodyText2Char1"/>
    <w:uiPriority w:val="99"/>
    <w:rsid w:val="00BF14E1"/>
    <w:pPr>
      <w:widowControl/>
      <w:tabs>
        <w:tab w:val="left" w:pos="360"/>
      </w:tabs>
      <w:ind w:left="360" w:hanging="360"/>
    </w:pPr>
  </w:style>
  <w:style w:type="character" w:customStyle="1" w:styleId="BodyText2Char1">
    <w:name w:val="Body Text 2 Char1"/>
    <w:basedOn w:val="DefaultParagraphFont"/>
    <w:link w:val="BodyText2"/>
    <w:uiPriority w:val="99"/>
    <w:semiHidden/>
    <w:locked/>
    <w:rPr>
      <w:rFonts w:ascii="Calibri" w:hAnsi="Calibri" w:cs="Calibri"/>
      <w:lang w:val="en-US" w:eastAsia="en-US"/>
    </w:rPr>
  </w:style>
  <w:style w:type="paragraph" w:styleId="BodyText">
    <w:name w:val="Body Text"/>
    <w:basedOn w:val="BodyText2Char"/>
    <w:link w:val="BodyTextChar"/>
    <w:uiPriority w:val="99"/>
    <w:rsid w:val="00BF14E1"/>
    <w:pPr>
      <w:widowControl/>
      <w:jc w:val="both"/>
    </w:pPr>
    <w:rPr>
      <w:rFonts w:ascii="Arial" w:hAnsi="Arial" w:cs="Arial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Calibri" w:hAnsi="Calibri" w:cs="Calibri"/>
      <w:lang w:val="en-US" w:eastAsia="en-US"/>
    </w:rPr>
  </w:style>
  <w:style w:type="paragraph" w:styleId="HTMLPreformatted">
    <w:name w:val="HTML Preformatted"/>
    <w:basedOn w:val="BodyText2Char"/>
    <w:link w:val="HTMLPreformattedChar1"/>
    <w:uiPriority w:val="99"/>
    <w:rsid w:val="00BF14E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102" w:lineRule="atLeast"/>
    </w:pPr>
    <w:rPr>
      <w:rFonts w:ascii="Courier New" w:hAnsi="Courier New" w:cs="Courier New"/>
      <w:color w:val="000000"/>
      <w:lang w:val="en-US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HTMLPreformattedChar1">
    <w:name w:val="HTML Preformatted Char1"/>
    <w:link w:val="HTMLPreformatted"/>
    <w:uiPriority w:val="99"/>
    <w:locked/>
    <w:rsid w:val="00BF14E1"/>
    <w:rPr>
      <w:rFonts w:ascii="Courier New" w:hAnsi="Courier New" w:cs="Courier New"/>
      <w:color w:val="000000"/>
      <w:lang w:val="en-US" w:eastAsia="en-US"/>
    </w:rPr>
  </w:style>
  <w:style w:type="paragraph" w:styleId="NormalWeb">
    <w:name w:val="Normal (Web)"/>
    <w:aliases w:val="Normalny1,List Paragraph2,Akapit z listą1,Obiekt1,List Paragraph12,Bulleted list1,Akapit z listą BS1,Kolorowa lista — akcent 111,sw tekst1,Akapit z listą32,Akapit z listą311,Wypunktowanie1,Normal2 Znak Znak"/>
    <w:basedOn w:val="BodyText2Char"/>
    <w:uiPriority w:val="99"/>
    <w:rsid w:val="00BF14E1"/>
    <w:pPr>
      <w:widowControl/>
      <w:jc w:val="both"/>
    </w:pPr>
    <w:rPr>
      <w:sz w:val="24"/>
      <w:szCs w:val="24"/>
    </w:rPr>
  </w:style>
  <w:style w:type="character" w:customStyle="1" w:styleId="AkapitzlistZnak">
    <w:name w:val="Akapit z listą Znak"/>
    <w:uiPriority w:val="99"/>
    <w:locked/>
    <w:rsid w:val="00BF14E1"/>
    <w:rPr>
      <w:rFonts w:ascii="Calibri" w:hAnsi="Calibri" w:cs="Calibri"/>
      <w:sz w:val="22"/>
      <w:szCs w:val="22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rsid w:val="00BF14E1"/>
    <w:rPr>
      <w:sz w:val="16"/>
      <w:szCs w:val="16"/>
    </w:rPr>
  </w:style>
  <w:style w:type="paragraph" w:styleId="CommentText">
    <w:name w:val="annotation text"/>
    <w:basedOn w:val="BodyText2Char"/>
    <w:link w:val="CommentTextChar1"/>
    <w:uiPriority w:val="99"/>
    <w:semiHidden/>
    <w:rsid w:val="00BF14E1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rFonts w:ascii="Calibri" w:hAnsi="Calibri" w:cs="Calibri"/>
      <w:sz w:val="20"/>
      <w:szCs w:val="20"/>
      <w:lang w:val="en-US" w:eastAsia="en-US"/>
    </w:rPr>
  </w:style>
  <w:style w:type="character" w:customStyle="1" w:styleId="CommentTextChar1">
    <w:name w:val="Comment Text Char1"/>
    <w:basedOn w:val="DefaultParagraphFont"/>
    <w:link w:val="CommentText"/>
    <w:uiPriority w:val="99"/>
    <w:locked/>
    <w:rsid w:val="00BF14E1"/>
  </w:style>
  <w:style w:type="paragraph" w:styleId="CommentSubject">
    <w:name w:val="annotation subject"/>
    <w:basedOn w:val="CommentText"/>
    <w:next w:val="CommentText"/>
    <w:link w:val="CommentSubjectChar1"/>
    <w:uiPriority w:val="99"/>
    <w:semiHidden/>
    <w:rsid w:val="00BF14E1"/>
    <w:rPr>
      <w:rFonts w:cs="Times New Roman"/>
      <w:b/>
      <w:bCs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locked/>
    <w:rPr>
      <w:rFonts w:ascii="Calibri" w:hAnsi="Calibri" w:cs="Calibri"/>
      <w:b/>
      <w:bCs/>
      <w:sz w:val="20"/>
      <w:szCs w:val="20"/>
      <w:lang w:val="en-US" w:eastAsia="en-US"/>
    </w:rPr>
  </w:style>
  <w:style w:type="character" w:customStyle="1" w:styleId="CommentSubjectChar1">
    <w:name w:val="Comment Subject Char1"/>
    <w:link w:val="CommentSubject"/>
    <w:uiPriority w:val="99"/>
    <w:locked/>
    <w:rsid w:val="00BF14E1"/>
    <w:rPr>
      <w:b/>
      <w:bCs/>
    </w:rPr>
  </w:style>
  <w:style w:type="paragraph" w:customStyle="1" w:styleId="Default">
    <w:name w:val="Default"/>
    <w:uiPriority w:val="99"/>
    <w:rsid w:val="00BF14E1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Helvetica" w:hAnsi="Helvetica" w:cs="Helvetica"/>
      <w:color w:val="000000"/>
      <w:sz w:val="24"/>
      <w:szCs w:val="24"/>
    </w:rPr>
  </w:style>
  <w:style w:type="character" w:customStyle="1" w:styleId="apple-converted-space">
    <w:name w:val="apple-converted-space"/>
    <w:uiPriority w:val="99"/>
    <w:rsid w:val="00BF14E1"/>
  </w:style>
  <w:style w:type="paragraph" w:customStyle="1" w:styleId="docdata">
    <w:name w:val="docdata"/>
    <w:aliases w:val="docy,v5,16930,bqiaagaaeuogaaagtgyaaanbqaaabwlaaaaaaaaaaaaaaaaaaaaaaaaaaaaaaaaaaaaaaaaaaaaaaaaaaaaaaaaaaaaaaaaaaaaaaaaaaaaaaaaaaaaaaaaaaaaaaaaaaaaaaaaaaaaaaaaaaaaaaaaaaaaaaaaaaaaaaaaaaaaaaaaaaaaaaaaaaaaaaaaaaaaaaaaaaaaaaaaaaaaaaaaaaaaaaaaaaaaaaa"/>
    <w:basedOn w:val="BodyText2Char"/>
    <w:uiPriority w:val="99"/>
    <w:rsid w:val="00BF14E1"/>
    <w:pPr>
      <w:widowControl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7</Pages>
  <Words>2394</Words>
  <Characters>14369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ZADANIE 1</dc:title>
  <dc:subject/>
  <dc:creator>Izba</dc:creator>
  <cp:keywords/>
  <dc:description/>
  <cp:lastModifiedBy>Izba</cp:lastModifiedBy>
  <cp:revision>2</cp:revision>
  <cp:lastPrinted>2020-03-19T12:01:00Z</cp:lastPrinted>
  <dcterms:created xsi:type="dcterms:W3CDTF">2020-03-19T12:01:00Z</dcterms:created>
  <dcterms:modified xsi:type="dcterms:W3CDTF">2020-03-19T12:01:00Z</dcterms:modified>
</cp:coreProperties>
</file>