
<file path=[Content_Types].xml><?xml version="1.0" encoding="utf-8"?>
<Types xmlns="http://schemas.openxmlformats.org/package/2006/content-types">
  <Default Extension="wmf" ContentType="image/x-wmf"/>
  <Default Extension="png" ContentType="image/png"/>
  <Default Extension="xml" ContentType="application/xml"/>
  <Default Extension="jpeg" ContentType="image/jpeg"/>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docProps/core.xml" ContentType="application/vnd.openxmlformats-package.core-properties+xml"/>
  <Override PartName="/word/footer2.xml" ContentType="application/vnd.openxmlformats-officedocument.wordprocessingml.footer+xml"/>
  <Override PartName="/word/webSettings.xml" ContentType="application/vnd.openxmlformats-officedocument.wordprocessingml.webSettings+xml"/>
  <Override PartName="/word/settings.xml" ContentType="application/vnd.openxmlformats-officedocument.wordprocessingml.settings+xml"/>
  <Override PartName="/word/styles.xml" ContentType="application/vnd.openxmlformats-officedocument.wordprocessingml.style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320"/>
        <w:jc w:val="center"/>
        <w:spacing w:lineRule="auto" w:line="360"/>
        <w:rPr>
          <w:sz w:val="22"/>
        </w:rPr>
      </w:pPr>
      <w:r>
        <w:rPr>
          <w:b/>
          <w:sz w:val="22"/>
        </w:rPr>
        <w:t xml:space="preserve">UMOWA ,</w:t>
      </w:r>
      <w:r>
        <w:rPr>
          <w:b/>
          <w:sz w:val="22"/>
        </w:rPr>
        <w:t xml:space="preserve"> nr. </w:t>
      </w:r>
      <w:r>
        <w:rPr>
          <w:b/>
          <w:sz w:val="22"/>
          <w:u w:val="single"/>
        </w:rPr>
        <w:tab/>
      </w:r>
      <w:r>
        <w:rPr>
          <w:b/>
          <w:sz w:val="22"/>
          <w:u w:val="single"/>
        </w:rPr>
        <w:tab/>
      </w:r>
      <w:r>
        <w:rPr>
          <w:b/>
          <w:sz w:val="22"/>
          <w:u w:val="single"/>
        </w:rPr>
        <w:tab/>
      </w:r>
      <w:r>
        <w:rPr>
          <w:sz w:val="22"/>
        </w:rPr>
        <w:tab/>
      </w:r>
      <w:r/>
    </w:p>
    <w:p>
      <w:pPr>
        <w:pStyle w:val="320"/>
        <w:jc w:val="both"/>
        <w:spacing w:lineRule="auto" w:line="360"/>
        <w:rPr>
          <w:sz w:val="22"/>
        </w:rPr>
      </w:pPr>
      <w:r>
        <w:rPr>
          <w:sz w:val="22"/>
        </w:rPr>
        <w:t xml:space="preserve">zawarta w dniu ................................. r. w ………………………………</w:t>
      </w:r>
      <w:r>
        <w:rPr>
          <w:sz w:val="22"/>
        </w:rPr>
        <w:t xml:space="preserve">…….</w:t>
      </w:r>
      <w:r>
        <w:rPr>
          <w:sz w:val="22"/>
        </w:rPr>
        <w:t xml:space="preserve"> , pomiędzy:</w:t>
      </w:r>
      <w:r/>
    </w:p>
    <w:p>
      <w:pPr>
        <w:jc w:val="both"/>
        <w:spacing w:lineRule="auto" w:line="360"/>
        <w:rPr>
          <w:sz w:val="22"/>
        </w:rPr>
      </w:pPr>
      <w:r>
        <w:rPr>
          <w:b/>
          <w:sz w:val="22"/>
        </w:rPr>
        <w:t xml:space="preserve">Centralnym Szpitalem Klinicznym MSWiA</w:t>
      </w:r>
      <w:r>
        <w:rPr>
          <w:sz w:val="22"/>
        </w:rPr>
        <w:t xml:space="preserve"> w Warszawie, z siedzibą w Warszawie, ul. Wołoska 137, 02-507 Warszawa, zarejestrowany w Sądzie Rejonowym dla m.st. Warszawy pod numerem KRS: 0000133822, zwanym dalej Użytkownikiem, reprezentowanym przez</w:t>
      </w:r>
      <w:r/>
    </w:p>
    <w:p>
      <w:pPr>
        <w:jc w:val="both"/>
        <w:spacing w:lineRule="auto" w:line="360"/>
        <w:rPr>
          <w:sz w:val="22"/>
        </w:rPr>
      </w:pPr>
      <w:r>
        <w:rPr>
          <w:sz w:val="22"/>
        </w:rPr>
        <w:t xml:space="preserve">Dyrektora - dr hab. n. med. Waldemar Wierzba</w:t>
      </w:r>
      <w:r/>
    </w:p>
    <w:p>
      <w:pPr>
        <w:jc w:val="both"/>
        <w:spacing w:lineRule="auto" w:line="360"/>
        <w:rPr>
          <w:sz w:val="22"/>
        </w:rPr>
      </w:pPr>
      <w:r>
        <w:rPr>
          <w:sz w:val="22"/>
        </w:rPr>
        <w:t xml:space="preserve">zwaną dalej </w:t>
      </w:r>
      <w:r>
        <w:rPr>
          <w:sz w:val="22"/>
        </w:rPr>
        <w:t xml:space="preserve">w  treści</w:t>
      </w:r>
      <w:r>
        <w:rPr>
          <w:sz w:val="22"/>
        </w:rPr>
        <w:t xml:space="preserve"> umowy: „Zamawiającym”</w:t>
      </w:r>
      <w:r/>
    </w:p>
    <w:p>
      <w:pPr>
        <w:pStyle w:val="326"/>
        <w:jc w:val="both"/>
        <w:spacing w:lineRule="auto" w:line="360"/>
        <w:rPr>
          <w:rFonts w:ascii="Times New Roman" w:hAnsi="Times New Roman"/>
          <w:sz w:val="22"/>
          <w:szCs w:val="22"/>
          <w:lang w:val="pl-PL"/>
        </w:rPr>
      </w:pPr>
      <w:r>
        <w:rPr>
          <w:rFonts w:ascii="Times New Roman" w:hAnsi="Times New Roman"/>
          <w:sz w:val="22"/>
          <w:szCs w:val="22"/>
          <w:lang w:val="pl-PL"/>
        </w:rPr>
        <w:t xml:space="preserve">a</w:t>
      </w:r>
      <w:r/>
    </w:p>
    <w:p>
      <w:pPr>
        <w:pStyle w:val="320"/>
        <w:jc w:val="both"/>
        <w:spacing w:lineRule="auto" w:line="360" w:after="0" w:afterAutospacing="0" w:before="0" w:beforeAutospacing="0"/>
        <w:rPr>
          <w:sz w:val="22"/>
        </w:rPr>
      </w:pPr>
      <w:r>
        <w:rPr>
          <w:sz w:val="22"/>
        </w:rPr>
      </w:r>
      <w:r/>
    </w:p>
    <w:p>
      <w:pPr>
        <w:pStyle w:val="320"/>
        <w:jc w:val="both"/>
        <w:spacing w:lineRule="auto" w:line="360" w:after="0" w:afterAutospacing="0" w:before="0" w:beforeAutospacing="0"/>
        <w:rPr>
          <w:sz w:val="22"/>
        </w:rPr>
      </w:pP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u w:val="single"/>
        </w:rPr>
        <w:tab/>
      </w:r>
      <w:r>
        <w:rPr>
          <w:sz w:val="22"/>
        </w:rPr>
        <w:t xml:space="preserve">,</w:t>
      </w:r>
      <w:r/>
    </w:p>
    <w:p>
      <w:pPr>
        <w:jc w:val="both"/>
        <w:spacing w:lineRule="auto" w:line="360"/>
        <w:rPr>
          <w:sz w:val="22"/>
        </w:rPr>
      </w:pPr>
      <w:r>
        <w:rPr>
          <w:sz w:val="22"/>
        </w:rPr>
        <w:t xml:space="preserve">zwaną dalej w treści umowy „Wykonawcą”,</w:t>
      </w:r>
      <w:r/>
    </w:p>
    <w:p>
      <w:pPr>
        <w:jc w:val="both"/>
        <w:spacing w:lineRule="auto" w:line="360"/>
        <w:rPr>
          <w:sz w:val="22"/>
        </w:rPr>
      </w:pPr>
      <w:r>
        <w:rPr>
          <w:sz w:val="22"/>
        </w:rPr>
      </w:r>
      <w:r/>
    </w:p>
    <w:p>
      <w:pPr>
        <w:pStyle w:val="320"/>
        <w:jc w:val="both"/>
        <w:spacing w:lineRule="auto" w:line="360" w:after="0" w:afterAutospacing="0" w:before="0" w:beforeAutospacing="0"/>
        <w:rPr>
          <w:sz w:val="22"/>
        </w:rPr>
      </w:pPr>
      <w:r>
        <w:rPr>
          <w:sz w:val="22"/>
        </w:rPr>
        <w:t xml:space="preserve">łącznie zwane Stronami, a każda z osobna Stroną.</w:t>
      </w:r>
      <w:r/>
    </w:p>
    <w:p>
      <w:pPr>
        <w:pStyle w:val="320"/>
        <w:jc w:val="both"/>
        <w:spacing w:lineRule="auto" w:line="360" w:after="0" w:afterAutospacing="0" w:before="0" w:beforeAutospacing="0"/>
        <w:rPr>
          <w:sz w:val="22"/>
        </w:rPr>
      </w:pPr>
      <w:r>
        <w:rPr>
          <w:sz w:val="22"/>
        </w:rPr>
      </w:r>
      <w:r/>
    </w:p>
    <w:p>
      <w:pPr>
        <w:pStyle w:val="341"/>
        <w:ind w:left="0" w:firstLine="0"/>
        <w:spacing w:lineRule="auto" w:line="360"/>
        <w:rPr>
          <w:bCs/>
          <w:sz w:val="22"/>
          <w:szCs w:val="22"/>
        </w:rPr>
      </w:pPr>
      <w:r>
        <w:rPr>
          <w:sz w:val="22"/>
          <w:szCs w:val="22"/>
        </w:rPr>
        <w:t xml:space="preserve">W wyniku rozstrzygnięcia postępowania przetargowego na __________________________________</w:t>
      </w:r>
      <w:r/>
    </w:p>
    <w:p>
      <w:pPr>
        <w:jc w:val="both"/>
        <w:spacing w:lineRule="auto" w:line="360"/>
        <w:rPr>
          <w:sz w:val="22"/>
        </w:rPr>
      </w:pPr>
      <w:r>
        <w:rPr>
          <w:sz w:val="22"/>
        </w:rPr>
        <w:t xml:space="preserve">w trybie przetargu nieograniczonego na podstawie art. 39 ustawy z dnia 29 stycznia 2004r. Prawo zamówień publicznych (tekst jedn. Dz. U. z 2018, poz. 1986 ze zm.), zwanej dalej „Ustawą”, strony zawierają umowę następującej treści. </w:t>
      </w:r>
      <w:r/>
    </w:p>
    <w:p>
      <w:pPr>
        <w:pStyle w:val="320"/>
        <w:ind w:left="2832" w:firstLine="708"/>
        <w:jc w:val="both"/>
        <w:spacing w:lineRule="auto" w:line="360" w:after="0" w:afterAutospacing="0" w:before="0" w:beforeAutospacing="0"/>
        <w:rPr>
          <w:b/>
          <w:sz w:val="22"/>
        </w:rPr>
      </w:pPr>
      <w:r>
        <w:rPr>
          <w:b/>
          <w:sz w:val="22"/>
        </w:rPr>
        <w:t xml:space="preserve">§ 1. Przedmiot Umowy</w:t>
      </w:r>
      <w:r/>
    </w:p>
    <w:p>
      <w:pPr>
        <w:numPr>
          <w:ilvl w:val="0"/>
          <w:numId w:val="4"/>
        </w:numPr>
        <w:jc w:val="both"/>
        <w:spacing w:lineRule="auto" w:line="360"/>
        <w:rPr>
          <w:sz w:val="22"/>
        </w:rPr>
      </w:pPr>
      <w:r>
        <w:rPr>
          <w:sz w:val="22"/>
        </w:rPr>
        <w:t xml:space="preserve">Przedmiotem niniejszej Umowy jest najem urządzeń kopiująco-drukujących wskazanych w </w:t>
      </w:r>
      <w:r>
        <w:rPr>
          <w:b/>
          <w:bCs/>
          <w:sz w:val="22"/>
        </w:rPr>
        <w:t xml:space="preserve">Załączniku nr 1, </w:t>
      </w:r>
      <w:r>
        <w:rPr>
          <w:sz w:val="22"/>
        </w:rPr>
        <w:t xml:space="preserve">zgodnie z zestawieniem parametrów granicznych (odcinających) stanowiącym Załącznik nr ____</w:t>
      </w:r>
      <w:r>
        <w:rPr>
          <w:sz w:val="22"/>
        </w:rPr>
        <w:t xml:space="preserve"> oraz ofertą stanowiącą Załącznik nr ____, stanowiącymi integralna część umowy wraz z usługą serwisową. Urządzenia muszą współpracować z system kontroli kosztów SMARTPRINT firmy QUBE Technologies, który to system Zamawiający posiada (szczegółowo opisany w </w:t>
      </w:r>
      <w:r>
        <w:rPr>
          <w:b/>
          <w:bCs/>
          <w:sz w:val="22"/>
        </w:rPr>
        <w:t xml:space="preserve">Załączniku nr 2)</w:t>
      </w:r>
      <w:r>
        <w:rPr>
          <w:sz w:val="22"/>
        </w:rPr>
        <w:t xml:space="preserve">.</w:t>
      </w:r>
      <w:r/>
    </w:p>
    <w:p>
      <w:pPr>
        <w:numPr>
          <w:ilvl w:val="0"/>
          <w:numId w:val="4"/>
        </w:numPr>
        <w:jc w:val="both"/>
        <w:spacing w:lineRule="auto" w:line="360"/>
        <w:rPr>
          <w:sz w:val="22"/>
        </w:rPr>
      </w:pPr>
      <w:r>
        <w:rPr>
          <w:sz w:val="22"/>
        </w:rPr>
        <w:t xml:space="preserve">Wykonawca oświadcza, że usług</w:t>
      </w:r>
      <w:r>
        <w:rPr>
          <w:sz w:val="22"/>
        </w:rPr>
        <w:t xml:space="preserve">a najmu, o której mowa w ust. 1 powyżej, obejmuje również dostarczenie Urządzeń do wskazanych lokalizacji wskazanych przez Zamawiającego, instalację urządzeń, przeszkolenie personelu Zamawiającego oraz odbiór urządzeń od Zamawiającego po zakończeniu umowy.</w:t>
      </w:r>
      <w:r/>
    </w:p>
    <w:p>
      <w:pPr>
        <w:pStyle w:val="322"/>
        <w:numPr>
          <w:ilvl w:val="0"/>
          <w:numId w:val="4"/>
        </w:numPr>
        <w:ind w:left="499" w:hanging="357"/>
        <w:jc w:val="both"/>
        <w:spacing w:lineRule="auto" w:line="360" w:after="0"/>
        <w:rPr>
          <w:sz w:val="22"/>
          <w:szCs w:val="22"/>
        </w:rPr>
      </w:pPr>
      <w:r>
        <w:rPr>
          <w:sz w:val="22"/>
          <w:szCs w:val="22"/>
        </w:rPr>
        <w:t xml:space="preserve">Po dostarczeniu oraz zainstalowaniu Urządzeń przez Wykonawcę, w miejscu wskazanym przez </w:t>
      </w:r>
      <w:r>
        <w:rPr>
          <w:bCs/>
          <w:sz w:val="22"/>
          <w:szCs w:val="22"/>
        </w:rPr>
        <w:t xml:space="preserve">Zamawiającego</w:t>
      </w:r>
      <w:r>
        <w:rPr>
          <w:sz w:val="22"/>
          <w:szCs w:val="22"/>
        </w:rPr>
        <w:t xml:space="preserve">, zostanie sporządzony protokół instalacji według wzoru stanowiącego </w:t>
      </w:r>
      <w:r>
        <w:rPr>
          <w:b/>
          <w:bCs/>
          <w:sz w:val="22"/>
          <w:szCs w:val="22"/>
        </w:rPr>
        <w:t xml:space="preserve">Załącznik nr 3 </w:t>
      </w:r>
      <w:r>
        <w:rPr>
          <w:sz w:val="22"/>
          <w:szCs w:val="22"/>
        </w:rPr>
        <w:t xml:space="preserve">do Umowy. Koszty transportu Urządzeń obciążają Wykonawcę. Koszty instalacji Urządzeń </w:t>
      </w:r>
      <w:r>
        <w:rPr>
          <w:sz w:val="22"/>
          <w:szCs w:val="22"/>
        </w:rPr>
        <w:t xml:space="preserve">ponosi Wykonawca.</w:t>
      </w:r>
      <w:r/>
    </w:p>
    <w:p>
      <w:pPr>
        <w:pStyle w:val="322"/>
        <w:numPr>
          <w:ilvl w:val="0"/>
          <w:numId w:val="4"/>
        </w:numPr>
        <w:ind w:left="499" w:hanging="357"/>
        <w:jc w:val="both"/>
        <w:spacing w:lineRule="auto" w:line="360" w:after="0"/>
        <w:rPr>
          <w:sz w:val="22"/>
          <w:szCs w:val="22"/>
        </w:rPr>
      </w:pPr>
      <w:r>
        <w:rPr>
          <w:sz w:val="22"/>
          <w:szCs w:val="22"/>
        </w:rPr>
        <w:t xml:space="preserve">Termin instalacji urządzeń do 7 dni od podpisania umowy</w:t>
      </w:r>
      <w:r/>
    </w:p>
    <w:p>
      <w:pPr>
        <w:pStyle w:val="322"/>
        <w:numPr>
          <w:ilvl w:val="0"/>
          <w:numId w:val="4"/>
        </w:numPr>
        <w:ind w:left="499" w:hanging="357"/>
        <w:jc w:val="both"/>
        <w:spacing w:lineRule="auto" w:line="360" w:after="0"/>
        <w:rPr>
          <w:sz w:val="22"/>
          <w:szCs w:val="22"/>
        </w:rPr>
      </w:pPr>
      <w:r>
        <w:rPr>
          <w:sz w:val="22"/>
          <w:szCs w:val="22"/>
        </w:rPr>
        <w:t xml:space="preserve">Najem Urządzeń, o których mowa w ust. 1 powyżej, będzie polegał na oddaniu </w:t>
      </w:r>
      <w:r>
        <w:rPr>
          <w:bCs/>
          <w:sz w:val="22"/>
          <w:szCs w:val="22"/>
        </w:rPr>
        <w:t xml:space="preserve">Zamawiającemu</w:t>
      </w:r>
      <w:r>
        <w:rPr>
          <w:sz w:val="22"/>
          <w:szCs w:val="22"/>
        </w:rPr>
        <w:t xml:space="preserve"> przez Wykonawcę Urządzeń zgodnie z przeznaczeniem, niniejszą Umową i zasadami eksploatacji określonymi w instrukcjach obsługi, dostarczonych jednocześnie z Urządzeniami, na czas określony w umowie. </w:t>
      </w:r>
      <w:r/>
    </w:p>
    <w:p>
      <w:pPr>
        <w:pStyle w:val="322"/>
        <w:numPr>
          <w:ilvl w:val="0"/>
          <w:numId w:val="4"/>
        </w:numPr>
        <w:ind w:left="499" w:hanging="357"/>
        <w:jc w:val="both"/>
        <w:spacing w:lineRule="auto" w:line="360" w:after="0"/>
        <w:rPr>
          <w:sz w:val="22"/>
          <w:szCs w:val="22"/>
        </w:rPr>
      </w:pPr>
      <w:r>
        <w:rPr>
          <w:sz w:val="22"/>
          <w:szCs w:val="22"/>
        </w:rPr>
        <w:t xml:space="preserve">Na warunkach określonych w niniejszej Umowie, Wykonawca będzie również świadczył obsługę serwisową Urządzeń w miejscach instalacji Urzą</w:t>
      </w:r>
      <w:r>
        <w:rPr>
          <w:sz w:val="22"/>
          <w:szCs w:val="22"/>
        </w:rPr>
        <w:t xml:space="preserve">dzeń („Serwis”) zgodnie z zestawieniem parametrów granicznych (odcinających), stanowiącym załącznik nr 5 do niniejszej umowy. Serwis obejmować będzie co najmniej: bieżącą kontrolę stanu technicznego, przeglądy techniczne zgodnie z zaleceniami producenta da</w:t>
      </w:r>
      <w:r>
        <w:rPr>
          <w:sz w:val="22"/>
          <w:szCs w:val="22"/>
        </w:rPr>
        <w:t xml:space="preserve">nego Urządzenia, regulacje, naprawy i wymiany zużytych części wraz z dojazdami serwisantów - przedstawicieli Wykonawcy - do miejsca instalacji danego Urządzenia oraz dostawy tonerów, materiałów eksploatacyjnych (z wyłączeniem zszywek) i części zamiennych. </w:t>
      </w:r>
      <w:r/>
    </w:p>
    <w:p>
      <w:pPr>
        <w:pStyle w:val="322"/>
        <w:numPr>
          <w:ilvl w:val="0"/>
          <w:numId w:val="4"/>
        </w:numPr>
        <w:ind w:left="499" w:hanging="357"/>
        <w:jc w:val="both"/>
        <w:spacing w:lineRule="auto" w:line="360" w:after="0"/>
        <w:rPr>
          <w:sz w:val="22"/>
          <w:szCs w:val="22"/>
        </w:rPr>
      </w:pPr>
      <w:r>
        <w:rPr>
          <w:sz w:val="22"/>
          <w:szCs w:val="22"/>
        </w:rPr>
        <w:t xml:space="preserve">W ramach Serwisu Wykonawca jednorazowo przeprowadzi szkolenie, w zakresie obsługi danego Urządzenia, dla pracowników </w:t>
      </w:r>
      <w:r>
        <w:rPr>
          <w:bCs/>
          <w:sz w:val="22"/>
          <w:szCs w:val="22"/>
        </w:rPr>
        <w:t xml:space="preserve">Zamawiającego</w:t>
      </w:r>
      <w:r>
        <w:rPr>
          <w:sz w:val="22"/>
          <w:szCs w:val="22"/>
        </w:rPr>
        <w:t xml:space="preserve">, w każdym miejscu instalacji danego Urządzenia.</w:t>
      </w:r>
      <w:r/>
    </w:p>
    <w:p>
      <w:pPr>
        <w:pStyle w:val="322"/>
        <w:numPr>
          <w:ilvl w:val="0"/>
          <w:numId w:val="4"/>
        </w:numPr>
        <w:ind w:left="499" w:hanging="357"/>
        <w:jc w:val="both"/>
        <w:spacing w:lineRule="auto" w:line="360" w:after="0"/>
        <w:rPr>
          <w:bCs/>
          <w:sz w:val="22"/>
          <w:szCs w:val="22"/>
        </w:rPr>
      </w:pPr>
      <w:r>
        <w:rPr>
          <w:sz w:val="22"/>
          <w:szCs w:val="22"/>
        </w:rPr>
        <w:t xml:space="preserve">Dodatkowo przy instalacji Oprogramowania zostanie przeprowadzone szkolenie dla pracowników </w:t>
      </w:r>
      <w:r>
        <w:rPr>
          <w:bCs/>
          <w:sz w:val="22"/>
          <w:szCs w:val="22"/>
        </w:rPr>
        <w:t xml:space="preserve">Zamawiającego.</w:t>
      </w:r>
      <w:r/>
    </w:p>
    <w:p>
      <w:pPr>
        <w:pStyle w:val="322"/>
        <w:numPr>
          <w:ilvl w:val="0"/>
          <w:numId w:val="4"/>
        </w:numPr>
        <w:jc w:val="both"/>
        <w:spacing w:lineRule="auto" w:line="360"/>
        <w:rPr>
          <w:sz w:val="22"/>
          <w:szCs w:val="22"/>
        </w:rPr>
      </w:pPr>
      <w:r>
        <w:rPr>
          <w:sz w:val="22"/>
          <w:szCs w:val="22"/>
        </w:rPr>
        <w:t xml:space="preserve">W przypadku gdy osoba trzecia zgłosi d</w:t>
      </w:r>
      <w:r>
        <w:rPr>
          <w:sz w:val="22"/>
          <w:szCs w:val="22"/>
        </w:rPr>
        <w:t xml:space="preserve">o Zamawiającego roszczenie związane z przedmiotem umowy, dotyczące naruszenia praw autorskich tej osoby trzeciej, jak również wtedy, gdy istnieje prawdopodobieństwo wysunięcia takich roszczeń, Wykonawca będzie wówczas zobowiązany do pokrycia wszelkich szkó</w:t>
      </w:r>
      <w:r>
        <w:rPr>
          <w:sz w:val="22"/>
          <w:szCs w:val="22"/>
        </w:rPr>
        <w:t xml:space="preserve">d poniesionych przez Zamawiającego w związku z naruszeniem przez Wykonawcę, przy wykonywaniu niniejszej umowy, praw autorskich osób trzecich, a w szczególności do pokrycia kosztów obrony, kosztów ugodowego zakończenia sprawy oraz zasądzonego odszkodowania.</w:t>
      </w:r>
      <w:r/>
    </w:p>
    <w:p>
      <w:pPr>
        <w:pStyle w:val="320"/>
        <w:jc w:val="center"/>
        <w:spacing w:lineRule="auto" w:line="360"/>
        <w:rPr>
          <w:b/>
          <w:sz w:val="22"/>
        </w:rPr>
      </w:pPr>
      <w:r>
        <w:rPr>
          <w:b/>
          <w:sz w:val="22"/>
        </w:rPr>
        <w:t xml:space="preserve">§ 2. Płatności</w:t>
      </w:r>
      <w:r/>
    </w:p>
    <w:p>
      <w:pPr>
        <w:pStyle w:val="322"/>
        <w:numPr>
          <w:ilvl w:val="0"/>
          <w:numId w:val="6"/>
        </w:numPr>
        <w:ind w:left="357" w:hanging="357"/>
        <w:jc w:val="both"/>
        <w:spacing w:lineRule="auto" w:line="360" w:after="0"/>
        <w:rPr>
          <w:sz w:val="22"/>
          <w:szCs w:val="22"/>
          <w:highlight w:val="cyan"/>
        </w:rPr>
      </w:pPr>
      <w:r>
        <w:rPr>
          <w:sz w:val="22"/>
          <w:szCs w:val="22"/>
        </w:rPr>
        <w:t xml:space="preserve">Strony ustalają czynsz najmu za wszystkie urządzenia stanowiące przedmiot umowy, w kwocie wynoszącej netto ……………</w:t>
      </w:r>
      <w:r>
        <w:rPr>
          <w:sz w:val="22"/>
          <w:szCs w:val="22"/>
        </w:rPr>
        <w:t xml:space="preserve">…….</w:t>
      </w:r>
      <w:r>
        <w:rPr>
          <w:sz w:val="22"/>
          <w:szCs w:val="22"/>
        </w:rPr>
        <w:t xml:space="preserve">. (………………………</w:t>
      </w:r>
      <w:r>
        <w:rPr>
          <w:sz w:val="22"/>
          <w:szCs w:val="22"/>
        </w:rPr>
        <w:t xml:space="preserve">…….</w:t>
      </w:r>
      <w:r>
        <w:rPr>
          <w:sz w:val="22"/>
          <w:szCs w:val="22"/>
        </w:rPr>
        <w:t xml:space="preserve">) zł miesięcznie , zgodnie z ofertą Wykonawcy, zgodnie z </w:t>
      </w:r>
      <w:r>
        <w:rPr>
          <w:b/>
          <w:bCs/>
          <w:sz w:val="22"/>
          <w:szCs w:val="22"/>
        </w:rPr>
        <w:t xml:space="preserve">załącznikiem nr 1 A</w:t>
      </w:r>
      <w:r/>
    </w:p>
    <w:p>
      <w:pPr>
        <w:pStyle w:val="322"/>
        <w:numPr>
          <w:ilvl w:val="0"/>
          <w:numId w:val="6"/>
        </w:numPr>
        <w:ind w:left="357" w:hanging="357"/>
        <w:jc w:val="both"/>
        <w:spacing w:lineRule="auto" w:line="360" w:after="0"/>
        <w:rPr>
          <w:sz w:val="22"/>
          <w:szCs w:val="22"/>
        </w:rPr>
      </w:pPr>
      <w:r>
        <w:rPr>
          <w:sz w:val="22"/>
          <w:szCs w:val="22"/>
        </w:rPr>
        <w:t xml:space="preserve">Do kwoty określonej w ust. 1 będzie doliczany podatek od towarów i usług VAT zgodnie z obwiązującymi przepisami.</w:t>
      </w:r>
      <w:r/>
    </w:p>
    <w:p>
      <w:pPr>
        <w:pStyle w:val="322"/>
        <w:numPr>
          <w:ilvl w:val="0"/>
          <w:numId w:val="6"/>
        </w:numPr>
        <w:ind w:left="357" w:hanging="357"/>
        <w:jc w:val="both"/>
        <w:spacing w:lineRule="auto" w:line="360" w:after="0"/>
        <w:rPr>
          <w:sz w:val="22"/>
          <w:szCs w:val="22"/>
        </w:rPr>
      </w:pPr>
      <w:r>
        <w:rPr>
          <w:sz w:val="22"/>
          <w:szCs w:val="22"/>
        </w:rPr>
        <w:t xml:space="preserve">Dodatkowo </w:t>
      </w:r>
      <w:r>
        <w:rPr>
          <w:bCs/>
          <w:sz w:val="22"/>
          <w:szCs w:val="22"/>
        </w:rPr>
        <w:t xml:space="preserve">Zamawiający</w:t>
      </w:r>
      <w:r>
        <w:rPr>
          <w:sz w:val="22"/>
          <w:szCs w:val="22"/>
        </w:rPr>
        <w:t xml:space="preserve"> co miesiąc zapłaci Wykonawcy kwotę wynikającą z ilości wykonanych kopii i wydruków, obliczoną wg stawek określonych w tabeli opłat z </w:t>
      </w:r>
      <w:r>
        <w:rPr>
          <w:b/>
          <w:bCs/>
          <w:sz w:val="22"/>
          <w:szCs w:val="22"/>
        </w:rPr>
        <w:t xml:space="preserve">Załącznika nr 1 B</w:t>
      </w:r>
      <w:r>
        <w:rPr>
          <w:sz w:val="22"/>
          <w:szCs w:val="22"/>
        </w:rPr>
        <w:t xml:space="preserve">. powiększoną </w:t>
      </w:r>
      <w:r>
        <w:rPr>
          <w:sz w:val="22"/>
          <w:szCs w:val="22"/>
        </w:rPr>
        <w:t xml:space="preserve">o należny podatek od towarów i usług.</w:t>
      </w:r>
      <w:r/>
    </w:p>
    <w:p>
      <w:pPr>
        <w:pStyle w:val="322"/>
        <w:numPr>
          <w:ilvl w:val="0"/>
          <w:numId w:val="6"/>
        </w:numPr>
        <w:ind w:left="357" w:hanging="357"/>
        <w:jc w:val="both"/>
        <w:spacing w:lineRule="auto" w:line="360" w:after="0"/>
        <w:rPr>
          <w:sz w:val="22"/>
          <w:szCs w:val="22"/>
        </w:rPr>
      </w:pPr>
      <w:r>
        <w:rPr>
          <w:sz w:val="22"/>
          <w:szCs w:val="22"/>
        </w:rPr>
        <w:t xml:space="preserve">Stawki określone w załączniku nr 1A oraz 1B będą obowiązywały przez cały okres trwania Umowy z zastrzeżeniem </w:t>
      </w:r>
      <w:r>
        <w:t xml:space="preserve">§ 9 ust. 1 pkt 1 stanowiącego o zmianach umowy w zakresie wynagrodzenia.</w:t>
      </w:r>
      <w:r/>
    </w:p>
    <w:p>
      <w:pPr>
        <w:pStyle w:val="322"/>
        <w:numPr>
          <w:ilvl w:val="0"/>
          <w:numId w:val="6"/>
        </w:numPr>
        <w:ind w:left="357" w:hanging="357"/>
        <w:jc w:val="both"/>
        <w:spacing w:lineRule="auto" w:line="360" w:after="0"/>
        <w:rPr>
          <w:sz w:val="22"/>
          <w:szCs w:val="22"/>
        </w:rPr>
      </w:pPr>
      <w:r>
        <w:rPr>
          <w:sz w:val="22"/>
          <w:szCs w:val="22"/>
        </w:rPr>
        <w:t xml:space="preserve">Zgłoszenia stanu liczników danego Urządzenia, dotyczące wykonanych wydruków i kopii będą przekazywane do Wykonawcy przez </w:t>
      </w:r>
      <w:r>
        <w:rPr>
          <w:bCs/>
          <w:sz w:val="22"/>
          <w:szCs w:val="22"/>
        </w:rPr>
        <w:t xml:space="preserve">Zamawiającego</w:t>
      </w:r>
      <w:r>
        <w:rPr>
          <w:sz w:val="22"/>
          <w:szCs w:val="22"/>
        </w:rPr>
        <w:t xml:space="preserve">, do 30-go dnia miesiąca, którego dotyczy rozliczenie automatycznie przy pomocy systemu zdalnej Diagnostyki, faxem lub telefonicznie na numery wskazane w protokole instalacji lub przy pomocy strony internetowej Wykonawcy.</w:t>
      </w:r>
      <w:r/>
    </w:p>
    <w:p>
      <w:pPr>
        <w:pStyle w:val="317"/>
        <w:numPr>
          <w:ilvl w:val="0"/>
          <w:numId w:val="6"/>
        </w:numPr>
        <w:ind w:left="357" w:hanging="357"/>
        <w:jc w:val="both"/>
        <w:spacing w:lineRule="auto" w:line="360"/>
        <w:tabs>
          <w:tab w:val="left" w:pos="1560" w:leader="none"/>
        </w:tabs>
        <w:rPr>
          <w:rFonts w:ascii="Times New Roman" w:hAnsi="Times New Roman"/>
          <w:sz w:val="22"/>
          <w:szCs w:val="22"/>
        </w:rPr>
      </w:pPr>
      <w:r>
        <w:rPr>
          <w:rFonts w:ascii="Times New Roman" w:hAnsi="Times New Roman"/>
          <w:sz w:val="22"/>
          <w:szCs w:val="22"/>
        </w:rPr>
        <w:t xml:space="preserve">Przy obliczaniu kwoty należnej za wykonane</w:t>
      </w:r>
      <w:r>
        <w:rPr>
          <w:rFonts w:ascii="Times New Roman" w:hAnsi="Times New Roman"/>
          <w:sz w:val="22"/>
          <w:szCs w:val="22"/>
        </w:rPr>
        <w:t xml:space="preserve"> wydruki i kopie, o czym mowa w ust. 3 powyżej, dwustronna kopia/wydruk formatu A4 będzie liczona jako 2 strony A4, jednostronna kopia/wydruk formatu A3 będzie liczona, jako 2 strony A4, dwustronna kopia/wydruk formatu A3 będzie liczona, jako 4 strony A4. </w:t>
      </w:r>
      <w:r/>
    </w:p>
    <w:p>
      <w:pPr>
        <w:pStyle w:val="322"/>
        <w:numPr>
          <w:ilvl w:val="0"/>
          <w:numId w:val="6"/>
        </w:numPr>
        <w:ind w:left="357" w:hanging="357"/>
        <w:jc w:val="both"/>
        <w:spacing w:lineRule="auto" w:line="360" w:after="0"/>
        <w:rPr>
          <w:sz w:val="22"/>
          <w:szCs w:val="22"/>
        </w:rPr>
      </w:pPr>
      <w:r>
        <w:t xml:space="preserve">Czynsz najmu, o którym mowa w §2 ust. 1 obejmuje wszystkie koszty serwisu</w:t>
      </w:r>
      <w:r>
        <w:rPr>
          <w:sz w:val="22"/>
          <w:szCs w:val="22"/>
        </w:rPr>
        <w:t xml:space="preserve">.</w:t>
      </w:r>
      <w:r/>
    </w:p>
    <w:p>
      <w:pPr>
        <w:pStyle w:val="322"/>
        <w:numPr>
          <w:ilvl w:val="0"/>
          <w:numId w:val="6"/>
        </w:numPr>
        <w:ind w:left="357" w:hanging="357"/>
        <w:jc w:val="both"/>
        <w:spacing w:lineRule="auto" w:line="360" w:after="0"/>
        <w:rPr>
          <w:sz w:val="22"/>
          <w:szCs w:val="22"/>
        </w:rPr>
      </w:pPr>
      <w:r>
        <w:rPr>
          <w:sz w:val="22"/>
          <w:szCs w:val="22"/>
        </w:rPr>
        <w:t xml:space="preserve">Faktury wystawione przez Wykonawcę na podstawie niniejszej Umowy, zostaną zapłacone w terminie 60 dni od daty doręczenia prawidłowo wystawionej faktury VAT Zamawiającemu, przelewem na podany na w/w fakturze rachunek bankowy Wykonawcy.</w:t>
      </w:r>
      <w:r/>
    </w:p>
    <w:p>
      <w:pPr>
        <w:pStyle w:val="322"/>
        <w:numPr>
          <w:ilvl w:val="0"/>
          <w:numId w:val="6"/>
        </w:numPr>
        <w:ind w:left="357" w:hanging="357"/>
        <w:jc w:val="both"/>
        <w:spacing w:lineRule="auto" w:line="360" w:after="0"/>
        <w:rPr>
          <w:sz w:val="22"/>
          <w:szCs w:val="22"/>
        </w:rPr>
      </w:pPr>
      <w:r>
        <w:rPr>
          <w:sz w:val="22"/>
          <w:szCs w:val="22"/>
        </w:rPr>
        <w:t xml:space="preserve">Faktur</w:t>
      </w:r>
      <w:r>
        <w:rPr>
          <w:sz w:val="22"/>
          <w:szCs w:val="22"/>
        </w:rPr>
        <w:t xml:space="preserve">y</w:t>
      </w:r>
      <w:r>
        <w:rPr>
          <w:sz w:val="22"/>
          <w:szCs w:val="22"/>
        </w:rPr>
        <w:t xml:space="preserve"> za najem oraz faktury za wykonane kopie i wydruki wystawion</w:t>
      </w:r>
      <w:r>
        <w:rPr>
          <w:sz w:val="22"/>
          <w:szCs w:val="22"/>
        </w:rPr>
        <w:t xml:space="preserve">e</w:t>
      </w:r>
      <w:r>
        <w:rPr>
          <w:sz w:val="22"/>
          <w:szCs w:val="22"/>
        </w:rPr>
        <w:t xml:space="preserve"> </w:t>
      </w:r>
      <w:r>
        <w:rPr>
          <w:sz w:val="22"/>
          <w:szCs w:val="22"/>
        </w:rPr>
        <w:t xml:space="preserve">będz</w:t>
      </w:r>
      <w:r>
        <w:rPr>
          <w:sz w:val="22"/>
          <w:szCs w:val="22"/>
        </w:rPr>
        <w:t xml:space="preserve">ą</w:t>
      </w:r>
      <w:r>
        <w:rPr>
          <w:sz w:val="22"/>
          <w:szCs w:val="22"/>
        </w:rPr>
        <w:t xml:space="preserve"> comiesięcznie</w:t>
      </w:r>
      <w:r>
        <w:rPr>
          <w:sz w:val="22"/>
          <w:szCs w:val="22"/>
        </w:rPr>
        <w:t xml:space="preserve"> w terminie do 10 dnia miesiąca następnego po miesiącu, którego faktury dotyczą.</w:t>
      </w:r>
      <w:r/>
    </w:p>
    <w:p>
      <w:pPr>
        <w:pStyle w:val="322"/>
        <w:numPr>
          <w:ilvl w:val="0"/>
          <w:numId w:val="6"/>
        </w:numPr>
        <w:ind w:left="357" w:hanging="357"/>
        <w:jc w:val="both"/>
        <w:spacing w:lineRule="auto" w:line="360" w:after="0"/>
        <w:rPr>
          <w:sz w:val="22"/>
          <w:szCs w:val="22"/>
        </w:rPr>
      </w:pPr>
      <w:r>
        <w:rPr>
          <w:sz w:val="22"/>
          <w:szCs w:val="22"/>
        </w:rPr>
        <w:t xml:space="preserve">Podstawą wystawi</w:t>
      </w:r>
      <w:r>
        <w:rPr>
          <w:sz w:val="22"/>
          <w:szCs w:val="22"/>
        </w:rPr>
        <w:t xml:space="preserve">a</w:t>
      </w:r>
      <w:r>
        <w:rPr>
          <w:sz w:val="22"/>
          <w:szCs w:val="22"/>
        </w:rPr>
        <w:t xml:space="preserve">nia faktur za kopie i wydruki będą przesłane stany liczników.</w:t>
      </w:r>
      <w:r/>
    </w:p>
    <w:p>
      <w:pPr>
        <w:pStyle w:val="322"/>
        <w:numPr>
          <w:ilvl w:val="0"/>
          <w:numId w:val="6"/>
        </w:numPr>
        <w:ind w:left="357" w:hanging="357"/>
        <w:jc w:val="both"/>
        <w:spacing w:lineRule="auto" w:line="360" w:after="0"/>
        <w:rPr>
          <w:sz w:val="22"/>
          <w:szCs w:val="22"/>
        </w:rPr>
      </w:pPr>
      <w:r>
        <w:rPr>
          <w:sz w:val="22"/>
          <w:szCs w:val="22"/>
        </w:rPr>
        <w:t xml:space="preserve">Podstawą do wystawi</w:t>
      </w:r>
      <w:r>
        <w:rPr>
          <w:sz w:val="22"/>
          <w:szCs w:val="22"/>
        </w:rPr>
        <w:t xml:space="preserve">a</w:t>
      </w:r>
      <w:r>
        <w:rPr>
          <w:sz w:val="22"/>
          <w:szCs w:val="22"/>
        </w:rPr>
        <w:t xml:space="preserve">nia faktur za najem będzie protokół instalacji bez uwag i zastrzeżeń.</w:t>
      </w:r>
      <w:r/>
    </w:p>
    <w:p>
      <w:pPr>
        <w:pStyle w:val="317"/>
        <w:numPr>
          <w:ilvl w:val="0"/>
          <w:numId w:val="6"/>
        </w:numPr>
        <w:ind w:left="357" w:hanging="357"/>
        <w:jc w:val="both"/>
        <w:spacing w:lineRule="auto" w:line="360"/>
        <w:tabs>
          <w:tab w:val="left" w:pos="1560" w:leader="none"/>
        </w:tabs>
        <w:rPr>
          <w:rFonts w:ascii="Times New Roman" w:hAnsi="Times New Roman"/>
          <w:sz w:val="22"/>
          <w:szCs w:val="22"/>
        </w:rPr>
      </w:pPr>
      <w:r>
        <w:rPr>
          <w:rFonts w:ascii="Times New Roman" w:hAnsi="Times New Roman"/>
          <w:sz w:val="22"/>
          <w:szCs w:val="22"/>
        </w:rPr>
        <w:t xml:space="preserve">Wartość umowy jest pomniejszana o wartość wystawionych faktur VAT.</w:t>
      </w:r>
      <w:r/>
    </w:p>
    <w:p>
      <w:pPr>
        <w:pStyle w:val="317"/>
        <w:numPr>
          <w:ilvl w:val="0"/>
          <w:numId w:val="6"/>
        </w:numPr>
        <w:jc w:val="both"/>
        <w:spacing w:lineRule="auto" w:line="360"/>
        <w:tabs>
          <w:tab w:val="left" w:pos="1560" w:leader="none"/>
        </w:tabs>
        <w:rPr>
          <w:rFonts w:ascii="Times New Roman" w:hAnsi="Times New Roman"/>
          <w:sz w:val="22"/>
          <w:szCs w:val="22"/>
        </w:rPr>
      </w:pPr>
      <w:r>
        <w:rPr>
          <w:rFonts w:ascii="Times New Roman" w:hAnsi="Times New Roman"/>
          <w:sz w:val="22"/>
          <w:szCs w:val="22"/>
        </w:rPr>
        <w:t xml:space="preserve">Wartość umowy została ustalona na podstawie cen jednostkowych przedstawionych w</w:t>
      </w:r>
      <w:r>
        <w:rPr>
          <w:rFonts w:ascii="Times New Roman" w:hAnsi="Times New Roman"/>
          <w:b/>
          <w:bCs/>
          <w:sz w:val="22"/>
          <w:szCs w:val="22"/>
        </w:rPr>
        <w:t xml:space="preserve"> </w:t>
      </w:r>
      <w:r>
        <w:rPr>
          <w:rFonts w:ascii="Times New Roman" w:hAnsi="Times New Roman"/>
          <w:b/>
          <w:bCs/>
          <w:sz w:val="22"/>
          <w:szCs w:val="22"/>
        </w:rPr>
        <w:t xml:space="preserve">Załączniku  nr</w:t>
      </w:r>
      <w:r>
        <w:rPr>
          <w:rFonts w:ascii="Times New Roman" w:hAnsi="Times New Roman"/>
          <w:b/>
          <w:bCs/>
          <w:sz w:val="22"/>
          <w:szCs w:val="22"/>
        </w:rPr>
        <w:t xml:space="preserve"> 1</w:t>
      </w:r>
      <w:r>
        <w:rPr>
          <w:rFonts w:ascii="Times New Roman" w:hAnsi="Times New Roman"/>
          <w:sz w:val="22"/>
          <w:szCs w:val="22"/>
        </w:rPr>
        <w:t xml:space="preserve"> do umowy. </w:t>
      </w:r>
      <w:r/>
    </w:p>
    <w:p>
      <w:pPr>
        <w:pStyle w:val="317"/>
        <w:numPr>
          <w:ilvl w:val="0"/>
          <w:numId w:val="6"/>
        </w:numPr>
        <w:jc w:val="both"/>
        <w:spacing w:lineRule="auto" w:line="360"/>
        <w:tabs>
          <w:tab w:val="left" w:pos="1560" w:leader="none"/>
        </w:tabs>
        <w:rPr>
          <w:rFonts w:ascii="Times New Roman" w:hAnsi="Times New Roman"/>
          <w:sz w:val="22"/>
          <w:szCs w:val="22"/>
        </w:rPr>
      </w:pPr>
      <w:r>
        <w:rPr>
          <w:rFonts w:ascii="Times New Roman" w:hAnsi="Times New Roman"/>
          <w:sz w:val="22"/>
          <w:szCs w:val="22"/>
        </w:rPr>
        <w:t xml:space="preserve">Strony uzgadniają, że łączna wartość umowy wynosi:</w:t>
      </w:r>
      <w:r/>
    </w:p>
    <w:p>
      <w:pPr>
        <w:pStyle w:val="317"/>
        <w:ind w:left="360" w:firstLine="0"/>
        <w:jc w:val="both"/>
        <w:spacing w:lineRule="auto" w:line="360"/>
        <w:tabs>
          <w:tab w:val="left" w:pos="1560" w:leader="none"/>
        </w:tabs>
        <w:rPr>
          <w:rFonts w:ascii="Times New Roman" w:hAnsi="Times New Roman"/>
          <w:sz w:val="22"/>
          <w:szCs w:val="22"/>
        </w:rPr>
      </w:pPr>
      <w:r>
        <w:rPr>
          <w:rFonts w:ascii="Times New Roman" w:hAnsi="Times New Roman"/>
          <w:sz w:val="22"/>
          <w:szCs w:val="22"/>
        </w:rPr>
        <w:t xml:space="preserve">netto ……………</w:t>
      </w:r>
      <w:r>
        <w:rPr>
          <w:rFonts w:ascii="Times New Roman" w:hAnsi="Times New Roman"/>
          <w:sz w:val="22"/>
          <w:szCs w:val="22"/>
        </w:rPr>
        <w:t xml:space="preserve">…….</w:t>
      </w:r>
      <w:r>
        <w:rPr>
          <w:rFonts w:ascii="Times New Roman" w:hAnsi="Times New Roman"/>
          <w:sz w:val="22"/>
          <w:szCs w:val="22"/>
        </w:rPr>
        <w:t xml:space="preserve">. PLN (słownie: ...................................................) + podatek VAT, </w:t>
      </w:r>
      <w:r/>
    </w:p>
    <w:p>
      <w:pPr>
        <w:pStyle w:val="317"/>
        <w:ind w:left="360" w:firstLine="0"/>
        <w:jc w:val="both"/>
        <w:spacing w:lineRule="auto" w:line="360"/>
        <w:tabs>
          <w:tab w:val="left" w:pos="1560" w:leader="none"/>
        </w:tabs>
        <w:rPr>
          <w:rFonts w:ascii="Times New Roman" w:hAnsi="Times New Roman"/>
          <w:sz w:val="22"/>
          <w:szCs w:val="22"/>
        </w:rPr>
      </w:pPr>
      <w:r>
        <w:rPr>
          <w:rFonts w:ascii="Times New Roman" w:hAnsi="Times New Roman"/>
          <w:sz w:val="22"/>
          <w:szCs w:val="22"/>
        </w:rPr>
        <w:t xml:space="preserve">brutto ……………</w:t>
      </w:r>
      <w:r>
        <w:rPr>
          <w:rFonts w:ascii="Times New Roman" w:hAnsi="Times New Roman"/>
          <w:sz w:val="22"/>
          <w:szCs w:val="22"/>
        </w:rPr>
        <w:t xml:space="preserve">…….</w:t>
      </w:r>
      <w:r>
        <w:rPr>
          <w:rFonts w:ascii="Times New Roman" w:hAnsi="Times New Roman"/>
          <w:sz w:val="22"/>
          <w:szCs w:val="22"/>
        </w:rPr>
        <w:t xml:space="preserve">. PLN (słownie: </w:t>
      </w:r>
      <w:r>
        <w:rPr>
          <w:rFonts w:ascii="Times New Roman" w:hAnsi="Times New Roman"/>
          <w:sz w:val="22"/>
          <w:szCs w:val="22"/>
        </w:rPr>
        <w:t xml:space="preserve">....................................... )</w:t>
      </w:r>
      <w:r>
        <w:rPr>
          <w:rFonts w:ascii="Times New Roman" w:hAnsi="Times New Roman"/>
          <w:sz w:val="22"/>
          <w:szCs w:val="22"/>
        </w:rPr>
        <w:t xml:space="preserve">.</w:t>
      </w:r>
      <w:r/>
    </w:p>
    <w:p>
      <w:pPr>
        <w:pStyle w:val="320"/>
        <w:jc w:val="center"/>
        <w:spacing w:lineRule="auto" w:line="360" w:after="0" w:afterAutospacing="0" w:before="0" w:beforeAutospacing="0"/>
        <w:rPr>
          <w:b/>
          <w:bCs/>
          <w:sz w:val="22"/>
        </w:rPr>
      </w:pPr>
      <w:r>
        <w:rPr>
          <w:b/>
          <w:bCs/>
          <w:sz w:val="22"/>
        </w:rPr>
        <w:t xml:space="preserve">§ 3. Warunki dostarczania tonera</w:t>
      </w:r>
      <w:r/>
    </w:p>
    <w:p>
      <w:pPr>
        <w:pStyle w:val="322"/>
        <w:numPr>
          <w:ilvl w:val="0"/>
          <w:numId w:val="7"/>
        </w:numPr>
        <w:jc w:val="both"/>
        <w:spacing w:lineRule="auto" w:line="360" w:after="0"/>
        <w:rPr>
          <w:sz w:val="22"/>
          <w:szCs w:val="22"/>
        </w:rPr>
      </w:pPr>
      <w:r>
        <w:rPr>
          <w:sz w:val="22"/>
          <w:szCs w:val="22"/>
        </w:rPr>
        <w:t xml:space="preserve">W ramach niniejszej Umowy, Wykonawca jest zobowiązany do dostarczania odpowiednich oryginalnych tonerów do Urządzeń. Tonery dostarczane będą w ilości wynikającej z rzeczywistego miesięcznego wykonania ilości kopii formatu A4.</w:t>
      </w:r>
      <w:r/>
    </w:p>
    <w:p>
      <w:pPr>
        <w:pStyle w:val="322"/>
        <w:numPr>
          <w:ilvl w:val="0"/>
          <w:numId w:val="7"/>
        </w:numPr>
        <w:jc w:val="both"/>
        <w:spacing w:lineRule="auto" w:line="360" w:after="0"/>
        <w:rPr>
          <w:sz w:val="22"/>
          <w:szCs w:val="22"/>
        </w:rPr>
      </w:pPr>
      <w:r>
        <w:rPr>
          <w:sz w:val="22"/>
          <w:szCs w:val="22"/>
        </w:rPr>
        <w:t xml:space="preserve">Dostarczone tonery w czasie trwania umowy są własnością Wykonawcy, po zakończonej umowie najmu nadwyżka tonerów zostanie zwrócona Wykonawcy.</w:t>
      </w:r>
      <w:r/>
    </w:p>
    <w:p>
      <w:pPr>
        <w:pStyle w:val="322"/>
        <w:numPr>
          <w:ilvl w:val="0"/>
          <w:numId w:val="7"/>
        </w:numPr>
        <w:jc w:val="both"/>
        <w:spacing w:lineRule="auto" w:line="360" w:after="0"/>
        <w:rPr>
          <w:b/>
        </w:rPr>
      </w:pPr>
      <w:r>
        <w:rPr>
          <w:sz w:val="22"/>
          <w:szCs w:val="22"/>
        </w:rPr>
        <w:t xml:space="preserve">Wykonawca zobowiązuje się do dostarczania tonerów w terminie 2 dni roboczych od dnia zgłoszenia zapotrzebowania automatycznie przez system zdalnej diagnostyki lub bezpośrednio przez </w:t>
      </w:r>
      <w:r>
        <w:rPr>
          <w:bCs/>
          <w:sz w:val="22"/>
          <w:szCs w:val="22"/>
        </w:rPr>
        <w:t xml:space="preserve">Zamawiającego </w:t>
      </w:r>
      <w:r>
        <w:rPr>
          <w:sz w:val="22"/>
          <w:szCs w:val="22"/>
        </w:rPr>
        <w:t xml:space="preserve">na piśmie, na adresy e-mailowe, telefonicznie lub na nr fax-u wskazane przez Wykonawcę.</w:t>
      </w:r>
      <w:r/>
    </w:p>
    <w:p>
      <w:pPr>
        <w:pStyle w:val="320"/>
        <w:jc w:val="center"/>
        <w:spacing w:lineRule="auto" w:line="360" w:after="0" w:afterAutospacing="0" w:before="0" w:beforeAutospacing="0"/>
        <w:rPr>
          <w:b/>
          <w:bCs/>
          <w:sz w:val="22"/>
        </w:rPr>
      </w:pPr>
      <w:r>
        <w:rPr>
          <w:b/>
          <w:bCs/>
          <w:sz w:val="22"/>
        </w:rPr>
        <w:t xml:space="preserve">§ 4. Warunki Serwisu</w:t>
      </w:r>
      <w:r/>
    </w:p>
    <w:p>
      <w:pPr>
        <w:pStyle w:val="322"/>
        <w:numPr>
          <w:ilvl w:val="0"/>
          <w:numId w:val="8"/>
        </w:numPr>
        <w:jc w:val="both"/>
        <w:spacing w:lineRule="auto" w:line="360" w:after="0"/>
        <w:rPr>
          <w:sz w:val="22"/>
          <w:szCs w:val="22"/>
        </w:rPr>
      </w:pPr>
      <w:r>
        <w:rPr>
          <w:sz w:val="22"/>
          <w:szCs w:val="22"/>
        </w:rPr>
        <w:t xml:space="preserve">Zgłoszenie awarii Urządzenia lub poprawności działania oprogramowania następuje automatycznie przez system zdalnej diagnostyki lub telefonicznie, faxem lub e-mailem wysłanym na adresy e-mailowe, telefonicznie lub na nr fax-u – wskazane przez Wykonawcę.</w:t>
      </w:r>
      <w:r/>
    </w:p>
    <w:p>
      <w:pPr>
        <w:pStyle w:val="322"/>
        <w:numPr>
          <w:ilvl w:val="0"/>
          <w:numId w:val="8"/>
        </w:numPr>
        <w:jc w:val="both"/>
        <w:spacing w:lineRule="auto" w:line="360" w:after="0"/>
        <w:rPr>
          <w:sz w:val="22"/>
          <w:szCs w:val="22"/>
        </w:rPr>
      </w:pPr>
      <w:r>
        <w:rPr>
          <w:sz w:val="22"/>
          <w:szCs w:val="22"/>
        </w:rPr>
        <w:t xml:space="preserve">Czas reakcji serwisu rozumiany jako czas od momentu zgłoszenia do </w:t>
      </w:r>
      <w:r>
        <w:rPr>
          <w:bCs/>
          <w:sz w:val="22"/>
          <w:szCs w:val="22"/>
        </w:rPr>
        <w:t xml:space="preserve">przystąpienia do usuwania awarii Urządzeń lub poprawności działania oprogramowania</w:t>
      </w:r>
      <w:r>
        <w:rPr>
          <w:sz w:val="22"/>
          <w:szCs w:val="22"/>
        </w:rPr>
        <w:t xml:space="preserve">, wynosi maksymalnie</w:t>
      </w:r>
      <w:r>
        <w:rPr>
          <w:sz w:val="22"/>
          <w:szCs w:val="22"/>
        </w:rPr>
        <w:t xml:space="preserve"> ….</w:t>
      </w:r>
      <w:r>
        <w:rPr>
          <w:sz w:val="22"/>
          <w:szCs w:val="22"/>
        </w:rPr>
        <w:t xml:space="preserve">. godzin od momentu wysłania zgłoszenia przez Zamawiającego.</w:t>
      </w:r>
      <w:r/>
    </w:p>
    <w:p>
      <w:pPr>
        <w:pStyle w:val="322"/>
        <w:numPr>
          <w:ilvl w:val="0"/>
          <w:numId w:val="8"/>
        </w:numPr>
        <w:jc w:val="both"/>
        <w:spacing w:lineRule="auto" w:line="360" w:after="0"/>
        <w:rPr>
          <w:sz w:val="22"/>
          <w:szCs w:val="22"/>
        </w:rPr>
      </w:pPr>
      <w:r>
        <w:rPr>
          <w:sz w:val="22"/>
          <w:szCs w:val="22"/>
        </w:rPr>
        <w:t xml:space="preserve">Naprawa powinna być zakończona w ciągu 16 godzin od momentu wysłania zgłoszenia z wyłączeniem sobót, niedziel i dni ustawowo wolnych od pracy. Czas reakcji serwisu liczony jest od </w:t>
      </w:r>
      <w:r>
        <w:rPr>
          <w:sz w:val="22"/>
          <w:szCs w:val="22"/>
        </w:rPr>
        <w:t xml:space="preserve">wysłania zgłoszenia przez Zamawiającego.</w:t>
      </w:r>
      <w:r/>
      <w:r>
        <w:rPr>
          <w:sz w:val="22"/>
          <w:szCs w:val="22"/>
        </w:rPr>
      </w:r>
      <w:r/>
    </w:p>
    <w:p>
      <w:pPr>
        <w:pStyle w:val="322"/>
        <w:numPr>
          <w:ilvl w:val="0"/>
          <w:numId w:val="8"/>
        </w:numPr>
        <w:jc w:val="both"/>
        <w:spacing w:lineRule="auto" w:line="360" w:after="0"/>
        <w:rPr>
          <w:sz w:val="22"/>
          <w:szCs w:val="22"/>
        </w:rPr>
      </w:pPr>
      <w:r>
        <w:rPr>
          <w:sz w:val="22"/>
          <w:szCs w:val="22"/>
        </w:rPr>
        <w:t xml:space="preserve">W razie potrzeby naprawa awarii może zostać wykonana poza siedzibą </w:t>
      </w:r>
      <w:r>
        <w:rPr>
          <w:bCs/>
          <w:sz w:val="22"/>
          <w:szCs w:val="22"/>
        </w:rPr>
        <w:t xml:space="preserve">Zamawiającego</w:t>
      </w:r>
      <w:r>
        <w:rPr>
          <w:sz w:val="22"/>
          <w:szCs w:val="22"/>
        </w:rPr>
        <w:t xml:space="preserve"> („naprawa warsztatowa”), transport w obydwie strony jest kosztem Wykonawcy. </w:t>
      </w:r>
      <w:r/>
    </w:p>
    <w:p>
      <w:pPr>
        <w:pStyle w:val="322"/>
        <w:numPr>
          <w:ilvl w:val="0"/>
          <w:numId w:val="8"/>
        </w:numPr>
        <w:jc w:val="both"/>
        <w:spacing w:lineRule="auto" w:line="360" w:after="0"/>
        <w:rPr>
          <w:sz w:val="22"/>
          <w:szCs w:val="22"/>
        </w:rPr>
      </w:pPr>
      <w:r>
        <w:rPr>
          <w:sz w:val="22"/>
          <w:szCs w:val="22"/>
        </w:rPr>
        <w:t xml:space="preserve">Wykonawca zapewni usługę Help </w:t>
      </w:r>
      <w:r>
        <w:rPr>
          <w:sz w:val="22"/>
          <w:szCs w:val="22"/>
        </w:rPr>
        <w:t xml:space="preserve">Desk</w:t>
      </w:r>
      <w:r>
        <w:rPr>
          <w:sz w:val="22"/>
          <w:szCs w:val="22"/>
        </w:rPr>
        <w:t xml:space="preserve"> – która będzie świadczyć usługi z zakresu: </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przyjęcia zgłoszenia o awarii,</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przyjęcia zgłoszenia do przeglądu,</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przyjęcia zamówienia na materiały eksploatacyjne,</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pomocy przy odczytywaniu stanów liczników,</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pomocy przy instalacji Urządzenia na kolejnych stacjach roboczych,</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pomocy przy wymianie materiałów eksploatacyjnych,</w:t>
      </w:r>
      <w:r/>
    </w:p>
    <w:p>
      <w:pPr>
        <w:pStyle w:val="327"/>
        <w:numPr>
          <w:ilvl w:val="1"/>
          <w:numId w:val="11"/>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pomocy przy wykorzystaniu zaawansowanych opcji druku, kopiowania, skanowania, faksowania.</w:t>
      </w:r>
      <w:r/>
    </w:p>
    <w:p>
      <w:pPr>
        <w:pStyle w:val="322"/>
        <w:numPr>
          <w:ilvl w:val="0"/>
          <w:numId w:val="8"/>
        </w:numPr>
        <w:jc w:val="both"/>
        <w:spacing w:lineRule="auto" w:line="360" w:after="0"/>
        <w:rPr>
          <w:sz w:val="22"/>
          <w:szCs w:val="22"/>
        </w:rPr>
      </w:pPr>
      <w:r>
        <w:rPr>
          <w:sz w:val="22"/>
          <w:szCs w:val="22"/>
        </w:rPr>
        <w:t xml:space="preserve">Serwis nie obejmuje utraty, zniszczeń, uszkodzeń, zmian, awarii Urządzeń (w tym parametrów technicznych lub konfiguracji) wynikających z:</w:t>
      </w:r>
      <w:r/>
    </w:p>
    <w:p>
      <w:pPr>
        <w:pStyle w:val="328"/>
        <w:numPr>
          <w:ilvl w:val="0"/>
          <w:numId w:val="1"/>
        </w:numPr>
        <w:ind w:left="709" w:hanging="283"/>
        <w:spacing w:lineRule="auto" w:line="360"/>
        <w:rPr>
          <w:rFonts w:ascii="Times New Roman" w:hAnsi="Times New Roman"/>
          <w:sz w:val="22"/>
          <w:szCs w:val="22"/>
          <w:lang w:val="pl-PL"/>
        </w:rPr>
      </w:pPr>
      <w:r>
        <w:rPr>
          <w:rFonts w:ascii="Times New Roman" w:hAnsi="Times New Roman"/>
          <w:sz w:val="22"/>
          <w:szCs w:val="22"/>
          <w:lang w:val="pl-PL"/>
        </w:rPr>
        <w:t xml:space="preserve">niewłaściwej eksploatacji Urządzeń niezgodnie z ich przeznaczenie</w:t>
      </w:r>
      <w:r>
        <w:rPr>
          <w:rFonts w:ascii="Times New Roman" w:hAnsi="Times New Roman"/>
          <w:sz w:val="22"/>
          <w:szCs w:val="22"/>
          <w:lang w:val="pl-PL"/>
        </w:rPr>
        <w:t xml:space="preserve">m i/lub zasadami eksploatacji określonymi w instrukcjach obsługi, przekazanymi Zamawiającemu zaleceniami producenta lub Serwisu, w tym: przepięcia w sieci komputerowej, przepięcia w sieci elektrycznej, przepięcia spowodowanego wyładowaniem atmosferycznym. </w:t>
      </w:r>
      <w:r/>
    </w:p>
    <w:p>
      <w:pPr>
        <w:pStyle w:val="328"/>
        <w:numPr>
          <w:ilvl w:val="0"/>
          <w:numId w:val="1"/>
        </w:numPr>
        <w:ind w:left="709" w:hanging="283"/>
        <w:spacing w:lineRule="auto" w:line="360"/>
        <w:rPr>
          <w:rFonts w:ascii="Times New Roman" w:hAnsi="Times New Roman"/>
          <w:sz w:val="22"/>
          <w:szCs w:val="22"/>
          <w:lang w:val="pl-PL"/>
        </w:rPr>
      </w:pPr>
      <w:r>
        <w:rPr>
          <w:rFonts w:ascii="Times New Roman" w:hAnsi="Times New Roman"/>
          <w:sz w:val="22"/>
          <w:szCs w:val="22"/>
          <w:lang w:val="pl-PL"/>
        </w:rPr>
        <w:t xml:space="preserve">dokonywania napraw, przystosowań, adaptacji, przeróbek, modyfikacji lub jakichkolwiek innych zmian Urządzeń, w tym ich parametrów technicznych i/lub konfiguracji bez zgody Wykonawcy. </w:t>
      </w:r>
      <w:r/>
    </w:p>
    <w:p>
      <w:pPr>
        <w:pStyle w:val="328"/>
        <w:numPr>
          <w:ilvl w:val="0"/>
          <w:numId w:val="1"/>
        </w:numPr>
        <w:ind w:left="709" w:hanging="283"/>
        <w:spacing w:lineRule="auto" w:line="360"/>
        <w:rPr>
          <w:sz w:val="22"/>
          <w:szCs w:val="22"/>
          <w:lang w:val="pl-PL"/>
        </w:rPr>
      </w:pPr>
      <w:r>
        <w:rPr>
          <w:rFonts w:ascii="Times New Roman" w:hAnsi="Times New Roman"/>
          <w:sz w:val="22"/>
          <w:szCs w:val="22"/>
          <w:lang w:val="pl-PL"/>
        </w:rPr>
        <w:t xml:space="preserve">wad lub usterek komputerów, serwerów, przełączników sieciowych, systemów operacyjnych, terminali i instalacji sieciowych Zamawiającego.</w:t>
      </w:r>
      <w:r/>
    </w:p>
    <w:p>
      <w:pPr>
        <w:pStyle w:val="320"/>
        <w:jc w:val="center"/>
        <w:spacing w:lineRule="auto" w:line="360" w:after="0" w:afterAutospacing="0" w:before="0" w:beforeAutospacing="0"/>
        <w:rPr>
          <w:b/>
          <w:bCs/>
          <w:sz w:val="22"/>
        </w:rPr>
      </w:pPr>
      <w:r>
        <w:rPr>
          <w:b/>
          <w:bCs/>
          <w:sz w:val="22"/>
        </w:rPr>
        <w:t xml:space="preserve">§ 5. Zobowiązania Zamawiającego</w:t>
      </w:r>
      <w:r/>
    </w:p>
    <w:p>
      <w:pPr>
        <w:pStyle w:val="320"/>
        <w:jc w:val="both"/>
        <w:spacing w:lineRule="auto" w:line="360" w:after="0" w:afterAutospacing="0" w:before="0" w:beforeAutospacing="0"/>
        <w:rPr>
          <w:sz w:val="22"/>
        </w:rPr>
      </w:pPr>
      <w:r>
        <w:rPr>
          <w:bCs/>
          <w:sz w:val="22"/>
        </w:rPr>
        <w:t xml:space="preserve">Zamawiający </w:t>
      </w:r>
      <w:r>
        <w:rPr>
          <w:sz w:val="22"/>
        </w:rPr>
        <w:t xml:space="preserve">zobowiązuje się:</w:t>
      </w:r>
      <w:r/>
    </w:p>
    <w:p>
      <w:pPr>
        <w:pStyle w:val="318"/>
        <w:numPr>
          <w:ilvl w:val="0"/>
          <w:numId w:val="10"/>
        </w:numPr>
        <w:spacing w:lineRule="auto" w:line="360"/>
        <w:tabs>
          <w:tab w:val="left" w:pos="1560" w:leader="none"/>
        </w:tabs>
        <w:rPr>
          <w:rFonts w:ascii="Times New Roman" w:hAnsi="Times New Roman"/>
          <w:sz w:val="22"/>
          <w:szCs w:val="22"/>
        </w:rPr>
      </w:pPr>
      <w:r>
        <w:rPr>
          <w:rFonts w:ascii="Times New Roman" w:hAnsi="Times New Roman"/>
          <w:sz w:val="22"/>
          <w:szCs w:val="22"/>
        </w:rPr>
        <w:t xml:space="preserve">eksploatować Urządzenia zgodnie z ich przeznaczeniem, niniejszą Umową, zasadami eksploatacji określonymi w instrukcjach obsługi dostarczonych wraz z danym Urządzeniem, przekazanymi </w:t>
      </w:r>
      <w:r>
        <w:rPr>
          <w:rFonts w:ascii="Times New Roman" w:hAnsi="Times New Roman"/>
          <w:bCs/>
          <w:sz w:val="22"/>
          <w:szCs w:val="22"/>
        </w:rPr>
        <w:t xml:space="preserve">Zamawiającemu</w:t>
      </w:r>
      <w:r>
        <w:rPr>
          <w:rFonts w:ascii="Times New Roman" w:hAnsi="Times New Roman"/>
          <w:sz w:val="22"/>
          <w:szCs w:val="22"/>
        </w:rPr>
        <w:t xml:space="preserve"> zaleceniami producenta i/lub Serwisu,</w:t>
      </w:r>
      <w:r/>
    </w:p>
    <w:p>
      <w:pPr>
        <w:pStyle w:val="322"/>
        <w:numPr>
          <w:ilvl w:val="0"/>
          <w:numId w:val="10"/>
        </w:numPr>
        <w:jc w:val="both"/>
        <w:spacing w:lineRule="auto" w:line="360" w:after="0"/>
        <w:rPr>
          <w:sz w:val="22"/>
          <w:szCs w:val="22"/>
        </w:rPr>
      </w:pPr>
      <w:r>
        <w:rPr>
          <w:sz w:val="22"/>
          <w:szCs w:val="22"/>
        </w:rPr>
        <w:t xml:space="preserve">korzystać z materiałów eksploatacyjnych i części zamiennych dostarczanych </w:t>
      </w:r>
      <w:r>
        <w:rPr>
          <w:sz w:val="22"/>
          <w:szCs w:val="22"/>
        </w:rPr>
        <w:t xml:space="preserve">zgodnie  z</w:t>
      </w:r>
      <w:r>
        <w:rPr>
          <w:sz w:val="22"/>
          <w:szCs w:val="22"/>
        </w:rPr>
        <w:t xml:space="preserve"> niniejszą Umową przez Wykonawcę, </w:t>
      </w:r>
      <w:r/>
    </w:p>
    <w:p>
      <w:pPr>
        <w:pStyle w:val="324"/>
        <w:numPr>
          <w:ilvl w:val="0"/>
          <w:numId w:val="10"/>
        </w:numPr>
        <w:jc w:val="both"/>
        <w:spacing w:lineRule="auto" w:line="360" w:after="0"/>
        <w:rPr>
          <w:sz w:val="22"/>
          <w:szCs w:val="22"/>
        </w:rPr>
      </w:pPr>
      <w:r>
        <w:rPr>
          <w:sz w:val="22"/>
          <w:szCs w:val="22"/>
        </w:rPr>
        <w:t xml:space="preserve">wyznaczyć osobę odpowiedzialną za obsługę techniczną w zakresie administrowania Urządzeniami w sieci komputerowej.</w:t>
      </w:r>
      <w:r/>
    </w:p>
    <w:p>
      <w:pPr>
        <w:pStyle w:val="324"/>
        <w:numPr>
          <w:ilvl w:val="0"/>
          <w:numId w:val="10"/>
        </w:numPr>
        <w:jc w:val="both"/>
        <w:spacing w:lineRule="auto" w:line="360" w:after="0"/>
        <w:rPr>
          <w:sz w:val="22"/>
          <w:szCs w:val="22"/>
        </w:rPr>
      </w:pPr>
      <w:r>
        <w:rPr>
          <w:sz w:val="22"/>
          <w:szCs w:val="22"/>
        </w:rPr>
        <w:t xml:space="preserve">udostępniać Urządzenia do przeglądów lub napraw w godzinach pracy Zamawiającego (od 8:00 do 16:00),</w:t>
      </w:r>
      <w:r/>
    </w:p>
    <w:p>
      <w:pPr>
        <w:pStyle w:val="324"/>
        <w:numPr>
          <w:ilvl w:val="0"/>
          <w:numId w:val="10"/>
        </w:numPr>
        <w:jc w:val="both"/>
        <w:spacing w:lineRule="auto" w:line="360" w:after="0"/>
        <w:rPr>
          <w:spacing w:val="-2"/>
          <w:sz w:val="22"/>
          <w:szCs w:val="22"/>
        </w:rPr>
      </w:pPr>
      <w:r>
        <w:rPr>
          <w:spacing w:val="-2"/>
          <w:sz w:val="22"/>
          <w:szCs w:val="22"/>
        </w:rPr>
        <w:t xml:space="preserve">uzyskać uprzednią pisemną zgodę </w:t>
      </w:r>
      <w:r>
        <w:rPr>
          <w:sz w:val="22"/>
          <w:szCs w:val="22"/>
        </w:rPr>
        <w:t xml:space="preserve">Wykonawcy</w:t>
      </w:r>
      <w:r>
        <w:rPr>
          <w:spacing w:val="-2"/>
          <w:sz w:val="22"/>
          <w:szCs w:val="22"/>
        </w:rPr>
        <w:t xml:space="preserve"> na adaptację, przystosowanie, przeróbkę, modyfikację lub jakąkolwiek inną zmianę Urządzeń, w tym ich parametrów technicznych i/lub konfiguracji,</w:t>
      </w:r>
      <w:r/>
    </w:p>
    <w:p>
      <w:pPr>
        <w:pStyle w:val="324"/>
        <w:numPr>
          <w:ilvl w:val="0"/>
          <w:numId w:val="10"/>
        </w:numPr>
        <w:jc w:val="both"/>
        <w:spacing w:lineRule="auto" w:line="360" w:after="0"/>
        <w:rPr>
          <w:spacing w:val="-2"/>
          <w:sz w:val="22"/>
          <w:szCs w:val="22"/>
        </w:rPr>
      </w:pPr>
      <w:r>
        <w:rPr>
          <w:spacing w:val="-2"/>
          <w:sz w:val="22"/>
          <w:szCs w:val="22"/>
        </w:rPr>
        <w:t xml:space="preserve">zlecać czynności serwisowe wyłącznie </w:t>
      </w:r>
      <w:r>
        <w:rPr>
          <w:sz w:val="22"/>
          <w:szCs w:val="22"/>
        </w:rPr>
        <w:t xml:space="preserve">Wykonawcy</w:t>
      </w:r>
      <w:r>
        <w:rPr>
          <w:spacing w:val="-2"/>
          <w:sz w:val="22"/>
          <w:szCs w:val="22"/>
        </w:rPr>
        <w:t xml:space="preserve">.</w:t>
      </w:r>
      <w:r/>
    </w:p>
    <w:p>
      <w:pPr>
        <w:pStyle w:val="320"/>
        <w:spacing w:lineRule="auto" w:line="360" w:after="0" w:afterAutospacing="0" w:before="0" w:beforeAutospacing="0"/>
        <w:rPr>
          <w:b/>
          <w:sz w:val="22"/>
        </w:rPr>
      </w:pPr>
      <w:r>
        <w:rPr>
          <w:b/>
          <w:sz w:val="22"/>
        </w:rPr>
      </w:r>
      <w:r/>
    </w:p>
    <w:p>
      <w:pPr>
        <w:pStyle w:val="320"/>
        <w:jc w:val="center"/>
        <w:spacing w:lineRule="auto" w:line="360" w:after="0" w:afterAutospacing="0" w:before="0" w:beforeAutospacing="0"/>
        <w:rPr>
          <w:b/>
          <w:bCs/>
          <w:sz w:val="22"/>
        </w:rPr>
      </w:pPr>
      <w:r>
        <w:rPr>
          <w:b/>
          <w:bCs/>
          <w:sz w:val="22"/>
        </w:rPr>
        <w:t xml:space="preserve">§ 6. Zobowiązania Wykonawcy</w:t>
      </w:r>
      <w:r/>
    </w:p>
    <w:p>
      <w:pPr>
        <w:pStyle w:val="320"/>
        <w:jc w:val="both"/>
        <w:spacing w:lineRule="auto" w:line="360" w:after="0" w:afterAutospacing="0" w:before="0" w:beforeAutospacing="0"/>
        <w:rPr>
          <w:sz w:val="22"/>
        </w:rPr>
      </w:pPr>
      <w:r>
        <w:rPr>
          <w:sz w:val="22"/>
        </w:rPr>
        <w:t xml:space="preserve">Wykonawca zobowiązuje się do:</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dostarczenia Urządzeń</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instalacji Urządzeń </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szkolenia personelu z zakresu obsługi urządzeń w momencie instalacji Urządzeń,</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dokonywania przeglądów okresowych Urządzeń, zgodnie z harmonogramami określonymi w ich kartach gwarancyjnych,</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terminowej naprawy Urządzeń,</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wymiany na oryginalne podzespołów Urządzeń,</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regulacji, diagnostyki stanu Urządzeń,</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odebrania urządzeń od Zamawiającego na własny koszt po zakończeniu umowy,</w:t>
      </w:r>
      <w:r/>
    </w:p>
    <w:p>
      <w:pPr>
        <w:pStyle w:val="327"/>
        <w:numPr>
          <w:ilvl w:val="0"/>
          <w:numId w:val="12"/>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zapewnienia wysokiej, stabilnej jakości pracy Urządzeń, tak aby Urządzenia utrzymywały stałą wysoką jakość kopii/wydruku zgodną z parametrami technicznymi oraz normami dla nich przewidzianymi i zapewniającą niezawodną pracę Urządzeń.</w:t>
      </w:r>
      <w:r/>
    </w:p>
    <w:p>
      <w:pPr>
        <w:pStyle w:val="320"/>
        <w:jc w:val="center"/>
        <w:spacing w:lineRule="auto" w:line="360" w:after="0" w:afterAutospacing="0" w:before="0" w:beforeAutospacing="0"/>
        <w:rPr>
          <w:b/>
          <w:bCs/>
          <w:sz w:val="22"/>
        </w:rPr>
      </w:pPr>
      <w:r>
        <w:rPr>
          <w:b/>
          <w:bCs/>
          <w:sz w:val="22"/>
        </w:rPr>
        <w:t xml:space="preserve">§ 7. Wymagania zatrudnienia na podstawie umowy o pracę</w:t>
      </w:r>
      <w:r/>
    </w:p>
    <w:p>
      <w:pPr>
        <w:pStyle w:val="264"/>
        <w:numPr>
          <w:ilvl w:val="0"/>
          <w:numId w:val="2"/>
        </w:numPr>
        <w:jc w:val="both"/>
        <w:spacing w:lineRule="auto" w:line="360"/>
        <w:rPr>
          <w:lang w:val="pl-PL"/>
        </w:rPr>
      </w:pPr>
      <w:r>
        <w:rPr>
          <w:rFonts w:ascii="Times New Roman" w:hAnsi="Times New Roman"/>
          <w:lang w:val="pl-PL"/>
        </w:rPr>
        <w:t xml:space="preserve">Zamawiający wymaga zatrudnienia przez Wykonawcę lub Podwykonawcę na podstawie umowy o pracę osób wykonujących czynności związane z realizacją usługi tj. Helpdesk</w:t>
      </w:r>
      <w:r>
        <w:rPr>
          <w:rFonts w:ascii="Times New Roman" w:hAnsi="Times New Roman"/>
          <w:lang w:val="pl-PL"/>
        </w:rPr>
        <w:t xml:space="preserve"> – minimum </w:t>
      </w:r>
      <w:r>
        <w:rPr>
          <w:rFonts w:ascii="Times New Roman" w:hAnsi="Times New Roman"/>
          <w:lang w:val="pl-PL"/>
        </w:rPr>
        <w:t xml:space="preserve">2</w:t>
      </w:r>
      <w:r>
        <w:rPr>
          <w:rFonts w:ascii="Times New Roman" w:hAnsi="Times New Roman"/>
          <w:lang w:val="pl-PL"/>
        </w:rPr>
        <w:t xml:space="preserve"> osoby</w:t>
      </w:r>
      <w:r>
        <w:rPr>
          <w:rFonts w:ascii="Times New Roman" w:hAnsi="Times New Roman"/>
          <w:lang w:val="pl-PL"/>
        </w:rPr>
        <w:t xml:space="preserve">.</w:t>
      </w:r>
      <w:r/>
    </w:p>
    <w:p>
      <w:pPr>
        <w:pStyle w:val="264"/>
        <w:numPr>
          <w:ilvl w:val="0"/>
          <w:numId w:val="2"/>
        </w:numPr>
        <w:jc w:val="both"/>
        <w:spacing w:lineRule="auto" w:line="360"/>
        <w:rPr>
          <w:lang w:val="pl-PL"/>
        </w:rPr>
      </w:pPr>
      <w:r>
        <w:rPr>
          <w:rFonts w:ascii="Times New Roman" w:hAnsi="Times New Roman"/>
          <w:lang w:val="pl-PL"/>
        </w:rPr>
        <w:t xml:space="preserve">Zamawiający uprawniony jest do wykonywania czynności kontrolnych wobec Wykonawcy i podwykonawcy odnośnie spełniania przez Wykonawcę lub podwykonawcę wymogu </w:t>
      </w:r>
      <w:r>
        <w:rPr>
          <w:rFonts w:ascii="Times New Roman" w:hAnsi="Times New Roman"/>
          <w:lang w:val="pl-PL"/>
        </w:rPr>
        <w:t xml:space="preserve">zatrudnienia na podstawie umowy o pracę osób wykonujących wskazane w ust. 1 czynności. Zamawiający uprawniony jest w szczególności do:</w:t>
      </w:r>
      <w:r/>
    </w:p>
    <w:p>
      <w:pPr>
        <w:pStyle w:val="264"/>
        <w:ind w:left="708"/>
        <w:jc w:val="both"/>
        <w:spacing w:lineRule="auto" w:line="360"/>
        <w:rPr>
          <w:rFonts w:ascii="Times New Roman" w:hAnsi="Times New Roman"/>
          <w:bCs/>
          <w:iCs/>
          <w:lang w:val="pl-PL"/>
        </w:rPr>
      </w:pPr>
      <w:r>
        <w:rPr>
          <w:rFonts w:ascii="Times New Roman" w:hAnsi="Times New Roman"/>
          <w:bCs/>
          <w:iCs/>
          <w:lang w:val="pl-PL"/>
        </w:rPr>
        <w:t xml:space="preserve">a) żądania oświadczeń i dokumentów w zakresie potwierdzenia spełniania ww. wymogów</w:t>
      </w:r>
      <w:r>
        <w:rPr>
          <w:rFonts w:ascii="Times New Roman" w:hAnsi="Times New Roman"/>
          <w:bCs/>
          <w:iCs/>
          <w:lang w:val="pl-PL"/>
        </w:rPr>
        <w:br/>
        <w:t xml:space="preserve">i dokonywania ich oceny,</w:t>
      </w:r>
      <w:r/>
    </w:p>
    <w:p>
      <w:pPr>
        <w:pStyle w:val="264"/>
        <w:ind w:left="708"/>
        <w:jc w:val="both"/>
        <w:spacing w:lineRule="auto" w:line="360"/>
        <w:rPr>
          <w:rFonts w:ascii="Times New Roman" w:hAnsi="Times New Roman"/>
          <w:bCs/>
          <w:iCs/>
          <w:lang w:val="pl-PL"/>
        </w:rPr>
      </w:pPr>
      <w:r>
        <w:rPr>
          <w:rFonts w:ascii="Times New Roman" w:hAnsi="Times New Roman"/>
          <w:bCs/>
          <w:iCs/>
          <w:lang w:val="pl-PL"/>
        </w:rPr>
        <w:t xml:space="preserve">b) żądania wyjaśnień w przypadku wątpliwości w zakresie potwierdzenia spełniania ww. wymogów.</w:t>
      </w:r>
      <w:r/>
    </w:p>
    <w:p>
      <w:pPr>
        <w:pStyle w:val="264"/>
        <w:numPr>
          <w:ilvl w:val="0"/>
          <w:numId w:val="2"/>
        </w:numPr>
        <w:jc w:val="both"/>
        <w:spacing w:lineRule="auto" w:line="360"/>
        <w:rPr>
          <w:lang w:val="pl-PL"/>
        </w:rPr>
      </w:pPr>
      <w:r>
        <w:rPr>
          <w:rFonts w:ascii="Times New Roman" w:hAnsi="Times New Roman"/>
          <w:lang w:val="pl-PL"/>
        </w:rPr>
        <w:t xml:space="preserve">W trakcie realizacji zamówie</w:t>
      </w:r>
      <w:r>
        <w:rPr>
          <w:rFonts w:ascii="Times New Roman" w:hAnsi="Times New Roman"/>
          <w:lang w:val="pl-PL"/>
        </w:rPr>
        <w:t xml:space="preserve">nia na każde wezwanie Zamawiającego w wyznaczonym w tym wezwaniu terminie Wykonawca przedłoży Zamawiającemu wskazane poniżej dowody w celu potwierdzenia spełnienia wymogu zatrudnienia na podstawie umowy o pracę przez Wykonawcę osób wykonujących wskazane w </w:t>
      </w:r>
      <w:r>
        <w:rPr>
          <w:lang w:val="pl-PL"/>
        </w:rPr>
        <w:t xml:space="preserve">ust.</w:t>
      </w:r>
      <w:r>
        <w:rPr>
          <w:rFonts w:ascii="Times New Roman" w:hAnsi="Times New Roman"/>
          <w:lang w:val="pl-PL"/>
        </w:rPr>
        <w:t xml:space="preserve"> 1 czynności w trakcie realizacji zamówienia:</w:t>
      </w:r>
      <w:r>
        <w:rPr>
          <w:lang w:val="pl-PL"/>
        </w:rPr>
        <w:t xml:space="preserve"> </w:t>
      </w:r>
      <w:r>
        <w:rPr>
          <w:rFonts w:ascii="Times New Roman" w:hAnsi="Times New Roman"/>
          <w:lang w:val="pl-PL"/>
        </w:rPr>
        <w:t xml:space="preserve">oświadczenie Wykonawcy o zatrudnieniu na podstawie umowy o pracę osób wykonujących czynności, których dotyczy wezwanie Zamawiającego. Oświadczenie to powinno zawierać w s</w:t>
      </w:r>
      <w:r>
        <w:rPr>
          <w:rFonts w:ascii="Times New Roman" w:hAnsi="Times New Roman"/>
          <w:lang w:val="pl-PL"/>
        </w:rPr>
        <w:t xml:space="preserve">zczególności: dokładne określenie podmiotu składającego oświadczenie, datę złożenia oświadczenia, wskazanie, że objęte wezwaniem czynności wykonują osoby zatrudnione na podstawie umowy o pracę wraz ze wskazaniem liczby tych osób, rodzaju umowy o pracę i wy</w:t>
      </w:r>
      <w:r>
        <w:rPr>
          <w:rFonts w:ascii="Times New Roman" w:hAnsi="Times New Roman"/>
          <w:lang w:val="pl-PL"/>
        </w:rPr>
        <w:t xml:space="preserve">miaru etatu oraz podpis osoby uprawnionej do złożenia oświadczenia w imieniu Wykonawcy; poświadczoną za zgodność z oryginałem odpowiednio przez Wykonawcę lub podwykonawcę kopię umowy/umów o pracę osób wykonujących w trakcie realizacji zamówienia czynności,</w:t>
      </w:r>
      <w:r>
        <w:rPr>
          <w:lang w:val="pl-PL"/>
        </w:rPr>
        <w:t xml:space="preserve"> </w:t>
      </w:r>
      <w:r>
        <w:rPr>
          <w:rFonts w:ascii="Times New Roman" w:hAnsi="Times New Roman"/>
          <w:lang w:val="pl-PL"/>
        </w:rPr>
        <w:t xml:space="preserve">których dotyczy ww. </w:t>
      </w:r>
      <w:r>
        <w:rPr>
          <w:rFonts w:ascii="Times New Roman" w:hAnsi="Times New Roman"/>
          <w:lang w:val="pl-PL"/>
        </w:rPr>
        <w:t xml:space="preserve">oświadczenie Wykonawcy (wraz z dokumentem regulującym zakres obowiązków, jeżeli został sporządzony). Kopia umowy/umów powinna zostać zanonimizowana w sposób zapewniający ochronę danych osobowych pracowników, zgodnie z przepisami ustawy z dnia 10 maja 2018 </w:t>
      </w:r>
      <w:r>
        <w:rPr>
          <w:rFonts w:ascii="Times New Roman" w:hAnsi="Times New Roman"/>
          <w:lang w:val="pl-PL"/>
        </w:rPr>
        <w:t xml:space="preserve">r.o</w:t>
      </w:r>
      <w:r>
        <w:rPr>
          <w:rFonts w:ascii="Times New Roman" w:hAnsi="Times New Roman"/>
          <w:lang w:val="pl-PL"/>
        </w:rPr>
        <w:t xml:space="preserve"> ochronie danych osobowych oraz RODO (tj. w szczególności bez adresów, nr PESEL, daty urodzenia pracowników). Informacje takie jak: imię i nazwisko, data zawarcia umowy, rodzaj umowy o pracę i wymiar etatu powinny być możliwe do zidentyfikowania.</w:t>
      </w:r>
      <w:r/>
    </w:p>
    <w:p>
      <w:pPr>
        <w:pStyle w:val="264"/>
        <w:numPr>
          <w:ilvl w:val="0"/>
          <w:numId w:val="2"/>
        </w:numPr>
        <w:jc w:val="both"/>
        <w:spacing w:lineRule="auto" w:line="360"/>
        <w:rPr>
          <w:lang w:val="pl-PL"/>
        </w:rPr>
      </w:pPr>
      <w:r>
        <w:rPr>
          <w:rFonts w:ascii="Times New Roman" w:hAnsi="Times New Roman"/>
          <w:lang w:val="pl-PL"/>
        </w:rPr>
        <w:t xml:space="preserve">Niezłożenie przez Wykonawcę w wyznaczonym przez zamawiającego terminie żądanych przez Zamawiającego dowodów w celu potwierdzenia spełnienia przez</w:t>
      </w:r>
      <w:r>
        <w:rPr>
          <w:lang w:val="pl-PL"/>
        </w:rPr>
        <w:t xml:space="preserve"> </w:t>
      </w:r>
      <w:r>
        <w:rPr>
          <w:rFonts w:ascii="Times New Roman" w:hAnsi="Times New Roman"/>
          <w:lang w:val="pl-PL"/>
        </w:rPr>
        <w:t xml:space="preserve">wykonawcę wymogu zatrudnienia na podstawie umowy o pracę traktowane będzie jako nie-spełnienie przez Wykonawcę wymogu zatrudnienia na podstawie umowy o pracę osób wykonujących wskazane w ust. 1 czynności.</w:t>
      </w:r>
      <w:r/>
    </w:p>
    <w:p>
      <w:pPr>
        <w:pStyle w:val="264"/>
        <w:numPr>
          <w:ilvl w:val="0"/>
          <w:numId w:val="2"/>
        </w:numPr>
        <w:jc w:val="both"/>
        <w:spacing w:lineRule="auto" w:line="360"/>
        <w:rPr>
          <w:lang w:val="pl-PL"/>
        </w:rPr>
      </w:pPr>
      <w:r>
        <w:rPr>
          <w:rFonts w:ascii="Times New Roman" w:hAnsi="Times New Roman"/>
          <w:lang w:val="pl-PL"/>
        </w:rPr>
        <w:t xml:space="preserve">W przypadku uzasadnionych wątpliwości co do przestrzegania prawa pracy przez Wykonawcę Zamawiający może zwrócić się o przeprowadzenie kontroli przez Państwową Inspekcję Pracy.</w:t>
      </w:r>
      <w:r/>
    </w:p>
    <w:p>
      <w:pPr>
        <w:pStyle w:val="264"/>
        <w:numPr>
          <w:ilvl w:val="0"/>
          <w:numId w:val="2"/>
        </w:numPr>
        <w:jc w:val="both"/>
        <w:spacing w:lineRule="auto" w:line="360"/>
        <w:rPr>
          <w:lang w:val="pl-PL"/>
        </w:rPr>
      </w:pPr>
      <w:r>
        <w:rPr>
          <w:lang w:val="pl-PL"/>
        </w:rPr>
        <w:t xml:space="preserve">Wykonawca przed</w:t>
      </w:r>
      <w:r>
        <w:rPr>
          <w:lang w:val="pl-PL"/>
        </w:rPr>
        <w:t xml:space="preserve"> przystąpieniem do wykonania zamówienia podaje nazwy albo imiona i nazwiska oraz dane kontaktowe podwykonawców i osób do kontaktu z nimi, zaangażowanych w usługi, które mają być wykonane na terenie siedziby Zamawiającego. Wykonawca zawiadamia Zamawiającego</w:t>
      </w:r>
      <w:r>
        <w:rPr>
          <w:lang w:val="pl-PL"/>
        </w:rPr>
        <w:t xml:space="preserve"> o wszelkich zmianach danych, o których mowa w zdaniu pierwszym, w trakcie realizacji zamówienia, a także przekazuje informacje na temat nowych podwykonawców, którym w późniejszym okresie zamierza powierzyć realizację usług wynikających z niniejszej umowy.</w:t>
      </w:r>
      <w:r/>
    </w:p>
    <w:p>
      <w:pPr>
        <w:jc w:val="center"/>
        <w:spacing w:lineRule="auto" w:line="360"/>
        <w:widowControl w:val="off"/>
        <w:rPr>
          <w:b/>
          <w:bCs/>
          <w:sz w:val="22"/>
        </w:rPr>
      </w:pPr>
      <w:r>
        <w:rPr>
          <w:b/>
          <w:bCs/>
          <w:sz w:val="22"/>
        </w:rPr>
        <w:t xml:space="preserve">§ 8. Kary umowne</w:t>
      </w:r>
      <w:r/>
    </w:p>
    <w:p>
      <w:pPr>
        <w:pStyle w:val="264"/>
        <w:numPr>
          <w:ilvl w:val="0"/>
          <w:numId w:val="22"/>
        </w:numPr>
        <w:jc w:val="both"/>
        <w:spacing w:lineRule="auto" w:line="360"/>
        <w:widowControl w:val="off"/>
        <w:rPr>
          <w:rFonts w:ascii="Times New Roman" w:hAnsi="Times New Roman"/>
          <w:bCs/>
          <w:lang w:val="pl-PL"/>
        </w:rPr>
      </w:pPr>
      <w:r>
        <w:rPr>
          <w:rFonts w:ascii="Times New Roman" w:hAnsi="Times New Roman"/>
          <w:bCs/>
          <w:lang w:val="pl-PL"/>
        </w:rPr>
        <w:t xml:space="preserve">W przypadku nieterminowej instalacji Urządzeń Wykonawca zobowiązuje się zapłacić Zamawiającemu karę umowną, w wysokości 0,1 % wartości brutto </w:t>
      </w:r>
      <w:r>
        <w:rPr>
          <w:rFonts w:ascii="Times New Roman" w:hAnsi="Times New Roman"/>
          <w:bCs/>
          <w:iCs/>
          <w:lang w:val="pl-PL"/>
        </w:rPr>
        <w:t xml:space="preserve">kwoty najmu wszystkich urządzeń przez cały okres trwania umowy</w:t>
      </w:r>
      <w:r>
        <w:rPr>
          <w:rFonts w:ascii="Times New Roman" w:hAnsi="Times New Roman"/>
          <w:bCs/>
          <w:lang w:val="pl-PL"/>
        </w:rPr>
        <w:t xml:space="preserve">, za każdy rozpoczęty dzień opóźnienia.</w:t>
      </w:r>
      <w:r/>
    </w:p>
    <w:p>
      <w:pPr>
        <w:pStyle w:val="264"/>
        <w:numPr>
          <w:ilvl w:val="0"/>
          <w:numId w:val="22"/>
        </w:numPr>
        <w:jc w:val="both"/>
        <w:spacing w:lineRule="auto" w:line="360"/>
        <w:widowControl w:val="off"/>
        <w:rPr>
          <w:rFonts w:ascii="Times New Roman" w:hAnsi="Times New Roman"/>
          <w:lang w:val="pl-PL"/>
        </w:rPr>
      </w:pPr>
      <w:r>
        <w:rPr>
          <w:rFonts w:ascii="Times New Roman" w:hAnsi="Times New Roman"/>
          <w:lang w:val="pl-PL"/>
        </w:rPr>
        <w:t xml:space="preserve">W przypadku opóźnienia się Wykonawcy w przystąpieniu do usuwania awarii Urządzeń w stosunku do terminu określonego w § 4</w:t>
      </w:r>
      <w:r>
        <w:rPr>
          <w:lang w:val="pl-PL"/>
        </w:rPr>
        <w:t xml:space="preserve"> ust</w:t>
      </w:r>
      <w:r>
        <w:rPr>
          <w:lang w:val="pl-PL"/>
        </w:rPr>
        <w:t xml:space="preserve">.</w:t>
      </w:r>
      <w:r>
        <w:rPr>
          <w:lang w:val="pl-PL"/>
        </w:rPr>
        <w:t xml:space="preserve"> 2</w:t>
      </w:r>
      <w:r>
        <w:rPr>
          <w:rFonts w:ascii="Times New Roman" w:hAnsi="Times New Roman"/>
          <w:lang w:val="pl-PL"/>
        </w:rPr>
        <w:t xml:space="preserve"> Zamawiający będzie uprawniony do obciążenia Wykonawcy karą umowną w wysokości </w:t>
      </w:r>
      <w:r>
        <w:rPr>
          <w:lang w:val="pl-PL"/>
        </w:rPr>
        <w:t xml:space="preserve">2</w:t>
      </w:r>
      <w:r>
        <w:rPr>
          <w:rFonts w:ascii="Times New Roman" w:hAnsi="Times New Roman"/>
          <w:lang w:val="pl-PL"/>
        </w:rPr>
        <w:t xml:space="preserve">0 zł za każdą rozpoczętą godzinę opóźnienia.</w:t>
      </w:r>
      <w:r/>
    </w:p>
    <w:p>
      <w:pPr>
        <w:pStyle w:val="264"/>
        <w:numPr>
          <w:ilvl w:val="0"/>
          <w:numId w:val="22"/>
        </w:numPr>
        <w:jc w:val="both"/>
        <w:spacing w:lineRule="auto" w:line="360"/>
        <w:rPr>
          <w:lang w:val="pl-PL"/>
        </w:rPr>
      </w:pPr>
      <w:r>
        <w:rPr>
          <w:rFonts w:ascii="Times New Roman" w:hAnsi="Times New Roman"/>
          <w:lang w:val="pl-PL"/>
        </w:rPr>
        <w:t xml:space="preserve">Z tytułu niespełnienia przez Wykonawcę wymogu zatrudnienia na podstawie umowy o pracę osób wykonujących</w:t>
      </w:r>
      <w:r>
        <w:rPr>
          <w:rFonts w:ascii="Times New Roman" w:hAnsi="Times New Roman"/>
          <w:lang w:val="pl-PL"/>
        </w:rPr>
        <w:t xml:space="preserve"> wskazane w § 7 ust. 1 czynności Zamawiający będzie uprawniony do obciążenia Wykonawcy karą umowną w wysokości 20% wartości brutto kwoty najmu wszystkich urządzeń przez cały okres trwania umowy, za każdy przypadek naruszenia postanowienia § 7 ust. 1 umowy.</w:t>
      </w:r>
      <w:r/>
    </w:p>
    <w:p>
      <w:pPr>
        <w:pStyle w:val="264"/>
        <w:numPr>
          <w:ilvl w:val="0"/>
          <w:numId w:val="22"/>
        </w:numPr>
        <w:jc w:val="both"/>
        <w:spacing w:lineRule="auto" w:line="360"/>
        <w:widowControl w:val="off"/>
        <w:rPr>
          <w:lang w:val="pl-PL"/>
        </w:rPr>
      </w:pPr>
      <w:r>
        <w:rPr>
          <w:rFonts w:ascii="Times New Roman" w:hAnsi="Times New Roman"/>
          <w:lang w:val="pl-PL"/>
        </w:rPr>
        <w:t xml:space="preserve">Zamawiający naliczy karę umowną w wysokości 30% wartości brutto kwoty najmu wszystkich urządzeń przez cały okres trwania umowy w przypadku odstąpienia od Umowy lub rozwiązania umowy przez którąkolwiek ze </w:t>
      </w:r>
      <w:r>
        <w:rPr>
          <w:rFonts w:ascii="Times New Roman" w:hAnsi="Times New Roman"/>
          <w:lang w:val="pl-PL"/>
        </w:rPr>
        <w:t xml:space="preserve">S</w:t>
      </w:r>
      <w:r>
        <w:rPr>
          <w:rFonts w:ascii="Times New Roman" w:hAnsi="Times New Roman"/>
          <w:lang w:val="pl-PL"/>
        </w:rPr>
        <w:t xml:space="preserve">tron z przyczyn leżących po stronie Wykonawcy.</w:t>
      </w:r>
      <w:r/>
    </w:p>
    <w:p>
      <w:pPr>
        <w:pStyle w:val="264"/>
        <w:numPr>
          <w:ilvl w:val="0"/>
          <w:numId w:val="22"/>
        </w:numPr>
        <w:jc w:val="both"/>
        <w:spacing w:lineRule="auto" w:line="360"/>
        <w:widowControl w:val="off"/>
        <w:rPr>
          <w:rFonts w:eastAsia="Lucida Sans Unicode"/>
          <w:lang w:val="pl-PL"/>
        </w:rPr>
      </w:pPr>
      <w:r>
        <w:rPr>
          <w:rFonts w:ascii="Times New Roman" w:hAnsi="Times New Roman" w:eastAsia="Lucida Sans Unicode"/>
          <w:lang w:val="pl-PL"/>
        </w:rPr>
        <w:t xml:space="preserve">Zamawiający</w:t>
      </w:r>
      <w:r>
        <w:rPr>
          <w:rFonts w:ascii="Times New Roman" w:hAnsi="Times New Roman"/>
          <w:lang w:val="pl-PL"/>
        </w:rPr>
        <w:t xml:space="preserve"> </w:t>
      </w:r>
      <w:r>
        <w:rPr>
          <w:rFonts w:ascii="Times New Roman" w:hAnsi="Times New Roman" w:eastAsia="Lucida Sans Unicode"/>
          <w:lang w:val="pl-PL"/>
        </w:rPr>
        <w:t xml:space="preserve">uprawniony jest do potrącenia kar umownych z wynagrodzenia należnego Wykonawcy, na co </w:t>
      </w:r>
      <w:r>
        <w:rPr>
          <w:rFonts w:ascii="Times New Roman" w:hAnsi="Times New Roman"/>
          <w:lang w:val="pl-PL"/>
        </w:rPr>
        <w:t xml:space="preserve">Wykonawca</w:t>
      </w:r>
      <w:r>
        <w:rPr>
          <w:rFonts w:ascii="Times New Roman" w:hAnsi="Times New Roman" w:eastAsia="Lucida Sans Unicode"/>
          <w:lang w:val="pl-PL"/>
        </w:rPr>
        <w:t xml:space="preserve">  wyraża</w:t>
      </w:r>
      <w:r>
        <w:rPr>
          <w:rFonts w:ascii="Times New Roman" w:hAnsi="Times New Roman" w:eastAsia="Lucida Sans Unicode"/>
          <w:lang w:val="pl-PL"/>
        </w:rPr>
        <w:t xml:space="preserve"> zgodę.</w:t>
      </w:r>
      <w:r/>
    </w:p>
    <w:p>
      <w:pPr>
        <w:pStyle w:val="264"/>
        <w:numPr>
          <w:ilvl w:val="0"/>
          <w:numId w:val="22"/>
        </w:numPr>
        <w:jc w:val="both"/>
        <w:spacing w:lineRule="auto" w:line="360"/>
        <w:widowControl w:val="off"/>
        <w:rPr>
          <w:lang w:val="pl-PL"/>
        </w:rPr>
      </w:pPr>
      <w:r>
        <w:rPr>
          <w:rFonts w:ascii="Times New Roman" w:hAnsi="Times New Roman" w:eastAsia="Lucida Sans Unicode"/>
          <w:lang w:val="pl-PL"/>
        </w:rPr>
        <w:t xml:space="preserve">Zamawiający</w:t>
      </w:r>
      <w:r>
        <w:rPr>
          <w:rFonts w:ascii="Times New Roman" w:hAnsi="Times New Roman"/>
          <w:lang w:val="pl-PL"/>
        </w:rPr>
        <w:t xml:space="preserve"> pis</w:t>
      </w:r>
      <w:r>
        <w:rPr>
          <w:rFonts w:ascii="Times New Roman" w:hAnsi="Times New Roman"/>
          <w:lang w:val="pl-PL"/>
        </w:rPr>
        <w:t xml:space="preserve">emnie powiadomi Wykonawcę o naliczeniu kar umownych i wezwie do ich zapłaty w terminie 3 dni od dnia doręczenia wezwania, a w przypadku zaś braku zapłaty w wyznaczonym terminie potrącenia mogą być dokonywane przez Zamawiającego w sposób określony w ust. 5.</w:t>
      </w:r>
      <w:r>
        <w:rPr>
          <w:rFonts w:ascii="Times New Roman" w:hAnsi="Times New Roman"/>
          <w:lang w:val="pl-PL"/>
        </w:rPr>
        <w:t xml:space="preserve"> </w:t>
      </w:r>
      <w:r>
        <w:rPr>
          <w:rFonts w:ascii="Times New Roman" w:hAnsi="Times New Roman"/>
          <w:lang w:val="pl-PL"/>
        </w:rPr>
        <w:t xml:space="preserve">W przypadku gdy szkoda Zamawiającego przekroczy wysokość kar umownych, Zamawiający może dochodzić odszkodowania uzupełniającego na zasadach ogólnych.</w:t>
      </w:r>
      <w:r/>
    </w:p>
    <w:p>
      <w:pPr>
        <w:pStyle w:val="264"/>
        <w:numPr>
          <w:ilvl w:val="0"/>
          <w:numId w:val="22"/>
        </w:numPr>
        <w:jc w:val="both"/>
        <w:spacing w:lineRule="auto" w:line="360"/>
        <w:widowControl w:val="off"/>
        <w:rPr>
          <w:rFonts w:ascii="Times New Roman" w:hAnsi="Times New Roman" w:eastAsia="Lucida Sans Unicode"/>
          <w:lang w:val="pl-PL"/>
        </w:rPr>
      </w:pPr>
      <w:r>
        <w:rPr>
          <w:rFonts w:ascii="Times New Roman" w:hAnsi="Times New Roman"/>
          <w:lang w:val="pl-PL"/>
        </w:rPr>
        <w:t xml:space="preserve">W przypadku wystąpienia siły wyższej, jeżeli miała ona bezpośredni wpływ na terminowe wykonanie Umowy przez </w:t>
      </w:r>
      <w:r>
        <w:rPr>
          <w:rFonts w:ascii="Times New Roman" w:hAnsi="Times New Roman"/>
          <w:lang w:val="pl-PL"/>
        </w:rPr>
        <w:t xml:space="preserve">Wykonawcę,  Wykonawca</w:t>
      </w:r>
      <w:r>
        <w:rPr>
          <w:rFonts w:ascii="Times New Roman" w:hAnsi="Times New Roman"/>
          <w:lang w:val="pl-PL"/>
        </w:rPr>
        <w:t xml:space="preserve"> będzie zwolniony z zapłaty kar umownych </w:t>
      </w:r>
      <w:r>
        <w:rPr>
          <w:rFonts w:ascii="Times New Roman" w:hAnsi="Times New Roman"/>
          <w:lang w:val="pl-PL"/>
        </w:rPr>
        <w:t xml:space="preserve">za opóźnienia przewidziane w niniejszej umowie, chyba że kary te były należne już przed zaistnieniem siły wyższej, albo nie były z siłą wyższą związane. Na potrzeby niniejszej umowy, pod poj</w:t>
      </w:r>
      <w:r>
        <w:rPr>
          <w:rFonts w:ascii="Times New Roman" w:hAnsi="Times New Roman" w:eastAsia="TimesNewRoman"/>
          <w:lang w:val="pl-PL"/>
        </w:rPr>
        <w:t xml:space="preserve">ę</w:t>
      </w:r>
      <w:r>
        <w:rPr>
          <w:rFonts w:ascii="Times New Roman" w:hAnsi="Times New Roman"/>
          <w:lang w:val="pl-PL"/>
        </w:rPr>
        <w:t xml:space="preserve">ciem „s</w:t>
      </w:r>
      <w:r>
        <w:rPr>
          <w:rFonts w:ascii="Times New Roman" w:hAnsi="Times New Roman"/>
          <w:i/>
          <w:iCs/>
          <w:lang w:val="pl-PL"/>
        </w:rPr>
        <w:t xml:space="preserve">iły wy</w:t>
      </w:r>
      <w:r>
        <w:rPr>
          <w:rFonts w:ascii="Times New Roman" w:hAnsi="Times New Roman" w:eastAsia="TimesNewRoman"/>
          <w:i/>
          <w:iCs/>
          <w:lang w:val="pl-PL"/>
        </w:rPr>
        <w:t xml:space="preserve">ż</w:t>
      </w:r>
      <w:r>
        <w:rPr>
          <w:rFonts w:ascii="Times New Roman" w:hAnsi="Times New Roman"/>
          <w:i/>
          <w:iCs/>
          <w:lang w:val="pl-PL"/>
        </w:rPr>
        <w:t xml:space="preserve">szej</w:t>
      </w:r>
      <w:r>
        <w:rPr>
          <w:rFonts w:ascii="Times New Roman" w:hAnsi="Times New Roman"/>
          <w:lang w:val="pl-PL"/>
        </w:rPr>
        <w:t xml:space="preserve">” Strony rozumiej</w:t>
      </w:r>
      <w:r>
        <w:rPr>
          <w:rFonts w:ascii="Times New Roman" w:hAnsi="Times New Roman" w:eastAsia="TimesNewRoman"/>
          <w:lang w:val="pl-PL"/>
        </w:rPr>
        <w:t xml:space="preserve">ą </w:t>
      </w:r>
      <w:r>
        <w:rPr>
          <w:rFonts w:ascii="Times New Roman" w:hAnsi="Times New Roman"/>
          <w:lang w:val="pl-PL"/>
        </w:rPr>
        <w:t xml:space="preserve">zewn</w:t>
      </w:r>
      <w:r>
        <w:rPr>
          <w:rFonts w:ascii="Times New Roman" w:hAnsi="Times New Roman" w:eastAsia="TimesNewRoman"/>
          <w:lang w:val="pl-PL"/>
        </w:rPr>
        <w:t xml:space="preserve">ę</w:t>
      </w:r>
      <w:r>
        <w:rPr>
          <w:rFonts w:ascii="Times New Roman" w:hAnsi="Times New Roman"/>
          <w:lang w:val="pl-PL"/>
        </w:rPr>
        <w:t xml:space="preserve">trzne, nieprzewidziane zdarzenia pozostaj</w:t>
      </w:r>
      <w:r>
        <w:rPr>
          <w:rFonts w:ascii="Times New Roman" w:hAnsi="Times New Roman" w:eastAsia="TimesNewRoman"/>
          <w:lang w:val="pl-PL"/>
        </w:rPr>
        <w:t xml:space="preserve">ą</w:t>
      </w:r>
      <w:r>
        <w:rPr>
          <w:rFonts w:ascii="Times New Roman" w:hAnsi="Times New Roman"/>
          <w:lang w:val="pl-PL"/>
        </w:rPr>
        <w:t xml:space="preserve">ce poza kontrol</w:t>
      </w:r>
      <w:r>
        <w:rPr>
          <w:rFonts w:ascii="Times New Roman" w:hAnsi="Times New Roman" w:eastAsia="TimesNewRoman"/>
          <w:lang w:val="pl-PL"/>
        </w:rPr>
        <w:t xml:space="preserve">ą </w:t>
      </w:r>
      <w:r>
        <w:rPr>
          <w:rFonts w:ascii="Times New Roman" w:hAnsi="Times New Roman"/>
          <w:lang w:val="pl-PL"/>
        </w:rPr>
        <w:t xml:space="preserve">Stron, w szczególno</w:t>
      </w:r>
      <w:r>
        <w:rPr>
          <w:rFonts w:ascii="Times New Roman" w:hAnsi="Times New Roman" w:eastAsia="TimesNewRoman"/>
          <w:lang w:val="pl-PL"/>
        </w:rPr>
        <w:t xml:space="preserve">ś</w:t>
      </w:r>
      <w:r>
        <w:rPr>
          <w:rFonts w:ascii="Times New Roman" w:hAnsi="Times New Roman"/>
          <w:lang w:val="pl-PL"/>
        </w:rPr>
        <w:t xml:space="preserve">ci wojny i innego działania o charakterze zbrojnym, działania siły przyrody, akty terroru, zamieszki, rozruchy i inne działania zagrażaj</w:t>
      </w:r>
      <w:r>
        <w:rPr>
          <w:rFonts w:ascii="Times New Roman" w:hAnsi="Times New Roman" w:eastAsia="TimesNewRoman"/>
          <w:lang w:val="pl-PL"/>
        </w:rPr>
        <w:t xml:space="preserve">ą</w:t>
      </w:r>
      <w:r>
        <w:rPr>
          <w:rFonts w:ascii="Times New Roman" w:hAnsi="Times New Roman"/>
          <w:lang w:val="pl-PL"/>
        </w:rPr>
        <w:t xml:space="preserve">ce porz</w:t>
      </w:r>
      <w:r>
        <w:rPr>
          <w:rFonts w:ascii="Times New Roman" w:hAnsi="Times New Roman" w:eastAsia="TimesNewRoman"/>
          <w:lang w:val="pl-PL"/>
        </w:rPr>
        <w:t xml:space="preserve">ą</w:t>
      </w:r>
      <w:r>
        <w:rPr>
          <w:rFonts w:ascii="Times New Roman" w:hAnsi="Times New Roman"/>
          <w:lang w:val="pl-PL"/>
        </w:rPr>
        <w:t xml:space="preserve">dkowi publicznemu, a tak</w:t>
      </w:r>
      <w:r>
        <w:rPr>
          <w:rFonts w:ascii="Times New Roman" w:hAnsi="Times New Roman" w:eastAsia="TimesNewRoman"/>
          <w:lang w:val="pl-PL"/>
        </w:rPr>
        <w:t xml:space="preserve">ż</w:t>
      </w:r>
      <w:r>
        <w:rPr>
          <w:rFonts w:ascii="Times New Roman" w:hAnsi="Times New Roman"/>
          <w:lang w:val="pl-PL"/>
        </w:rPr>
        <w:t xml:space="preserve">e kl</w:t>
      </w:r>
      <w:r>
        <w:rPr>
          <w:rFonts w:ascii="Times New Roman" w:hAnsi="Times New Roman" w:eastAsia="TimesNewRoman"/>
          <w:lang w:val="pl-PL"/>
        </w:rPr>
        <w:t xml:space="preserve">ę</w:t>
      </w:r>
      <w:r>
        <w:rPr>
          <w:rFonts w:ascii="Times New Roman" w:hAnsi="Times New Roman"/>
          <w:lang w:val="pl-PL"/>
        </w:rPr>
        <w:t xml:space="preserve">ski żywiołowe.</w:t>
      </w:r>
      <w:r/>
    </w:p>
    <w:p>
      <w:pPr>
        <w:pStyle w:val="264"/>
        <w:numPr>
          <w:ilvl w:val="0"/>
          <w:numId w:val="22"/>
        </w:numPr>
        <w:jc w:val="both"/>
        <w:spacing w:lineRule="auto" w:line="360"/>
        <w:widowControl w:val="off"/>
        <w:rPr>
          <w:rFonts w:ascii="Times New Roman" w:hAnsi="Times New Roman" w:eastAsia="Lucida Sans Unicode"/>
          <w:lang w:val="pl-PL"/>
        </w:rPr>
      </w:pPr>
      <w:r>
        <w:rPr>
          <w:rFonts w:ascii="Times New Roman" w:hAnsi="Times New Roman" w:eastAsia="Lucida Sans Unicode"/>
          <w:lang w:val="pl-PL"/>
        </w:rPr>
        <w:t xml:space="preserve">Umowa może zostać rozwiązana przez Zamawiającego bez za</w:t>
      </w:r>
      <w:r>
        <w:rPr>
          <w:rFonts w:ascii="Times New Roman" w:hAnsi="Times New Roman" w:eastAsia="Lucida Sans Unicode"/>
          <w:lang w:val="pl-PL"/>
        </w:rPr>
        <w:t xml:space="preserve">chowania okresu wypowiedzenia w przypadku niedostarczenia urządzeń do siedziby Zamawiającego w terminie 14 dni od daty podpisania umowy oraz w przypadku 10-krotnego niedotrzymywania terminów reakcji serwisu lub terminów dostawy materiałów eksploatacyjnych.</w:t>
      </w:r>
      <w:r/>
    </w:p>
    <w:p>
      <w:pPr>
        <w:jc w:val="center"/>
        <w:spacing w:lineRule="auto" w:line="360"/>
        <w:widowControl w:val="off"/>
        <w:rPr>
          <w:b/>
          <w:bCs/>
          <w:sz w:val="22"/>
        </w:rPr>
      </w:pPr>
      <w:r>
        <w:rPr>
          <w:b/>
          <w:bCs/>
          <w:sz w:val="22"/>
        </w:rPr>
        <w:t xml:space="preserve">§ 9. Zmiany w umowie</w:t>
      </w:r>
      <w:r/>
    </w:p>
    <w:p>
      <w:pPr>
        <w:pStyle w:val="264"/>
        <w:numPr>
          <w:ilvl w:val="3"/>
          <w:numId w:val="22"/>
        </w:numPr>
        <w:ind w:left="426" w:hanging="284"/>
        <w:spacing w:lineRule="auto" w:line="360"/>
        <w:rPr>
          <w:rFonts w:eastAsia="Times New Roman"/>
          <w:color w:val="000000"/>
          <w:lang w:val="pl-PL"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lang w:val="pl-PL" w:bidi="ar-SA" w:eastAsia="pl-PL"/>
        </w:rPr>
        <w:t xml:space="preserve">Zamawiający, zgodnie z art. 144 ustawy </w:t>
      </w:r>
      <w:r>
        <w:rPr>
          <w:rFonts w:eastAsia="Times New Roman"/>
          <w:color w:val="000000"/>
          <w:lang w:val="pl-PL" w:bidi="ar-SA" w:eastAsia="pl-PL"/>
        </w:rPr>
        <w:t xml:space="preserve">Pzp</w:t>
      </w:r>
      <w:r>
        <w:rPr>
          <w:rFonts w:eastAsia="Times New Roman"/>
          <w:color w:val="000000"/>
          <w:lang w:val="pl-PL" w:bidi="ar-SA" w:eastAsia="pl-PL"/>
        </w:rPr>
        <w:t xml:space="preserve">, przewiduje zmiany postanowień niniejszej umowy w stosunku do treści oferty, na podstawie, której dokonano wyboru Wykonawcy w zakresie:</w:t>
      </w:r>
      <w:r/>
    </w:p>
    <w:p>
      <w:pPr>
        <w:ind w:left="1276" w:hanging="425"/>
        <w:jc w:val="both"/>
        <w:spacing w:lineRule="auto" w:line="360" w:after="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bookmarkStart w:id="0" w:name="_Hlk504126681"/>
      <w:r>
        <w:rPr>
          <w:rFonts w:eastAsia="Times New Roman"/>
          <w:color w:val="000000"/>
          <w:sz w:val="22"/>
          <w:lang w:bidi="ar-SA" w:eastAsia="pl-PL"/>
        </w:rPr>
        <w:t xml:space="preserve">1.      zmiany wynagrodzenia Wykonawcy w przypadku zmiany:</w:t>
      </w:r>
      <w:bookmarkEnd w:id="0"/>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a)       stawki podatku od towarów i usług,</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b)      wysokości minimalnego wynagrodzenia za pracę albo wysokości minimalnej stawki godzinowej, ustalonych na podstawie przepisów ustawy z dnia </w:t>
      </w:r>
      <w:r>
        <w:rPr>
          <w:rFonts w:eastAsia="Times New Roman"/>
          <w:color w:val="005A95"/>
          <w:sz w:val="22"/>
          <w:lang w:bidi="ar-SA" w:eastAsia="pl-PL"/>
        </w:rPr>
        <w:t xml:space="preserve">10 października 2002</w:t>
      </w:r>
      <w:r>
        <w:rPr>
          <w:rFonts w:eastAsia="Times New Roman"/>
          <w:color w:val="000000"/>
          <w:sz w:val="22"/>
          <w:lang w:bidi="ar-SA" w:eastAsia="pl-PL"/>
        </w:rPr>
        <w:t xml:space="preserve"> r. o minimalnym wynagrodzeniu za pracę,</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c)       zasad podlegania ubezpieczeniom społecznym lub ubezpieczeniu zdrowotnemu lub wysokości stawki składki na ubezpieczenia społeczne lub zdrowotne,</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d)      zasad gromadzenia i wysokości wpłat do pracowniczych planów kapitałowych, o których mowa w ustawie z dnia </w:t>
      </w:r>
      <w:r>
        <w:rPr>
          <w:rFonts w:eastAsia="Times New Roman"/>
          <w:color w:val="005A95"/>
          <w:sz w:val="22"/>
          <w:lang w:bidi="ar-SA" w:eastAsia="pl-PL"/>
        </w:rPr>
        <w:t xml:space="preserve">4 października 2018</w:t>
      </w:r>
      <w:r>
        <w:rPr>
          <w:rFonts w:eastAsia="Times New Roman"/>
          <w:color w:val="000000"/>
          <w:sz w:val="22"/>
          <w:lang w:bidi="ar-SA" w:eastAsia="pl-PL"/>
        </w:rPr>
        <w:t xml:space="preserve"> r. o pracowniczych planach kapitałowych,</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       - jeżeli zmiany te będą miały wpływ na koszty wykonania zamówienia przez Wykonawcę, zgodnie z zasadami, o których mowa w pkt 2, 3, 4 i </w:t>
      </w:r>
      <w:r>
        <w:rPr>
          <w:rFonts w:eastAsia="Times New Roman"/>
          <w:color w:val="000000"/>
          <w:sz w:val="22"/>
          <w:lang w:bidi="ar-SA" w:eastAsia="pl-PL"/>
        </w:rPr>
        <w:t xml:space="preserve">5 .</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2.    Strona zainteresowana zmianą Umowy z powodu zaistnienia okoliczności, o których </w:t>
      </w:r>
      <w:r>
        <w:rPr>
          <w:rFonts w:eastAsia="Times New Roman"/>
          <w:color w:val="000000"/>
          <w:sz w:val="22"/>
          <w:lang w:bidi="ar-SA" w:eastAsia="pl-PL"/>
        </w:rPr>
        <w:t xml:space="preserve">mowa  w</w:t>
      </w:r>
      <w:r>
        <w:rPr>
          <w:rFonts w:eastAsia="Times New Roman"/>
          <w:color w:val="000000"/>
          <w:sz w:val="22"/>
          <w:lang w:bidi="ar-SA" w:eastAsia="pl-PL"/>
        </w:rPr>
        <w:t xml:space="preserve"> pkt 1 lit. a), b), c) lub d) zobowiązana jest wystąpić z wnioskiem do d</w:t>
      </w:r>
      <w:r>
        <w:rPr>
          <w:rFonts w:eastAsia="Times New Roman"/>
          <w:color w:val="000000"/>
          <w:sz w:val="22"/>
          <w:lang w:bidi="ar-SA" w:eastAsia="pl-PL"/>
        </w:rPr>
        <w:t xml:space="preserve">rugiej Strony o dokonanie zmiany, w terminie do 14 (czternastu) dni od daty zaistnienia okoliczności uzasadniającej dokonanie zmiany. Wniosek ten zawierać musi uzasadnienie i dowody wskazujące na spełnienie przesłanek dokonania zmiany, oceny wpływu zmiany </w:t>
      </w:r>
      <w:r>
        <w:rPr>
          <w:rFonts w:eastAsia="Times New Roman"/>
          <w:color w:val="000000"/>
          <w:sz w:val="22"/>
          <w:lang w:bidi="ar-SA" w:eastAsia="pl-PL"/>
        </w:rPr>
        <w:t xml:space="preserve">na  koszty</w:t>
      </w:r>
      <w:r>
        <w:rPr>
          <w:rFonts w:eastAsia="Times New Roman"/>
          <w:color w:val="000000"/>
          <w:sz w:val="22"/>
          <w:lang w:bidi="ar-SA" w:eastAsia="pl-PL"/>
        </w:rPr>
        <w:t xml:space="preserve"> wykonania zamówienia, oraz projekt wnioskowanej zmiany.</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3.    W terminie 14 (czternastu) dni od daty otrzymania przez drugą Stronę wniosku, o którym mowa powyżej, Strony obowiązane są przeprowadzić negocjacje w celu:</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a)   ustalenia czy i jaki wpływ wnioskowane zmiany mają na koszty wykonania zamówienia; oraz</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b)  określenia wysokości (wartości) ewentualnej zmiany, tj. podwyższenia lub </w:t>
      </w:r>
      <w:r>
        <w:rPr>
          <w:rFonts w:eastAsia="Times New Roman"/>
          <w:color w:val="000000"/>
          <w:sz w:val="22"/>
          <w:lang w:bidi="ar-SA" w:eastAsia="pl-PL"/>
        </w:rPr>
        <w:t xml:space="preserve">obniżenia,  wynagrodzenia</w:t>
      </w:r>
      <w:r>
        <w:rPr>
          <w:rFonts w:eastAsia="Times New Roman"/>
          <w:color w:val="000000"/>
          <w:sz w:val="22"/>
          <w:lang w:bidi="ar-SA" w:eastAsia="pl-PL"/>
        </w:rPr>
        <w:t xml:space="preserve">, przy załażeniu, że kwota, o jaką zmienione zostanie wynagrodzenie, nie powinna być wyższa niż to wynika ze zmiany przepisów prawa; oraz</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c) określenia terminu wprowadzenia do Umowy ewentualnych zmian.</w:t>
      </w:r>
      <w:r/>
    </w:p>
    <w:p>
      <w:pPr>
        <w:ind w:left="1276" w:hanging="425"/>
        <w:jc w:val="both"/>
        <w:spacing w:lineRule="auto" w:line="360"/>
        <w:rPr>
          <w:rFonts w:eastAsia="Times New Roman"/>
          <w:color w:val="000000"/>
          <w:sz w:val="22"/>
          <w:lang w:bidi="ar-SA" w:eastAsia="pl-PL"/>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4</w:t>
      </w:r>
      <w:r>
        <w:rPr>
          <w:rFonts w:eastAsia="Times New Roman"/>
          <w:color w:val="000000"/>
          <w:sz w:val="22"/>
          <w:lang w:bidi="ar-SA" w:eastAsia="pl-PL"/>
        </w:rPr>
        <w:t xml:space="preserve">.        Strony za zgodnym porozumieniem mogą odstąpić od wymogu przeprowadzenia negocjacji, o których mowa w pkt. 2 i 3, jeżeli okoliczności wnioskowanej zmiany, a także jej proponowany zakres oraz sposób wprowadzenia, nie budzą wątpliwości.</w:t>
      </w:r>
      <w:r/>
    </w:p>
    <w:p>
      <w:pPr>
        <w:ind w:left="1276" w:hanging="425"/>
        <w:jc w:val="both"/>
        <w:spacing w:lineRule="auto" w:line="360"/>
        <w:rPr>
          <w:b/>
          <w:bCs/>
          <w:sz w:val="22"/>
        </w:rPr>
        <w:pBdr>
          <w:left w:val="none" w:sz="0" w:space="0" w:color="auto"/>
          <w:top w:val="none" w:sz="0" w:space="0" w:color="auto"/>
          <w:right w:val="none" w:sz="0" w:space="0" w:color="auto"/>
          <w:bottom w:val="none" w:sz="0" w:space="0" w:color="auto"/>
          <w:between w:val="none" w:sz="0" w:space="0" w:color="auto"/>
        </w:pBdr>
      </w:pPr>
      <w:r>
        <w:rPr>
          <w:rFonts w:eastAsia="Times New Roman"/>
          <w:color w:val="000000"/>
          <w:sz w:val="22"/>
          <w:lang w:bidi="ar-SA" w:eastAsia="pl-PL"/>
        </w:rPr>
        <w:t xml:space="preserve">5</w:t>
      </w:r>
      <w:r>
        <w:rPr>
          <w:rFonts w:eastAsia="Times New Roman"/>
          <w:color w:val="000000"/>
          <w:sz w:val="22"/>
          <w:lang w:bidi="ar-SA" w:eastAsia="pl-PL"/>
        </w:rPr>
        <w:t xml:space="preserve">.        W przypadku zmiany stawki podatku VAT, wprowadz</w:t>
      </w:r>
      <w:r>
        <w:rPr>
          <w:rFonts w:eastAsia="Times New Roman"/>
          <w:color w:val="000000"/>
          <w:sz w:val="22"/>
          <w:lang w:bidi="ar-SA" w:eastAsia="pl-PL"/>
        </w:rPr>
        <w:t xml:space="preserve">onej powszechnie obowiązującymi przepisami prawa, jeżeli zmiana ta będzie miała wpływ na koszt wykonania zamówienia przez Wykonawcę, zmiana wynagrodzenia z tytułu niniejszej umowy może nastąpić jedynie pod warunkiem, że cena netto nie ulegnie podwyższeniu.</w:t>
      </w:r>
      <w:r/>
    </w:p>
    <w:p>
      <w:pPr>
        <w:jc w:val="both"/>
        <w:spacing w:lineRule="auto" w:line="360"/>
        <w:widowControl w:val="off"/>
        <w:rPr>
          <w:bCs/>
          <w:sz w:val="22"/>
        </w:rPr>
      </w:pPr>
      <w:r>
        <w:rPr>
          <w:bCs/>
          <w:sz w:val="22"/>
        </w:rPr>
        <w:t xml:space="preserve">2.Zamawiający dopuszcza możliwość zmiany istotnych postanowień zawartej umowy, w stosunku do treści oferty, na podstawie której dokonano wyboru Wykonawcy, w przypadku wystąpienia co najmniej jednej z okoliczności wymienionych poniżej, obejmujących:</w:t>
      </w:r>
      <w:r/>
    </w:p>
    <w:p>
      <w:pPr>
        <w:jc w:val="both"/>
        <w:spacing w:lineRule="auto" w:line="360"/>
        <w:widowControl w:val="off"/>
        <w:rPr>
          <w:bCs/>
          <w:sz w:val="22"/>
        </w:rPr>
      </w:pPr>
      <w:r>
        <w:rPr>
          <w:bCs/>
          <w:sz w:val="22"/>
        </w:rPr>
        <w:t xml:space="preserve">1) zmiany terminu realizacji przedmiotu zamówienia:</w:t>
      </w:r>
      <w:r/>
    </w:p>
    <w:p>
      <w:pPr>
        <w:ind w:left="284"/>
        <w:jc w:val="both"/>
        <w:spacing w:lineRule="auto" w:line="360"/>
        <w:widowControl w:val="off"/>
        <w:rPr>
          <w:bCs/>
          <w:sz w:val="22"/>
        </w:rPr>
      </w:pPr>
      <w:r>
        <w:rPr>
          <w:bCs/>
          <w:sz w:val="22"/>
        </w:rPr>
        <w:t xml:space="preserve">1.1)</w:t>
      </w:r>
      <w:r>
        <w:rPr>
          <w:bCs/>
          <w:sz w:val="22"/>
        </w:rPr>
        <w:tab/>
        <w:t xml:space="preserve">ze względu na wystąpienie okoliczności niedających się przewidzieć przed zawarciem umowy, np. działanie siły wyższej;</w:t>
      </w:r>
      <w:r/>
    </w:p>
    <w:p>
      <w:pPr>
        <w:jc w:val="both"/>
        <w:spacing w:lineRule="auto" w:line="360"/>
        <w:widowControl w:val="off"/>
        <w:rPr>
          <w:bCs/>
          <w:sz w:val="22"/>
        </w:rPr>
      </w:pPr>
      <w:r>
        <w:rPr>
          <w:bCs/>
          <w:sz w:val="22"/>
        </w:rPr>
        <w:t xml:space="preserve">2) zmiany sposobu spełnienia świadczenia:</w:t>
      </w:r>
      <w:r/>
    </w:p>
    <w:p>
      <w:pPr>
        <w:ind w:left="284"/>
        <w:jc w:val="both"/>
        <w:spacing w:lineRule="auto" w:line="360"/>
        <w:widowControl w:val="off"/>
      </w:pPr>
      <w:r>
        <w:rPr>
          <w:bCs/>
          <w:sz w:val="22"/>
        </w:rPr>
        <w:t xml:space="preserve">2.1) zmiany technologiczne, w szczególności:</w:t>
      </w:r>
      <w:r/>
    </w:p>
    <w:p>
      <w:pPr>
        <w:ind w:left="709"/>
        <w:jc w:val="both"/>
        <w:spacing w:lineRule="auto" w:line="360"/>
        <w:widowControl w:val="off"/>
        <w:rPr>
          <w:bCs/>
          <w:sz w:val="22"/>
        </w:rPr>
      </w:pPr>
      <w:r>
        <w:rPr>
          <w:bCs/>
          <w:sz w:val="22"/>
        </w:rPr>
        <w:t xml:space="preserve">2.1.1) w przypadku braku produktu na rynku z przyczyn niezależnych od Wykonawcy (np. wycofanie z rynku, zaprzestanie produkcji) istnieje możliwość </w:t>
      </w:r>
      <w:r>
        <w:rPr>
          <w:bCs/>
          <w:sz w:val="22"/>
        </w:rPr>
        <w:t xml:space="preserve">zastąpienia produktem o tym samym zastosowaniu, produktu równoważnego, ale po cenie nie wyższej niż określonej w umowie lub rozwiązania umowy w zakresie spornego produktu za porozumieniem stron, bez konieczności ponoszenia kary przez żadną ze stron umowy. </w:t>
      </w:r>
      <w:r/>
    </w:p>
    <w:p>
      <w:pPr>
        <w:ind w:left="284"/>
        <w:jc w:val="both"/>
        <w:spacing w:lineRule="auto" w:line="360"/>
        <w:widowControl w:val="off"/>
        <w:rPr>
          <w:bCs/>
          <w:sz w:val="22"/>
        </w:rPr>
      </w:pPr>
      <w:r>
        <w:rPr>
          <w:bCs/>
          <w:sz w:val="22"/>
        </w:rPr>
        <w:t xml:space="preserve">2.1.2) zmiany zakresu przedmiotu zamówienia spowodowane: niedostępnością na rynku produktu/materiału wskazanego w ofercie, wynikającą z zaprzestania produkcji lub wycofania z rynku produktu/materiału.</w:t>
      </w:r>
      <w:r/>
    </w:p>
    <w:p>
      <w:pPr>
        <w:jc w:val="both"/>
        <w:spacing w:lineRule="auto" w:line="360"/>
        <w:widowControl w:val="off"/>
        <w:rPr>
          <w:bCs/>
          <w:sz w:val="22"/>
        </w:rPr>
      </w:pPr>
      <w:r>
        <w:rPr>
          <w:bCs/>
          <w:sz w:val="22"/>
        </w:rPr>
        <w:t xml:space="preserve">3) zmiany właściwych przepisów prawa, a tym samym koniecznością dostosowania treści umowy do aktualnego stanu prawnego.</w:t>
      </w:r>
      <w:r/>
    </w:p>
    <w:p>
      <w:pPr>
        <w:jc w:val="both"/>
        <w:spacing w:lineRule="auto" w:line="360"/>
        <w:widowControl w:val="off"/>
        <w:rPr>
          <w:bCs/>
          <w:sz w:val="22"/>
        </w:rPr>
      </w:pPr>
      <w:r>
        <w:rPr>
          <w:bCs/>
          <w:sz w:val="22"/>
        </w:rPr>
        <w:t xml:space="preserve">3. Zmiany treści umowy pod rygorem nieważności wymagają zachowania formy pisemnej w postaci obustronnie podpisanego aneksu do umowy.</w:t>
      </w:r>
      <w:r/>
    </w:p>
    <w:p>
      <w:pPr>
        <w:jc w:val="both"/>
        <w:spacing w:lineRule="auto" w:line="360"/>
        <w:rPr>
          <w:sz w:val="22"/>
        </w:rPr>
      </w:pPr>
      <w:r>
        <w:rPr>
          <w:sz w:val="22"/>
        </w:rPr>
        <w:t xml:space="preserve">4. Inicjatorem zmian może być strona poprzez pisemne wystąpienie w okresie obowiązywania umowy zawierające opis proponowanych zmian i ich uzasadnienie.</w:t>
      </w:r>
      <w:r/>
    </w:p>
    <w:p>
      <w:pPr>
        <w:contextualSpacing w:val="true"/>
        <w:spacing w:lineRule="auto" w:line="360"/>
        <w:rPr>
          <w:sz w:val="22"/>
        </w:rPr>
      </w:pPr>
      <w:r>
        <w:rPr>
          <w:sz w:val="22"/>
        </w:rPr>
        <w:t xml:space="preserve">5. Zmiana adresu, nazwy lub for</w:t>
      </w:r>
      <w:r>
        <w:rPr>
          <w:sz w:val="22"/>
        </w:rPr>
        <w:t xml:space="preserve">my organizacyjno-prawnej którejkolwiek ze Stron umowy nie stanowi zmiany jej treści i nie wymaga sporządzenia aneksu do umowy. Strony zobowiązują się do informowania siebie wzajemnie o zmianie formy organizacyjno-prawnej lub o zmianie adresu. Zawiadomienie</w:t>
      </w:r>
      <w:r>
        <w:rPr>
          <w:sz w:val="22"/>
        </w:rPr>
        <w:t xml:space="preserve"> uważa się za skutecznie doręczone, jeżeli zostanie sporządzone na piśmie i dostarczone drugiej stronie. W przypadku braku zawiadomienia drugiej strony o zmianie siedziby i adresu, doręczenia korespondencji na dotychczas znany adres uważa się za skuteczne.</w:t>
      </w:r>
      <w:r/>
    </w:p>
    <w:p>
      <w:pPr>
        <w:pStyle w:val="320"/>
        <w:jc w:val="center"/>
        <w:spacing w:lineRule="auto" w:line="360" w:after="0" w:afterAutospacing="0" w:before="0" w:beforeAutospacing="0"/>
        <w:rPr>
          <w:b/>
          <w:bCs/>
          <w:sz w:val="22"/>
        </w:rPr>
      </w:pPr>
      <w:r>
        <w:rPr>
          <w:b/>
          <w:bCs/>
          <w:sz w:val="22"/>
        </w:rPr>
        <w:t xml:space="preserve">§ 10. Ubezpieczenie</w:t>
      </w:r>
      <w:r/>
    </w:p>
    <w:p>
      <w:pPr>
        <w:pStyle w:val="327"/>
        <w:numPr>
          <w:ilvl w:val="0"/>
          <w:numId w:val="13"/>
        </w:numPr>
        <w:jc w:val="both"/>
        <w:spacing w:lineRule="auto" w:line="360"/>
        <w:rPr>
          <w:rFonts w:ascii="Times New Roman" w:hAnsi="Times New Roman"/>
          <w:color w:val="FF0000"/>
          <w:sz w:val="22"/>
          <w:szCs w:val="22"/>
          <w:lang w:val="pl-PL"/>
        </w:rPr>
      </w:pPr>
      <w:r>
        <w:rPr>
          <w:rFonts w:ascii="Times New Roman" w:hAnsi="Times New Roman"/>
          <w:sz w:val="22"/>
          <w:szCs w:val="22"/>
          <w:lang w:val="pl-PL"/>
        </w:rPr>
        <w:t xml:space="preserve">Urządzenia będą ubezpieczone przez c</w:t>
      </w:r>
      <w:r>
        <w:rPr>
          <w:rFonts w:ascii="Times New Roman" w:hAnsi="Times New Roman"/>
          <w:sz w:val="22"/>
          <w:szCs w:val="22"/>
          <w:lang w:val="pl-PL"/>
        </w:rPr>
        <w:t xml:space="preserve">ały okres trwania Umowy na koszt Wykonawcy. Ubezpieczeniem objęte są co najmniej szkody polegające na bezpośredniej utracie, zniszczeniu lub uszkodzeniu Urządzeń na skutek zaistnienia przypadkowego i nieprzewidzianego zdarzenia lub działania osób trzecich.</w:t>
      </w:r>
      <w:r/>
    </w:p>
    <w:p>
      <w:pPr>
        <w:pStyle w:val="327"/>
        <w:numPr>
          <w:ilvl w:val="0"/>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W razie zaistnienia zdarzenia, które spowodowało utratę, zniszczenie lub uszkodzenie ubezpieczonego Urządzenia, </w:t>
      </w:r>
      <w:r>
        <w:rPr>
          <w:rFonts w:ascii="Times New Roman" w:hAnsi="Times New Roman"/>
          <w:bCs/>
          <w:sz w:val="22"/>
          <w:szCs w:val="22"/>
          <w:lang w:val="pl-PL"/>
        </w:rPr>
        <w:t xml:space="preserve">Zamawiający</w:t>
      </w:r>
      <w:r>
        <w:rPr>
          <w:rFonts w:ascii="Times New Roman" w:hAnsi="Times New Roman"/>
          <w:sz w:val="22"/>
          <w:szCs w:val="22"/>
          <w:lang w:val="pl-PL"/>
        </w:rPr>
        <w:t xml:space="preserve">:</w:t>
      </w:r>
      <w:r/>
    </w:p>
    <w:p>
      <w:pPr>
        <w:pStyle w:val="330"/>
        <w:numPr>
          <w:ilvl w:val="1"/>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użyje wszelkich dostępnych mu środków w celu zmniejszenia szkody w ubezpieczonym mieniu oraz w celu zabezpieczenia bezpośredniego zagrożenia mienia przed szkodą,</w:t>
      </w:r>
      <w:r/>
    </w:p>
    <w:p>
      <w:pPr>
        <w:pStyle w:val="330"/>
        <w:numPr>
          <w:ilvl w:val="1"/>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bezzwłocznie zawiadomi Wykonawcę o zaistniałym zdarzeniu,</w:t>
      </w:r>
      <w:r/>
    </w:p>
    <w:p>
      <w:pPr>
        <w:pStyle w:val="330"/>
        <w:numPr>
          <w:ilvl w:val="1"/>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bezzwłocznie zawiad</w:t>
      </w:r>
      <w:r>
        <w:rPr>
          <w:rFonts w:ascii="Times New Roman" w:hAnsi="Times New Roman"/>
          <w:sz w:val="22"/>
          <w:szCs w:val="22"/>
          <w:lang w:val="pl-PL"/>
        </w:rPr>
        <w:t xml:space="preserve">omi Policję, w przypadku, kiedy istnieje podejrzenie, że utrata, zniszczenie lub uszkodzenie ubezpieczonego mienia nastąpiły w rezultacie świadomego działania, którego celem było wyrządzenie szkody lub też w przypadku istnienia innych znamion przestępstwa.</w:t>
      </w:r>
      <w:r/>
    </w:p>
    <w:p>
      <w:pPr>
        <w:pStyle w:val="330"/>
        <w:numPr>
          <w:ilvl w:val="1"/>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zachowa wszystkie uszkodzone części, o ile są w posiadaniu </w:t>
      </w:r>
      <w:r>
        <w:rPr>
          <w:rFonts w:ascii="Times New Roman" w:hAnsi="Times New Roman"/>
          <w:bCs/>
          <w:sz w:val="22"/>
          <w:szCs w:val="22"/>
          <w:lang w:val="pl-PL"/>
        </w:rPr>
        <w:t xml:space="preserve">Zamawiającego</w:t>
      </w:r>
      <w:r/>
    </w:p>
    <w:p>
      <w:pPr>
        <w:pStyle w:val="330"/>
        <w:numPr>
          <w:ilvl w:val="1"/>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udos</w:t>
      </w:r>
      <w:r>
        <w:rPr>
          <w:rFonts w:ascii="Times New Roman" w:hAnsi="Times New Roman"/>
          <w:sz w:val="22"/>
          <w:szCs w:val="22"/>
          <w:lang w:val="pl-PL"/>
        </w:rPr>
        <w:t xml:space="preserve">tępni Wykonawcy, towarzystwu ubezpieczeniowemu lub powołanym przez towarzystwo niezależnym ekspertom dokumenty, dotyczące danego Urządzenia, które mogą okazać się niezbędne do ustalenia okoliczności powstania szkody oraz określenia wysokości odszkodowania,</w:t>
      </w:r>
      <w:r/>
    </w:p>
    <w:p>
      <w:pPr>
        <w:pStyle w:val="330"/>
        <w:numPr>
          <w:ilvl w:val="1"/>
          <w:numId w:val="13"/>
        </w:numPr>
        <w:jc w:val="both"/>
        <w:spacing w:lineRule="auto" w:line="360"/>
        <w:rPr>
          <w:rFonts w:ascii="Times New Roman" w:hAnsi="Times New Roman"/>
          <w:sz w:val="22"/>
          <w:szCs w:val="22"/>
          <w:lang w:val="pl-PL"/>
        </w:rPr>
      </w:pPr>
      <w:r>
        <w:rPr>
          <w:rFonts w:ascii="Times New Roman" w:hAnsi="Times New Roman"/>
          <w:sz w:val="22"/>
          <w:szCs w:val="22"/>
          <w:lang w:val="pl-PL"/>
        </w:rPr>
        <w:t xml:space="preserve">w przypadku zaistnienia zdarzenia, o którym mowa w ust. 2 </w:t>
      </w:r>
      <w:r>
        <w:rPr>
          <w:rFonts w:ascii="Times New Roman" w:hAnsi="Times New Roman"/>
          <w:bCs/>
          <w:sz w:val="22"/>
          <w:szCs w:val="22"/>
          <w:lang w:val="pl-PL"/>
        </w:rPr>
        <w:t xml:space="preserve">Zamawiający</w:t>
      </w:r>
      <w:r>
        <w:rPr>
          <w:rFonts w:ascii="Times New Roman" w:hAnsi="Times New Roman"/>
          <w:sz w:val="22"/>
          <w:szCs w:val="22"/>
          <w:lang w:val="pl-PL"/>
        </w:rPr>
        <w:t xml:space="preserve"> umożliwi Wykonawcy i wskazanemu przez Wykonawcę towarzystwu ubezpieczeniowemu wejście na teren </w:t>
      </w:r>
      <w:r>
        <w:rPr>
          <w:rFonts w:ascii="Times New Roman" w:hAnsi="Times New Roman"/>
          <w:bCs/>
          <w:sz w:val="22"/>
          <w:szCs w:val="22"/>
          <w:lang w:val="pl-PL"/>
        </w:rPr>
        <w:t xml:space="preserve">Zamawiającego </w:t>
      </w:r>
      <w:r>
        <w:rPr>
          <w:rFonts w:ascii="Times New Roman" w:hAnsi="Times New Roman"/>
          <w:sz w:val="22"/>
          <w:szCs w:val="22"/>
          <w:lang w:val="pl-PL"/>
        </w:rPr>
        <w:t xml:space="preserve">oraz d</w:t>
      </w:r>
      <w:r>
        <w:rPr>
          <w:rFonts w:ascii="Times New Roman" w:hAnsi="Times New Roman"/>
          <w:sz w:val="22"/>
          <w:szCs w:val="22"/>
          <w:lang w:val="pl-PL"/>
        </w:rPr>
        <w:t xml:space="preserve">okonanie inspekcji obiektów, w których wydarzyła się szkoda i nastąpiła utrata, zniszczenie lub uszkodzenie ubezpieczonego mienia; z zastrzeżeniem uzasadnionych działań podjętych dla zabezpieczenia mienia lub zapobieżenia powiększania się rozmiaru szkody, </w:t>
      </w:r>
      <w:r>
        <w:rPr>
          <w:rFonts w:ascii="Times New Roman" w:hAnsi="Times New Roman"/>
          <w:bCs/>
          <w:sz w:val="22"/>
          <w:szCs w:val="22"/>
          <w:lang w:val="pl-PL"/>
        </w:rPr>
        <w:t xml:space="preserve">Zamawiający</w:t>
      </w:r>
      <w:r>
        <w:rPr>
          <w:rFonts w:ascii="Times New Roman" w:hAnsi="Times New Roman"/>
          <w:sz w:val="22"/>
          <w:szCs w:val="22"/>
          <w:lang w:val="pl-PL"/>
        </w:rPr>
        <w:t xml:space="preserve"> zobowiązany jest do zachowania stanu faktycznego spowodowanego zdarzeniem szkodowym, do czasu rozpoczęcia przez towarzystwo ubezpieczeniowe czynności likwidacyjnych - uszkodzony sprzęt może zostać przechowany i zabezpieczony w wyznaczonym przez </w:t>
      </w:r>
      <w:r>
        <w:rPr>
          <w:rFonts w:ascii="Times New Roman" w:hAnsi="Times New Roman"/>
          <w:bCs/>
          <w:sz w:val="22"/>
          <w:szCs w:val="22"/>
          <w:lang w:val="pl-PL"/>
        </w:rPr>
        <w:t xml:space="preserve">Zamawiającego miejscu</w:t>
      </w:r>
      <w:r>
        <w:rPr>
          <w:rFonts w:ascii="Times New Roman" w:hAnsi="Times New Roman"/>
          <w:sz w:val="22"/>
          <w:szCs w:val="22"/>
          <w:lang w:val="pl-PL"/>
        </w:rPr>
        <w:t xml:space="preserve">.</w:t>
      </w:r>
      <w:r/>
    </w:p>
    <w:p>
      <w:pPr>
        <w:ind w:left="4248"/>
        <w:jc w:val="both"/>
        <w:spacing w:lineRule="auto" w:line="360"/>
        <w:rPr>
          <w:b/>
          <w:bCs/>
          <w:sz w:val="22"/>
        </w:rPr>
      </w:pPr>
      <w:r>
        <w:rPr>
          <w:b/>
          <w:bCs/>
          <w:sz w:val="22"/>
        </w:rPr>
        <w:t xml:space="preserve">§ 11. Poufność</w:t>
      </w:r>
      <w:r/>
    </w:p>
    <w:p>
      <w:pPr>
        <w:pStyle w:val="320"/>
        <w:numPr>
          <w:ilvl w:val="0"/>
          <w:numId w:val="14"/>
        </w:numPr>
        <w:jc w:val="both"/>
        <w:spacing w:lineRule="auto" w:line="360" w:after="0" w:afterAutospacing="0" w:before="0" w:beforeAutospacing="0"/>
        <w:tabs>
          <w:tab w:val="left" w:pos="0" w:leader="none"/>
        </w:tabs>
        <w:rPr>
          <w:strike/>
          <w:sz w:val="22"/>
        </w:rPr>
      </w:pPr>
      <w:r>
        <w:rPr>
          <w:sz w:val="22"/>
        </w:rPr>
        <w:t xml:space="preserve">Strony zobowiązują się (wobec siebie) traktować jako ściśle poufne i nie ujawniać jakiejkolwiek osobie trzeciej bez uzyskania uprzednio wyraźniej pisemnej zgody Strony, która ujawniła taką informację, wszelkich informacji i dokumentów</w:t>
      </w:r>
      <w:r>
        <w:rPr>
          <w:sz w:val="22"/>
        </w:rPr>
        <w:t xml:space="preserve"> określanych jako</w:t>
      </w:r>
      <w:r>
        <w:rPr>
          <w:sz w:val="22"/>
        </w:rPr>
        <w:t xml:space="preserve"> „Informacje Poufne”. Za Informację Poufną uważa się informację:</w:t>
      </w:r>
      <w:r/>
    </w:p>
    <w:p>
      <w:pPr>
        <w:pStyle w:val="320"/>
        <w:numPr>
          <w:ilvl w:val="0"/>
          <w:numId w:val="15"/>
        </w:numPr>
        <w:jc w:val="both"/>
        <w:spacing w:lineRule="auto" w:line="360" w:after="0" w:afterAutospacing="0" w:before="0" w:beforeAutospacing="0"/>
        <w:tabs>
          <w:tab w:val="left" w:pos="0" w:leader="none"/>
        </w:tabs>
        <w:rPr>
          <w:strike/>
          <w:sz w:val="22"/>
        </w:rPr>
      </w:pPr>
      <w:r>
        <w:rPr>
          <w:sz w:val="22"/>
        </w:rPr>
        <w:t xml:space="preserve">przekazaną w formie pisemnej lub elektronicznej wyraźnie oznaczoną jako „poufną” lub „tajemnica” i przekazaną wyłącznie osobom uprawnionym do reprezentowania Strony lub wskazanym w ust 2 poniżej. </w:t>
      </w:r>
      <w:r/>
    </w:p>
    <w:p>
      <w:pPr>
        <w:pStyle w:val="320"/>
        <w:numPr>
          <w:ilvl w:val="0"/>
          <w:numId w:val="15"/>
        </w:numPr>
        <w:jc w:val="both"/>
        <w:spacing w:lineRule="auto" w:line="360" w:after="0" w:afterAutospacing="0" w:before="0" w:beforeAutospacing="0"/>
        <w:tabs>
          <w:tab w:val="left" w:pos="0" w:leader="none"/>
        </w:tabs>
        <w:rPr>
          <w:strike/>
          <w:sz w:val="22"/>
        </w:rPr>
      </w:pPr>
      <w:r>
        <w:rPr>
          <w:sz w:val="22"/>
        </w:rPr>
        <w:t xml:space="preserve">w stosunku do której, Strona przekazująca takie informacje podjęła wszelkie niezbędne środki celem utrzymania takiej informacji w tajemnicy. </w:t>
      </w:r>
      <w:r/>
    </w:p>
    <w:p>
      <w:pPr>
        <w:pStyle w:val="320"/>
        <w:numPr>
          <w:ilvl w:val="0"/>
          <w:numId w:val="14"/>
        </w:numPr>
        <w:jc w:val="both"/>
        <w:spacing w:lineRule="auto" w:line="360" w:after="0" w:afterAutospacing="0" w:before="0" w:beforeAutospacing="0"/>
        <w:tabs>
          <w:tab w:val="left" w:pos="0" w:leader="none"/>
        </w:tabs>
        <w:rPr>
          <w:sz w:val="22"/>
        </w:rPr>
      </w:pPr>
      <w:r>
        <w:rPr>
          <w:sz w:val="22"/>
        </w:rPr>
        <w:t xml:space="preserve">Strony wyznaczają następujące osoby do odbioru/przekazywania Informacji Poufnych:</w:t>
      </w:r>
      <w:r/>
    </w:p>
    <w:p>
      <w:pPr>
        <w:pStyle w:val="320"/>
        <w:numPr>
          <w:ilvl w:val="0"/>
          <w:numId w:val="16"/>
        </w:numPr>
        <w:jc w:val="both"/>
        <w:spacing w:lineRule="auto" w:line="360" w:after="0" w:afterAutospacing="0" w:before="0" w:beforeAutospacing="0"/>
        <w:tabs>
          <w:tab w:val="left" w:pos="0" w:leader="none"/>
        </w:tabs>
        <w:rPr>
          <w:sz w:val="22"/>
        </w:rPr>
      </w:pPr>
      <w:r>
        <w:rPr>
          <w:sz w:val="22"/>
        </w:rPr>
        <w:t xml:space="preserve">za strony Wykonawcę ………………</w:t>
      </w:r>
      <w:r>
        <w:rPr>
          <w:sz w:val="22"/>
        </w:rPr>
        <w:t xml:space="preserve">…….</w:t>
      </w:r>
      <w:r>
        <w:rPr>
          <w:sz w:val="22"/>
        </w:rPr>
        <w:t xml:space="preserve">.</w:t>
      </w:r>
      <w:r/>
    </w:p>
    <w:p>
      <w:pPr>
        <w:pStyle w:val="320"/>
        <w:numPr>
          <w:ilvl w:val="0"/>
          <w:numId w:val="16"/>
        </w:numPr>
        <w:jc w:val="both"/>
        <w:spacing w:lineRule="auto" w:line="360" w:after="0" w:afterAutospacing="0" w:before="0" w:beforeAutospacing="0"/>
        <w:tabs>
          <w:tab w:val="left" w:pos="0" w:leader="none"/>
        </w:tabs>
        <w:rPr>
          <w:sz w:val="22"/>
        </w:rPr>
      </w:pPr>
      <w:r>
        <w:rPr>
          <w:sz w:val="22"/>
        </w:rPr>
        <w:t xml:space="preserve">ze strony </w:t>
      </w:r>
      <w:r>
        <w:rPr>
          <w:sz w:val="22"/>
        </w:rPr>
        <w:t xml:space="preserve">Zamawiającego  …</w:t>
      </w:r>
      <w:r>
        <w:rPr>
          <w:sz w:val="22"/>
        </w:rPr>
        <w:t xml:space="preserve">………………………….</w:t>
      </w:r>
      <w:r/>
    </w:p>
    <w:p>
      <w:pPr>
        <w:pStyle w:val="320"/>
        <w:numPr>
          <w:ilvl w:val="0"/>
          <w:numId w:val="14"/>
        </w:numPr>
        <w:jc w:val="both"/>
        <w:spacing w:lineRule="auto" w:line="360" w:after="0" w:afterAutospacing="0" w:before="0" w:beforeAutospacing="0"/>
        <w:tabs>
          <w:tab w:val="left" w:pos="0" w:leader="none"/>
        </w:tabs>
        <w:rPr>
          <w:strike/>
          <w:sz w:val="22"/>
        </w:rPr>
      </w:pPr>
      <w:r>
        <w:rPr>
          <w:sz w:val="22"/>
        </w:rPr>
        <w:t xml:space="preserve">Zobowiązanie do zachowania w poufności Informacji Poufnych nie dotyczy informacji:</w:t>
      </w:r>
      <w:r/>
    </w:p>
    <w:p>
      <w:pPr>
        <w:pStyle w:val="320"/>
        <w:numPr>
          <w:ilvl w:val="0"/>
          <w:numId w:val="17"/>
        </w:numPr>
        <w:jc w:val="both"/>
        <w:spacing w:lineRule="auto" w:line="360" w:after="0" w:afterAutospacing="0" w:before="0" w:beforeAutospacing="0"/>
        <w:tabs>
          <w:tab w:val="left" w:pos="0" w:leader="none"/>
        </w:tabs>
        <w:rPr>
          <w:strike/>
          <w:sz w:val="22"/>
        </w:rPr>
      </w:pPr>
      <w:r>
        <w:rPr>
          <w:sz w:val="22"/>
        </w:rPr>
        <w:t xml:space="preserve">co do których można wykazać, iż przed ujawnieniem znajdowały się </w:t>
      </w:r>
      <w:r>
        <w:rPr>
          <w:sz w:val="22"/>
        </w:rPr>
        <w:br/>
        <w:t xml:space="preserve">w dyspozycji Strony otrzymującej takie informacje; lub</w:t>
      </w:r>
      <w:r/>
    </w:p>
    <w:p>
      <w:pPr>
        <w:pStyle w:val="320"/>
        <w:numPr>
          <w:ilvl w:val="0"/>
          <w:numId w:val="17"/>
        </w:numPr>
        <w:jc w:val="both"/>
        <w:spacing w:lineRule="auto" w:line="360" w:after="0" w:afterAutospacing="0" w:before="0" w:beforeAutospacing="0"/>
        <w:tabs>
          <w:tab w:val="left" w:pos="0" w:leader="none"/>
        </w:tabs>
        <w:rPr>
          <w:strike/>
          <w:sz w:val="22"/>
        </w:rPr>
      </w:pPr>
      <w:r>
        <w:rPr>
          <w:sz w:val="22"/>
        </w:rPr>
        <w:t xml:space="preserve">które w momencie ujawnienia przez Stronę ujawniającą Stronie otrzymującej są powszechnie znane lub zostaną w terminie późniejszym podane do publicznej wiadomości w inny sposób niż poprzez naruszenie, którego dopuściła się Strona otrzymująca; lub</w:t>
      </w:r>
      <w:r/>
    </w:p>
    <w:p>
      <w:pPr>
        <w:pStyle w:val="320"/>
        <w:numPr>
          <w:ilvl w:val="0"/>
          <w:numId w:val="17"/>
        </w:numPr>
        <w:jc w:val="both"/>
        <w:spacing w:lineRule="auto" w:line="360" w:after="0" w:afterAutospacing="0" w:before="0" w:beforeAutospacing="0"/>
        <w:tabs>
          <w:tab w:val="left" w:pos="0" w:leader="none"/>
        </w:tabs>
        <w:rPr>
          <w:strike/>
          <w:sz w:val="22"/>
        </w:rPr>
      </w:pPr>
      <w:r>
        <w:rPr>
          <w:sz w:val="22"/>
        </w:rPr>
        <w:t xml:space="preserve">które</w:t>
      </w:r>
      <w:r>
        <w:rPr>
          <w:sz w:val="22"/>
        </w:rPr>
        <w:t xml:space="preserve"> zostaną przekazane Stronie otrzymującej po ujawnieniu przez Stronę ujawniającą z uprawnionego źródła bez zobowiązania do zachowania poufności; lub które zostaną niezależnie opracowane przez Stronę otrzymującą w sposób nie naruszający niniejszej umowy; lub</w:t>
      </w:r>
      <w:r/>
    </w:p>
    <w:p>
      <w:pPr>
        <w:pStyle w:val="320"/>
        <w:numPr>
          <w:ilvl w:val="0"/>
          <w:numId w:val="17"/>
        </w:numPr>
        <w:jc w:val="both"/>
        <w:spacing w:lineRule="auto" w:line="360" w:after="0" w:afterAutospacing="0" w:before="0" w:beforeAutospacing="0"/>
        <w:tabs>
          <w:tab w:val="left" w:pos="0" w:leader="none"/>
        </w:tabs>
        <w:rPr>
          <w:strike/>
          <w:sz w:val="22"/>
        </w:rPr>
      </w:pPr>
      <w:r>
        <w:rPr>
          <w:sz w:val="22"/>
        </w:rPr>
        <w:t xml:space="preserve">które zostały ujawnione zgodnie z wymogami prawa na żądanie uprawnionych instytucji (sądy, prokuratura itd.); lub</w:t>
      </w:r>
      <w:r/>
    </w:p>
    <w:p>
      <w:pPr>
        <w:pStyle w:val="320"/>
        <w:numPr>
          <w:ilvl w:val="0"/>
          <w:numId w:val="17"/>
        </w:numPr>
        <w:jc w:val="both"/>
        <w:spacing w:lineRule="auto" w:line="360" w:after="0" w:afterAutospacing="0" w:before="0" w:beforeAutospacing="0"/>
        <w:tabs>
          <w:tab w:val="left" w:pos="0" w:leader="none"/>
        </w:tabs>
        <w:rPr>
          <w:strike/>
          <w:sz w:val="22"/>
        </w:rPr>
      </w:pPr>
      <w:r>
        <w:rPr>
          <w:sz w:val="22"/>
        </w:rPr>
        <w:t xml:space="preserve">zawartych w treści listów przewozowych</w:t>
      </w:r>
      <w:r>
        <w:rPr>
          <w:sz w:val="22"/>
        </w:rPr>
        <w:t xml:space="preserve">; lub</w:t>
      </w:r>
      <w:r/>
    </w:p>
    <w:p>
      <w:pPr>
        <w:pStyle w:val="320"/>
        <w:numPr>
          <w:ilvl w:val="0"/>
          <w:numId w:val="17"/>
        </w:numPr>
        <w:jc w:val="both"/>
        <w:spacing w:lineRule="auto" w:line="360" w:after="0" w:afterAutospacing="0" w:before="0" w:beforeAutospacing="0"/>
        <w:tabs>
          <w:tab w:val="left" w:pos="0" w:leader="none"/>
        </w:tabs>
        <w:rPr>
          <w:strike/>
          <w:sz w:val="22"/>
        </w:rPr>
      </w:pPr>
      <w:r>
        <w:rPr>
          <w:sz w:val="22"/>
        </w:rPr>
        <w:t xml:space="preserve">do ujawnienia których strona zobowiązana jest na podstawie powszechnie obowiązujących przepisów prawa.</w:t>
      </w:r>
      <w:r/>
    </w:p>
    <w:p>
      <w:pPr>
        <w:pStyle w:val="320"/>
        <w:numPr>
          <w:ilvl w:val="0"/>
          <w:numId w:val="14"/>
        </w:numPr>
        <w:jc w:val="both"/>
        <w:spacing w:lineRule="auto" w:line="360" w:after="0" w:afterAutospacing="0" w:before="0" w:beforeAutospacing="0"/>
        <w:tabs>
          <w:tab w:val="left" w:pos="0" w:leader="none"/>
        </w:tabs>
        <w:rPr>
          <w:bCs/>
          <w:sz w:val="22"/>
        </w:rPr>
      </w:pPr>
      <w:r>
        <w:rPr>
          <w:bCs/>
          <w:sz w:val="22"/>
        </w:rPr>
        <w:t xml:space="preserve">Strona otrzymująca Informacje Poufne zobowiązuje się:</w:t>
      </w:r>
      <w:r/>
    </w:p>
    <w:p>
      <w:pPr>
        <w:pStyle w:val="234"/>
        <w:numPr>
          <w:ilvl w:val="0"/>
          <w:numId w:val="18"/>
        </w:numPr>
        <w:jc w:val="both"/>
        <w:spacing w:lineRule="auto" w:line="360"/>
        <w:tabs>
          <w:tab w:val="left" w:pos="0" w:leader="none"/>
        </w:tabs>
        <w:rPr>
          <w:b w:val="false"/>
          <w:bCs/>
          <w:sz w:val="22"/>
          <w:szCs w:val="22"/>
        </w:rPr>
      </w:pPr>
      <w:r>
        <w:rPr>
          <w:b w:val="false"/>
          <w:bCs/>
          <w:sz w:val="22"/>
          <w:szCs w:val="22"/>
        </w:rPr>
        <w:t xml:space="preserve">że Informacje Poufne zabezpieczy w sposób uniemożliwiający dostęp do nich osób nieupoważnionych w takim samym stopniu, w jakim Strona ta chroni swoje własne informacje poufne o podobnym charakterze,</w:t>
      </w:r>
      <w:r/>
    </w:p>
    <w:p>
      <w:pPr>
        <w:numPr>
          <w:ilvl w:val="0"/>
          <w:numId w:val="18"/>
        </w:numPr>
        <w:jc w:val="both"/>
        <w:spacing w:lineRule="auto" w:line="360"/>
        <w:tabs>
          <w:tab w:val="left" w:pos="0" w:leader="none"/>
        </w:tabs>
        <w:rPr>
          <w:sz w:val="22"/>
        </w:rPr>
      </w:pPr>
      <w:r>
        <w:rPr>
          <w:sz w:val="22"/>
        </w:rPr>
        <w:t xml:space="preserve">do podjęcia kroków dla zapewnienia, że żadna z osób mająca dostęp do Informacji Poufnych nie ujawni informacji zarówno w całości, jak i w części osobom trzecim,</w:t>
      </w:r>
      <w:r/>
    </w:p>
    <w:p>
      <w:pPr>
        <w:numPr>
          <w:ilvl w:val="0"/>
          <w:numId w:val="18"/>
        </w:numPr>
        <w:jc w:val="both"/>
        <w:spacing w:lineRule="auto" w:line="360"/>
        <w:tabs>
          <w:tab w:val="left" w:pos="0" w:leader="none"/>
        </w:tabs>
        <w:rPr>
          <w:sz w:val="22"/>
        </w:rPr>
      </w:pPr>
      <w:r>
        <w:rPr>
          <w:sz w:val="22"/>
        </w:rPr>
        <w:t xml:space="preserve">wykorzystania Informacji Poufnych jedynie w celu, w jakim</w:t>
      </w:r>
      <w:r>
        <w:rPr>
          <w:bCs/>
          <w:sz w:val="22"/>
        </w:rPr>
        <w:t xml:space="preserve"> Informacja Poufna została przekazana.</w:t>
      </w:r>
      <w:r/>
    </w:p>
    <w:p>
      <w:pPr>
        <w:pStyle w:val="320"/>
        <w:numPr>
          <w:ilvl w:val="0"/>
          <w:numId w:val="14"/>
        </w:numPr>
        <w:jc w:val="both"/>
        <w:spacing w:lineRule="auto" w:line="360" w:after="0" w:afterAutospacing="0" w:before="0" w:beforeAutospacing="0"/>
        <w:tabs>
          <w:tab w:val="left" w:pos="0" w:leader="none"/>
        </w:tabs>
        <w:rPr>
          <w:sz w:val="22"/>
        </w:rPr>
      </w:pPr>
      <w:r>
        <w:rPr>
          <w:bCs/>
          <w:sz w:val="22"/>
        </w:rPr>
        <w:t xml:space="preserve">Każda ze Stron uprawniona jest do przekazywania Informacji Poufnych swoim podwykonawcom, doradcom oraz audytorom, pod warunkiem złożenia przez te podmioty oświadczenia o zobowiązaniu do zachowania w poufności Informacji Poufnych.</w:t>
      </w:r>
      <w:r/>
    </w:p>
    <w:p>
      <w:pPr>
        <w:pStyle w:val="320"/>
        <w:numPr>
          <w:ilvl w:val="0"/>
          <w:numId w:val="14"/>
        </w:numPr>
        <w:jc w:val="both"/>
        <w:spacing w:lineRule="auto" w:line="360" w:after="0" w:afterAutospacing="0" w:before="0" w:beforeAutospacing="0"/>
        <w:tabs>
          <w:tab w:val="left" w:pos="0" w:leader="none"/>
        </w:tabs>
        <w:rPr>
          <w:sz w:val="22"/>
        </w:rPr>
      </w:pPr>
      <w:r>
        <w:rPr>
          <w:sz w:val="22"/>
        </w:rPr>
        <w:t xml:space="preserve">W razie naruszenia warunków niniejszego paragrafu odpowiedzialność każdej ze stron ograniczona jest do strat rzeczywistych.</w:t>
      </w:r>
      <w:r/>
    </w:p>
    <w:p>
      <w:pPr>
        <w:pStyle w:val="320"/>
        <w:jc w:val="center"/>
        <w:spacing w:lineRule="auto" w:line="360" w:after="0" w:afterAutospacing="0" w:before="0" w:beforeAutospacing="0"/>
        <w:tabs>
          <w:tab w:val="left" w:pos="0" w:leader="none"/>
        </w:tabs>
        <w:rPr>
          <w:b/>
          <w:bCs/>
          <w:sz w:val="22"/>
        </w:rPr>
      </w:pPr>
      <w:r>
        <w:rPr>
          <w:b/>
          <w:bCs/>
          <w:sz w:val="22"/>
        </w:rPr>
        <w:t xml:space="preserve">§ 12. Powierzenie przetwarzania danych</w:t>
      </w:r>
      <w:r/>
    </w:p>
    <w:p>
      <w:pPr>
        <w:pStyle w:val="320"/>
        <w:spacing w:lineRule="auto" w:line="360" w:after="0" w:afterAutospacing="0" w:before="0" w:beforeAutospacing="0"/>
        <w:tabs>
          <w:tab w:val="left" w:pos="0" w:leader="none"/>
        </w:tabs>
        <w:rPr>
          <w:sz w:val="22"/>
        </w:rPr>
      </w:pPr>
      <w:r>
        <w:rPr>
          <w:sz w:val="22"/>
        </w:rPr>
        <w:t xml:space="preserve">Umowa obejmuje swoim zakresem powierzenie Wykonawcy przetwarzania danych osobowych, co do których Zamawiającemu przysługuje status administratora danych w rozumieniu przepisów o ochronie dany</w:t>
      </w:r>
      <w:r>
        <w:rPr>
          <w:sz w:val="22"/>
        </w:rPr>
        <w:t xml:space="preserve">ch osobowych. Strony zawierają umowę o powierzeniu przetwarzania danych osobowych zgodnie z obowiązującymi przepisami, określając cel i zakres takiego powierzenia. Umowa powierzenia przetwarzania danych osobowych stanowi załącznik nr 4 do niniejszej Umowy.</w:t>
      </w:r>
      <w:r/>
    </w:p>
    <w:p>
      <w:pPr>
        <w:pStyle w:val="320"/>
        <w:jc w:val="center"/>
        <w:spacing w:lineRule="auto" w:line="360" w:after="0" w:afterAutospacing="0" w:before="0" w:beforeAutospacing="0"/>
        <w:rPr>
          <w:b/>
          <w:bCs/>
          <w:sz w:val="22"/>
        </w:rPr>
      </w:pPr>
      <w:r>
        <w:rPr>
          <w:b/>
          <w:bCs/>
          <w:sz w:val="22"/>
        </w:rPr>
        <w:t xml:space="preserve">§ 13. Inne postanowienia</w:t>
      </w:r>
      <w:r/>
    </w:p>
    <w:p>
      <w:pPr>
        <w:pStyle w:val="322"/>
        <w:numPr>
          <w:ilvl w:val="0"/>
          <w:numId w:val="5"/>
        </w:numPr>
        <w:jc w:val="both"/>
        <w:spacing w:lineRule="auto" w:line="360" w:after="0"/>
        <w:rPr>
          <w:sz w:val="22"/>
          <w:szCs w:val="22"/>
        </w:rPr>
      </w:pPr>
      <w:r>
        <w:rPr>
          <w:sz w:val="22"/>
          <w:szCs w:val="22"/>
        </w:rPr>
        <w:t xml:space="preserve">Umowę Strony zawierają na czas określony wynoszący 36 miesięcy od daty zawarcia niniejszej umowy,  </w:t>
      </w:r>
      <w:r/>
    </w:p>
    <w:p>
      <w:pPr>
        <w:pStyle w:val="322"/>
        <w:numPr>
          <w:ilvl w:val="0"/>
          <w:numId w:val="5"/>
        </w:numPr>
        <w:jc w:val="both"/>
        <w:spacing w:lineRule="auto" w:line="360" w:after="0"/>
        <w:rPr>
          <w:sz w:val="22"/>
          <w:szCs w:val="22"/>
        </w:rPr>
      </w:pPr>
      <w:r>
        <w:rPr>
          <w:sz w:val="22"/>
          <w:szCs w:val="22"/>
        </w:rPr>
        <w:t xml:space="preserve">Umowa ulega rozwiązaniu z chwilą osiągnięcia łącznej wartości określonej w § 2 ust. 1</w:t>
      </w:r>
      <w:r>
        <w:rPr>
          <w:sz w:val="22"/>
          <w:szCs w:val="22"/>
        </w:rPr>
        <w:t xml:space="preserve">4</w:t>
      </w:r>
      <w:r>
        <w:rPr>
          <w:sz w:val="22"/>
          <w:szCs w:val="22"/>
        </w:rPr>
        <w:t xml:space="preserve"> o ile nie upłynął termin określony w § 13 ust.1. w terminie natychmiastowym.</w:t>
      </w:r>
      <w:r/>
    </w:p>
    <w:p>
      <w:pPr>
        <w:pStyle w:val="322"/>
        <w:numPr>
          <w:ilvl w:val="0"/>
          <w:numId w:val="5"/>
        </w:numPr>
        <w:ind w:left="357" w:hanging="357"/>
        <w:jc w:val="both"/>
        <w:spacing w:lineRule="auto" w:line="360" w:after="0"/>
        <w:rPr>
          <w:color w:val="FF0000"/>
          <w:sz w:val="22"/>
          <w:szCs w:val="22"/>
        </w:rPr>
      </w:pPr>
      <w:r>
        <w:rPr>
          <w:sz w:val="22"/>
          <w:szCs w:val="22"/>
        </w:rPr>
        <w:t xml:space="preserve">W terminie do 7 dni roboczych od daty wygaśnięcia stosunku najmu w odniesieniu do danych Urządzeń objętych niniejszą umową, </w:t>
      </w:r>
      <w:r>
        <w:rPr>
          <w:bCs/>
          <w:sz w:val="22"/>
          <w:szCs w:val="22"/>
        </w:rPr>
        <w:t xml:space="preserve">Zamawiający</w:t>
      </w:r>
      <w:r>
        <w:rPr>
          <w:sz w:val="22"/>
          <w:szCs w:val="22"/>
        </w:rPr>
        <w:t xml:space="preserve"> wyda urządzenia upoważnionemu pracownikowi Wykonawcy</w:t>
      </w:r>
      <w:r>
        <w:rPr>
          <w:sz w:val="22"/>
          <w:szCs w:val="22"/>
        </w:rPr>
        <w:t xml:space="preserve"> w siedzibie Zamawiającego</w:t>
      </w:r>
      <w:r>
        <w:rPr>
          <w:sz w:val="22"/>
          <w:szCs w:val="22"/>
        </w:rPr>
        <w:t xml:space="preserve"> w stanie nie pogorszonym – z uwzględnieniem normalnego zużycia wynikającego z prawidłowej eksploatacji. </w:t>
      </w:r>
      <w:r>
        <w:rPr>
          <w:bCs/>
          <w:sz w:val="22"/>
          <w:szCs w:val="22"/>
        </w:rPr>
        <w:t xml:space="preserve">Zamawiający</w:t>
      </w:r>
      <w:r>
        <w:rPr>
          <w:sz w:val="22"/>
          <w:szCs w:val="22"/>
        </w:rPr>
        <w:t xml:space="preserve"> nie ponosi odpowiedzialności za normalne zużycie urządzeń. W przypadku wygaśnięcia Umowy </w:t>
      </w:r>
      <w:r>
        <w:rPr>
          <w:bCs/>
          <w:sz w:val="22"/>
          <w:szCs w:val="22"/>
        </w:rPr>
        <w:t xml:space="preserve">Zamawiający </w:t>
      </w:r>
      <w:r>
        <w:rPr>
          <w:sz w:val="22"/>
          <w:szCs w:val="22"/>
        </w:rPr>
        <w:t xml:space="preserve">zostanie poinformowany w formie pisemnej lub telefonicznej o terminie odbioru urządzeń przez Wykonawcę</w:t>
      </w:r>
      <w:r>
        <w:rPr>
          <w:color w:val="FF0000"/>
          <w:sz w:val="22"/>
          <w:szCs w:val="22"/>
        </w:rPr>
        <w:t xml:space="preserve">.</w:t>
      </w:r>
      <w:r/>
    </w:p>
    <w:p>
      <w:pPr>
        <w:pStyle w:val="322"/>
        <w:numPr>
          <w:ilvl w:val="0"/>
          <w:numId w:val="5"/>
        </w:numPr>
        <w:ind w:left="357" w:hanging="357"/>
        <w:jc w:val="both"/>
        <w:spacing w:lineRule="auto" w:line="360" w:after="0"/>
        <w:rPr>
          <w:sz w:val="22"/>
          <w:szCs w:val="22"/>
        </w:rPr>
      </w:pPr>
      <w:r>
        <w:rPr>
          <w:sz w:val="22"/>
          <w:szCs w:val="22"/>
        </w:rPr>
        <w:t xml:space="preserve">Przejęcie Urządzeń w najem przez </w:t>
      </w:r>
      <w:r>
        <w:rPr>
          <w:bCs/>
          <w:sz w:val="22"/>
          <w:szCs w:val="22"/>
        </w:rPr>
        <w:t xml:space="preserve">Zamawiającego</w:t>
      </w:r>
      <w:r>
        <w:rPr>
          <w:sz w:val="22"/>
          <w:szCs w:val="22"/>
        </w:rPr>
        <w:t xml:space="preserve"> oraz zwrot Urządzeń następuje na podstawie podpisanych przez Strony protokołów zdawczo-odbiorczych.</w:t>
      </w:r>
      <w:r/>
    </w:p>
    <w:p>
      <w:pPr>
        <w:pStyle w:val="322"/>
        <w:numPr>
          <w:ilvl w:val="0"/>
          <w:numId w:val="5"/>
        </w:numPr>
        <w:ind w:left="357" w:hanging="357"/>
        <w:jc w:val="both"/>
        <w:spacing w:lineRule="auto" w:line="360" w:after="0"/>
        <w:rPr>
          <w:sz w:val="22"/>
          <w:szCs w:val="22"/>
        </w:rPr>
      </w:pPr>
      <w:r>
        <w:rPr>
          <w:sz w:val="22"/>
          <w:szCs w:val="22"/>
        </w:rPr>
        <w:t xml:space="preserve">Wszelkie ewentualne spory powstałe pomiędzy Stronami Umowy rozstrzygać będzie sąd właściwy miejscowo dla siedziby Zamawiającego.</w:t>
      </w:r>
      <w:r/>
    </w:p>
    <w:p>
      <w:pPr>
        <w:pStyle w:val="322"/>
        <w:numPr>
          <w:ilvl w:val="0"/>
          <w:numId w:val="5"/>
        </w:numPr>
        <w:ind w:left="357" w:hanging="357"/>
        <w:jc w:val="both"/>
        <w:spacing w:lineRule="auto" w:line="360" w:after="0"/>
        <w:rPr>
          <w:sz w:val="22"/>
          <w:szCs w:val="22"/>
        </w:rPr>
      </w:pPr>
      <w:r>
        <w:rPr>
          <w:sz w:val="22"/>
          <w:szCs w:val="22"/>
        </w:rPr>
        <w:t xml:space="preserve">W sprawach nieuregulowanych w niniejszej Umowie mają zastosowanie przepisy Kodeksu cywilnego i ustawy Prawo </w:t>
      </w:r>
      <w:r>
        <w:rPr>
          <w:sz w:val="22"/>
          <w:szCs w:val="22"/>
        </w:rPr>
        <w:t xml:space="preserve">Zamówień  Publicznych</w:t>
      </w:r>
      <w:r>
        <w:rPr>
          <w:sz w:val="22"/>
          <w:szCs w:val="22"/>
        </w:rPr>
        <w:t xml:space="preserve">.</w:t>
      </w:r>
      <w:r/>
    </w:p>
    <w:p>
      <w:pPr>
        <w:pStyle w:val="322"/>
        <w:numPr>
          <w:ilvl w:val="0"/>
          <w:numId w:val="5"/>
        </w:numPr>
        <w:ind w:left="357" w:hanging="357"/>
        <w:jc w:val="both"/>
        <w:spacing w:lineRule="auto" w:line="360" w:after="0"/>
        <w:rPr>
          <w:sz w:val="22"/>
          <w:szCs w:val="22"/>
        </w:rPr>
      </w:pPr>
      <w:r>
        <w:rPr>
          <w:sz w:val="22"/>
          <w:szCs w:val="22"/>
        </w:rPr>
        <w:t xml:space="preserve">Wszelkie zmiany do niniejszej Umowy wymagają formy pisemnej pod rygorem nieważności.</w:t>
      </w:r>
      <w:r/>
    </w:p>
    <w:p>
      <w:pPr>
        <w:pStyle w:val="322"/>
        <w:numPr>
          <w:ilvl w:val="0"/>
          <w:numId w:val="5"/>
        </w:numPr>
        <w:ind w:left="357" w:hanging="357"/>
        <w:jc w:val="both"/>
        <w:spacing w:lineRule="auto" w:line="360" w:after="0"/>
        <w:rPr>
          <w:sz w:val="22"/>
          <w:szCs w:val="22"/>
        </w:rPr>
      </w:pPr>
      <w:r>
        <w:rPr>
          <w:sz w:val="22"/>
          <w:szCs w:val="22"/>
        </w:rPr>
        <w:t xml:space="preserve">Umowę sporządzono w dwóch jednobrzmiących egzemplarzach po jednym dla każdej ze Stron.</w:t>
      </w:r>
      <w:r/>
    </w:p>
    <w:p>
      <w:pPr>
        <w:pStyle w:val="322"/>
        <w:jc w:val="both"/>
        <w:spacing w:lineRule="auto" w:line="360" w:after="0"/>
        <w:rPr>
          <w:b/>
          <w:sz w:val="22"/>
          <w:szCs w:val="22"/>
        </w:rPr>
      </w:pPr>
      <w:r>
        <w:rPr>
          <w:b/>
          <w:sz w:val="22"/>
          <w:szCs w:val="22"/>
        </w:rPr>
      </w:r>
      <w:r/>
    </w:p>
    <w:p>
      <w:pPr>
        <w:pStyle w:val="322"/>
        <w:jc w:val="both"/>
        <w:spacing w:lineRule="auto" w:line="360" w:after="0"/>
        <w:rPr>
          <w:b/>
          <w:sz w:val="22"/>
          <w:szCs w:val="22"/>
        </w:rPr>
      </w:pPr>
      <w:r>
        <w:rPr>
          <w:b/>
          <w:sz w:val="22"/>
          <w:szCs w:val="22"/>
        </w:rPr>
      </w:r>
      <w:r/>
    </w:p>
    <w:p>
      <w:pPr>
        <w:pStyle w:val="322"/>
        <w:jc w:val="both"/>
        <w:spacing w:lineRule="auto" w:line="360"/>
        <w:rPr>
          <w:b/>
          <w:sz w:val="22"/>
          <w:szCs w:val="22"/>
        </w:rPr>
      </w:pPr>
      <w:r>
        <w:rPr>
          <w:b/>
          <w:sz w:val="22"/>
          <w:szCs w:val="22"/>
        </w:rPr>
        <w:t xml:space="preserve">Załączniki do Umowy:</w:t>
      </w:r>
      <w:r/>
    </w:p>
    <w:p>
      <w:pPr>
        <w:pStyle w:val="315"/>
        <w:ind w:left="2124" w:hanging="1764"/>
        <w:jc w:val="both"/>
        <w:spacing w:lineRule="auto" w:line="360"/>
        <w:rPr>
          <w:sz w:val="22"/>
          <w:lang w:val="pl-PL"/>
        </w:rPr>
      </w:pPr>
      <w:r>
        <w:rPr>
          <w:sz w:val="22"/>
          <w:lang w:val="pl-PL"/>
        </w:rPr>
        <w:t xml:space="preserve">Załącznik nr 1 A/B</w:t>
      </w:r>
      <w:r>
        <w:rPr>
          <w:sz w:val="22"/>
          <w:lang w:val="pl-PL"/>
        </w:rPr>
        <w:tab/>
        <w:t xml:space="preserve">Modele urządzeń wraz ze stawkami za najem, stawkami za wydruki oraz lokalizacje.</w:t>
      </w:r>
      <w:r/>
    </w:p>
    <w:p>
      <w:pPr>
        <w:pStyle w:val="315"/>
        <w:ind w:left="1640" w:hanging="1280"/>
        <w:jc w:val="both"/>
        <w:spacing w:lineRule="auto" w:line="360"/>
        <w:rPr>
          <w:sz w:val="22"/>
          <w:lang w:val="pl-PL"/>
        </w:rPr>
      </w:pPr>
      <w:r>
        <w:rPr>
          <w:sz w:val="22"/>
          <w:lang w:val="pl-PL"/>
        </w:rPr>
        <w:t xml:space="preserve">Załącznik nr 2 </w:t>
      </w:r>
      <w:r>
        <w:rPr>
          <w:sz w:val="22"/>
          <w:lang w:val="pl-PL"/>
        </w:rPr>
        <w:tab/>
        <w:t xml:space="preserve">Opis systemu zdalnej diagnostyki serwisowej, System kontroli kosztów</w:t>
      </w:r>
      <w:r/>
    </w:p>
    <w:p>
      <w:pPr>
        <w:pStyle w:val="315"/>
        <w:ind w:left="1640" w:hanging="1280"/>
        <w:jc w:val="both"/>
        <w:spacing w:lineRule="auto" w:line="360"/>
        <w:rPr>
          <w:sz w:val="22"/>
          <w:lang w:val="pl-PL"/>
        </w:rPr>
      </w:pPr>
      <w:r>
        <w:rPr>
          <w:sz w:val="22"/>
          <w:lang w:val="pl-PL"/>
        </w:rPr>
        <w:t xml:space="preserve">Załącznik nr 3 </w:t>
      </w:r>
      <w:r>
        <w:rPr>
          <w:sz w:val="22"/>
          <w:lang w:val="pl-PL"/>
        </w:rPr>
        <w:tab/>
        <w:t xml:space="preserve">Formularz protokołu instalacji</w:t>
      </w:r>
      <w:r/>
    </w:p>
    <w:p>
      <w:pPr>
        <w:pStyle w:val="315"/>
        <w:ind w:left="1640" w:hanging="1280"/>
        <w:jc w:val="both"/>
        <w:spacing w:lineRule="auto" w:line="360"/>
        <w:rPr>
          <w:sz w:val="22"/>
          <w:lang w:val="pl-PL"/>
        </w:rPr>
      </w:pPr>
      <w:r>
        <w:rPr>
          <w:sz w:val="22"/>
          <w:lang w:val="pl-PL"/>
        </w:rPr>
        <w:t xml:space="preserve">Załącznik nr 4</w:t>
      </w:r>
      <w:r>
        <w:rPr>
          <w:sz w:val="22"/>
          <w:lang w:val="pl-PL"/>
        </w:rPr>
        <w:tab/>
        <w:t xml:space="preserve">  </w:t>
      </w:r>
      <w:r>
        <w:rPr>
          <w:sz w:val="22"/>
          <w:lang w:val="pl-PL"/>
        </w:rPr>
        <w:tab/>
      </w:r>
      <w:r>
        <w:rPr>
          <w:sz w:val="22"/>
          <w:lang w:val="pl-PL"/>
        </w:rPr>
        <w:t xml:space="preserve">Umowa powierzenia przetwarzania danych osobowych</w:t>
      </w:r>
      <w:r/>
    </w:p>
    <w:p>
      <w:pPr>
        <w:pStyle w:val="315"/>
        <w:ind w:left="1640" w:hanging="1280"/>
        <w:jc w:val="both"/>
        <w:spacing w:lineRule="auto" w:line="360"/>
        <w:rPr>
          <w:sz w:val="22"/>
          <w:lang w:val="pl-PL"/>
        </w:rPr>
      </w:pPr>
      <w:r>
        <w:rPr>
          <w:sz w:val="22"/>
          <w:lang w:val="pl-PL"/>
        </w:rPr>
        <w:t xml:space="preserve">Załącznik nr 5</w:t>
      </w:r>
      <w:r>
        <w:rPr>
          <w:sz w:val="22"/>
          <w:lang w:val="pl-PL"/>
        </w:rPr>
        <w:tab/>
      </w:r>
      <w:r>
        <w:rPr>
          <w:sz w:val="22"/>
          <w:lang w:val="pl-PL"/>
        </w:rPr>
        <w:tab/>
        <w:t xml:space="preserve">Zastawienie parametrów granicznych</w:t>
      </w:r>
      <w:r/>
    </w:p>
    <w:p>
      <w:pPr>
        <w:pStyle w:val="315"/>
        <w:ind w:left="2124" w:hanging="1764"/>
        <w:jc w:val="both"/>
        <w:spacing w:lineRule="auto" w:line="360"/>
        <w:rPr>
          <w:sz w:val="22"/>
          <w:lang w:val="pl-PL"/>
        </w:rPr>
      </w:pPr>
      <w:r>
        <w:rPr>
          <w:sz w:val="22"/>
          <w:lang w:val="pl-PL"/>
        </w:rPr>
        <w:t xml:space="preserve">Załącznik nr </w:t>
      </w:r>
      <w:r>
        <w:rPr>
          <w:sz w:val="22"/>
          <w:lang w:val="pl-PL"/>
        </w:rPr>
        <w:t xml:space="preserve">6  </w:t>
      </w:r>
      <w:r>
        <w:rPr>
          <w:sz w:val="22"/>
          <w:lang w:val="pl-PL"/>
        </w:rPr>
        <w:tab/>
      </w:r>
      <w:r>
        <w:rPr>
          <w:sz w:val="22"/>
          <w:lang w:val="pl-PL"/>
        </w:rPr>
        <w:t xml:space="preserve">Oferta cenowa wraz z formularzem ofertowym</w:t>
      </w:r>
      <w:r/>
    </w:p>
    <w:p>
      <w:pPr>
        <w:pStyle w:val="315"/>
        <w:ind w:left="360" w:hanging="75"/>
        <w:jc w:val="both"/>
        <w:spacing w:lineRule="auto" w:line="360"/>
        <w:rPr>
          <w:sz w:val="22"/>
          <w:lang w:val="pl-PL"/>
        </w:rPr>
      </w:pPr>
      <w:r>
        <w:rPr>
          <w:sz w:val="22"/>
          <w:lang w:val="pl-PL"/>
        </w:rPr>
      </w:r>
      <w:r/>
    </w:p>
    <w:p>
      <w:pPr>
        <w:pStyle w:val="315"/>
        <w:ind w:left="360" w:hanging="75"/>
        <w:jc w:val="both"/>
        <w:spacing w:lineRule="auto" w:line="360"/>
        <w:rPr>
          <w:sz w:val="22"/>
          <w:lang w:val="pl-PL"/>
        </w:rPr>
      </w:pPr>
      <w:r>
        <w:rPr>
          <w:sz w:val="22"/>
          <w:lang w:val="pl-PL"/>
        </w:rPr>
      </w:r>
      <w:r/>
    </w:p>
    <w:p>
      <w:pPr>
        <w:jc w:val="both"/>
        <w:spacing w:lineRule="auto" w:line="360"/>
        <w:rPr>
          <w:sz w:val="22"/>
        </w:rPr>
      </w:pPr>
      <w:r>
        <w:rPr>
          <w:sz w:val="22"/>
        </w:rPr>
      </w:r>
      <w:r/>
    </w:p>
    <w:p>
      <w:pPr>
        <w:jc w:val="both"/>
        <w:spacing w:lineRule="auto" w:line="360"/>
        <w:tabs>
          <w:tab w:val="center" w:pos="1620" w:leader="none"/>
          <w:tab w:val="center" w:pos="7380" w:leader="none"/>
        </w:tabs>
        <w:rPr>
          <w:sz w:val="22"/>
        </w:rPr>
      </w:pPr>
      <w:r>
        <w:rPr>
          <w:b/>
          <w:sz w:val="22"/>
        </w:rPr>
        <w:tab/>
      </w:r>
      <w:r>
        <w:rPr>
          <w:b/>
          <w:bCs/>
          <w:sz w:val="22"/>
        </w:rPr>
        <w:t xml:space="preserve">Zamawiający</w:t>
      </w:r>
      <w:r>
        <w:tab/>
      </w:r>
      <w:r>
        <w:rPr>
          <w:b/>
          <w:bCs/>
          <w:sz w:val="22"/>
        </w:rPr>
        <w:t xml:space="preserve">Wykonawca</w:t>
      </w:r>
      <w:r/>
    </w:p>
    <w:p>
      <w:pPr>
        <w:jc w:val="both"/>
        <w:spacing w:lineRule="auto" w:line="360"/>
        <w:rPr>
          <w:sz w:val="22"/>
        </w:rPr>
      </w:pPr>
      <w:r>
        <w:rPr>
          <w:sz w:val="22"/>
        </w:rPr>
      </w:r>
      <w:r/>
    </w:p>
    <w:p>
      <w:pPr>
        <w:jc w:val="both"/>
        <w:spacing w:lineRule="auto" w:line="360"/>
        <w:rPr>
          <w:sz w:val="22"/>
        </w:rPr>
      </w:pPr>
      <w:r>
        <w:rPr>
          <w:sz w:val="22"/>
        </w:rPr>
        <w:t xml:space="preserve">Zaakceptowano pod względem:</w:t>
      </w:r>
      <w:r/>
    </w:p>
    <w:p>
      <w:pPr>
        <w:jc w:val="both"/>
        <w:spacing w:lineRule="auto" w:line="360"/>
        <w:rPr>
          <w:sz w:val="22"/>
        </w:rPr>
      </w:pPr>
      <w:r>
        <w:rPr>
          <w:sz w:val="22"/>
        </w:rPr>
      </w:r>
      <w:r/>
    </w:p>
    <w:p>
      <w:pPr>
        <w:jc w:val="both"/>
        <w:spacing w:lineRule="auto" w:line="360"/>
        <w:rPr>
          <w:sz w:val="22"/>
        </w:rPr>
      </w:pPr>
      <w:r>
        <w:rPr>
          <w:sz w:val="22"/>
        </w:rPr>
        <w:t xml:space="preserve">1.</w:t>
      </w:r>
      <w:r>
        <w:rPr>
          <w:sz w:val="22"/>
        </w:rPr>
        <w:tab/>
        <w:t xml:space="preserve">Z-ca Dyrektora do spraw </w:t>
      </w:r>
      <w:r>
        <w:rPr>
          <w:sz w:val="22"/>
        </w:rPr>
        <w:t xml:space="preserve">administracyjno</w:t>
      </w:r>
      <w:r>
        <w:rPr>
          <w:sz w:val="22"/>
        </w:rPr>
        <w:t xml:space="preserve"> - technicznych: ……</w:t>
      </w:r>
      <w:r>
        <w:rPr>
          <w:sz w:val="22"/>
        </w:rPr>
        <w:t xml:space="preserve">…….</w:t>
      </w:r>
      <w:r>
        <w:rPr>
          <w:sz w:val="22"/>
        </w:rPr>
        <w:t xml:space="preserve">………………</w:t>
      </w:r>
      <w:r/>
    </w:p>
    <w:p>
      <w:pPr>
        <w:jc w:val="both"/>
        <w:spacing w:lineRule="auto" w:line="360"/>
        <w:rPr>
          <w:sz w:val="22"/>
        </w:rPr>
      </w:pPr>
      <w:r>
        <w:rPr>
          <w:sz w:val="22"/>
        </w:rPr>
      </w:r>
      <w:r/>
    </w:p>
    <w:p>
      <w:pPr>
        <w:jc w:val="both"/>
        <w:spacing w:lineRule="auto" w:line="360"/>
        <w:rPr>
          <w:sz w:val="22"/>
        </w:rPr>
      </w:pPr>
      <w:r>
        <w:rPr>
          <w:sz w:val="22"/>
        </w:rPr>
        <w:t xml:space="preserve">2.</w:t>
      </w:r>
      <w:r>
        <w:rPr>
          <w:sz w:val="22"/>
        </w:rPr>
        <w:tab/>
        <w:t xml:space="preserve">Główna </w:t>
      </w:r>
      <w:r>
        <w:rPr>
          <w:sz w:val="22"/>
        </w:rPr>
        <w:t xml:space="preserve">Księgowa:…</w:t>
      </w:r>
      <w:r>
        <w:rPr>
          <w:sz w:val="22"/>
        </w:rPr>
        <w:t xml:space="preserve">……………………………</w:t>
      </w:r>
      <w:r/>
    </w:p>
    <w:p>
      <w:pPr>
        <w:jc w:val="both"/>
        <w:spacing w:lineRule="auto" w:line="360"/>
        <w:rPr>
          <w:sz w:val="22"/>
        </w:rPr>
      </w:pPr>
      <w:r>
        <w:rPr>
          <w:sz w:val="22"/>
        </w:rPr>
      </w:r>
      <w:r/>
    </w:p>
    <w:p>
      <w:pPr>
        <w:jc w:val="both"/>
        <w:spacing w:lineRule="auto" w:line="360"/>
        <w:rPr>
          <w:sz w:val="22"/>
        </w:rPr>
      </w:pPr>
      <w:r>
        <w:rPr>
          <w:sz w:val="22"/>
        </w:rPr>
        <w:t xml:space="preserve">3.</w:t>
      </w:r>
      <w:r>
        <w:rPr>
          <w:sz w:val="22"/>
        </w:rPr>
        <w:tab/>
        <w:t xml:space="preserve">Merytorycznym: …………………………</w:t>
      </w:r>
      <w:r>
        <w:rPr>
          <w:sz w:val="22"/>
        </w:rPr>
        <w:t xml:space="preserve">…….</w:t>
      </w:r>
      <w:r>
        <w:rPr>
          <w:sz w:val="22"/>
        </w:rPr>
        <w:t xml:space="preserve">.……………………………………</w:t>
      </w:r>
      <w:r/>
    </w:p>
    <w:p>
      <w:pPr>
        <w:jc w:val="both"/>
        <w:spacing w:lineRule="auto" w:line="360"/>
        <w:rPr>
          <w:sz w:val="22"/>
        </w:rPr>
      </w:pPr>
      <w:r>
        <w:rPr>
          <w:sz w:val="22"/>
        </w:rPr>
      </w:r>
      <w:r/>
    </w:p>
    <w:p>
      <w:pPr>
        <w:jc w:val="both"/>
        <w:spacing w:lineRule="auto" w:line="360"/>
        <w:rPr>
          <w:sz w:val="22"/>
        </w:rPr>
      </w:pPr>
      <w:r>
        <w:rPr>
          <w:sz w:val="22"/>
        </w:rPr>
        <w:t xml:space="preserve">4.</w:t>
      </w:r>
      <w:r>
        <w:rPr>
          <w:sz w:val="22"/>
        </w:rPr>
        <w:tab/>
        <w:t xml:space="preserve">Formalno-prawnym: …………………………………………………………………</w:t>
      </w:r>
      <w:r/>
    </w:p>
    <w:p>
      <w:pPr>
        <w:jc w:val="both"/>
        <w:spacing w:lineRule="auto" w:line="360"/>
        <w:rPr>
          <w:sz w:val="22"/>
        </w:rPr>
      </w:pPr>
      <w:r>
        <w:rPr>
          <w:sz w:val="22"/>
        </w:rPr>
      </w:r>
      <w:r/>
    </w:p>
    <w:p>
      <w:pPr>
        <w:ind w:left="705" w:hanging="705"/>
        <w:jc w:val="both"/>
        <w:spacing w:lineRule="auto" w:line="360"/>
        <w:rPr>
          <w:sz w:val="22"/>
        </w:rPr>
      </w:pPr>
      <w:r>
        <w:rPr>
          <w:sz w:val="22"/>
        </w:rPr>
        <w:t xml:space="preserve">5.</w:t>
      </w:r>
      <w:r>
        <w:rPr>
          <w:sz w:val="22"/>
        </w:rPr>
        <w:tab/>
        <w:t xml:space="preserve">Zgodności z ustawą </w:t>
      </w:r>
      <w:r>
        <w:rPr>
          <w:sz w:val="22"/>
        </w:rPr>
        <w:t xml:space="preserve">Pzp</w:t>
      </w:r>
      <w:r>
        <w:rPr>
          <w:sz w:val="22"/>
        </w:rPr>
        <w:t xml:space="preserve"> (</w:t>
      </w:r>
      <w:r>
        <w:rPr>
          <w:sz w:val="22"/>
        </w:rPr>
        <w:t xml:space="preserve">Kierownik  Działu</w:t>
      </w:r>
      <w:r>
        <w:rPr>
          <w:sz w:val="22"/>
        </w:rPr>
        <w:t xml:space="preserve"> Zamówień Publicznych lub osoba upoważniona) …………………………………………………………………………………</w:t>
      </w:r>
      <w:r/>
    </w:p>
    <w:p>
      <w:pPr>
        <w:jc w:val="both"/>
        <w:spacing w:lineRule="auto" w:line="360"/>
        <w:rPr>
          <w:sz w:val="22"/>
        </w:rPr>
      </w:pPr>
      <w:r>
        <w:rPr>
          <w:sz w:val="22"/>
        </w:rPr>
        <w:t xml:space="preserve">6.</w:t>
      </w:r>
      <w:r>
        <w:rPr>
          <w:sz w:val="22"/>
        </w:rPr>
        <w:tab/>
      </w:r>
      <w:r>
        <w:rPr>
          <w:sz w:val="22"/>
        </w:rPr>
        <w:t xml:space="preserve">Sekretarz:  …</w:t>
      </w:r>
      <w:r>
        <w:rPr>
          <w:sz w:val="22"/>
        </w:rPr>
        <w:t xml:space="preserve">………………………………….................................................................</w:t>
      </w:r>
      <w:r/>
    </w:p>
    <w:p>
      <w:pPr>
        <w:pStyle w:val="315"/>
        <w:ind w:left="1640" w:hanging="1280"/>
        <w:jc w:val="both"/>
        <w:spacing w:lineRule="auto" w:line="360"/>
        <w:rPr>
          <w:b/>
          <w:sz w:val="22"/>
          <w:lang w:val="pl-PL"/>
        </w:rPr>
      </w:pPr>
      <w:r>
        <w:rPr>
          <w:sz w:val="22"/>
          <w:lang w:val="pl-PL"/>
        </w:rPr>
        <w:br w:type="column"/>
      </w:r>
      <w:r>
        <w:rPr>
          <w:b/>
          <w:sz w:val="22"/>
          <w:lang w:val="pl-PL"/>
        </w:rPr>
        <w:t xml:space="preserve">Załącznik nr 1 -Modele urządzeń, stawki za wydruki, lokalizacje.</w:t>
      </w:r>
      <w:r/>
    </w:p>
    <w:p>
      <w:pPr>
        <w:pStyle w:val="315"/>
        <w:ind w:left="0"/>
        <w:jc w:val="both"/>
        <w:spacing w:lineRule="auto" w:line="360"/>
        <w:rPr>
          <w:b/>
          <w:sz w:val="22"/>
          <w:lang w:val="pl-PL"/>
        </w:rPr>
      </w:pPr>
      <w:r>
        <w:rPr>
          <w:color w:val="3366FF"/>
          <w:sz w:val="22"/>
        </w:rPr>
        <w:t xml:space="preserve">A. </w:t>
      </w:r>
      <w:r>
        <w:rPr>
          <w:color w:val="3366FF"/>
          <w:sz w:val="22"/>
        </w:rPr>
        <w:t xml:space="preserve">Modele</w:t>
      </w:r>
      <w:r>
        <w:rPr>
          <w:color w:val="3366FF"/>
          <w:sz w:val="22"/>
        </w:rPr>
        <w:t xml:space="preserve"> </w:t>
      </w:r>
      <w:r>
        <w:rPr>
          <w:color w:val="3366FF"/>
          <w:sz w:val="22"/>
        </w:rPr>
        <w:t xml:space="preserve">urządzeń</w:t>
      </w:r>
      <w:r/>
    </w:p>
    <w:tbl>
      <w:tblPr>
        <w:tblW w:w="10528" w:type="dxa"/>
        <w:jc w:val="center"/>
        <w:tblCellMar>
          <w:left w:w="0" w:type="dxa"/>
          <w:right w:w="0" w:type="dxa"/>
        </w:tblCellMar>
        <w:tblLook w:val="04A0" w:firstRow="1" w:lastRow="0" w:firstColumn="1" w:lastColumn="0" w:noHBand="0" w:noVBand="1"/>
      </w:tblPr>
      <w:tblGrid>
        <w:gridCol w:w="819"/>
        <w:gridCol w:w="2972"/>
        <w:gridCol w:w="556"/>
        <w:gridCol w:w="2815"/>
        <w:gridCol w:w="1627"/>
        <w:gridCol w:w="1739"/>
      </w:tblGrid>
      <w:tr>
        <w:trPr>
          <w:cantSplit/>
          <w:jc w:val="center"/>
          <w:trHeight w:val="645"/>
        </w:trPr>
        <w:tc>
          <w:tcPr>
            <w:tcBorders>
              <w:left w:val="single" w:color="000000" w:sz="8" w:space="0"/>
              <w:top w:val="single" w:color="000000" w:sz="8" w:space="0"/>
              <w:right w:val="single" w:color="000000" w:sz="8" w:space="0"/>
              <w:bottom w:val="single" w:color="000000" w:sz="8" w:space="0"/>
            </w:tcBorders>
            <w:tcMar>
              <w:left w:w="70" w:type="dxa"/>
              <w:top w:w="0" w:type="dxa"/>
              <w:right w:w="70" w:type="dxa"/>
              <w:bottom w:w="0" w:type="dxa"/>
            </w:tcMar>
            <w:tcW w:w="819" w:type="dxa"/>
            <w:vAlign w:val="center"/>
            <w:vMerge w:val="restart"/>
            <w:textDirection w:val="lrTb"/>
            <w:noWrap w:val="false"/>
          </w:tcPr>
          <w:p>
            <w:pPr>
              <w:jc w:val="center"/>
              <w:spacing w:lineRule="auto" w:line="360"/>
              <w:rPr>
                <w:b/>
                <w:bCs/>
                <w:sz w:val="22"/>
              </w:rPr>
            </w:pPr>
            <w:r>
              <w:rPr>
                <w:b/>
                <w:bCs/>
                <w:sz w:val="22"/>
              </w:rPr>
              <w:t xml:space="preserve">l.p.</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2972" w:type="dxa"/>
            <w:vAlign w:val="center"/>
            <w:vMerge w:val="restart"/>
            <w:textDirection w:val="lrTb"/>
            <w:noWrap w:val="false"/>
          </w:tcPr>
          <w:p>
            <w:pPr>
              <w:jc w:val="center"/>
              <w:spacing w:lineRule="auto" w:line="360"/>
              <w:rPr>
                <w:b/>
                <w:bCs/>
                <w:sz w:val="22"/>
              </w:rPr>
            </w:pPr>
            <w:r>
              <w:rPr>
                <w:b/>
                <w:bCs/>
                <w:sz w:val="22"/>
              </w:rPr>
              <w:t xml:space="preserve">Nazwa urządzenia</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556" w:type="dxa"/>
            <w:vAlign w:val="center"/>
            <w:vMerge w:val="restart"/>
            <w:textDirection w:val="lrTb"/>
            <w:noWrap w:val="false"/>
          </w:tcPr>
          <w:p>
            <w:pPr>
              <w:jc w:val="center"/>
              <w:spacing w:lineRule="auto" w:line="360"/>
              <w:rPr>
                <w:b/>
                <w:bCs/>
                <w:sz w:val="22"/>
              </w:rPr>
            </w:pPr>
            <w:r>
              <w:rPr>
                <w:b/>
                <w:bCs/>
                <w:sz w:val="22"/>
              </w:rPr>
              <w:t xml:space="preserve">ilość</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jc w:val="center"/>
              <w:spacing w:lineRule="auto" w:line="360"/>
              <w:rPr>
                <w:b/>
                <w:bCs/>
                <w:sz w:val="22"/>
              </w:rPr>
            </w:pPr>
            <w:r>
              <w:rPr>
                <w:b/>
                <w:bCs/>
                <w:sz w:val="22"/>
              </w:rPr>
              <w:t xml:space="preserve">Kwota najmu netto</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jc w:val="center"/>
              <w:spacing w:lineRule="auto" w:line="360"/>
              <w:rPr>
                <w:b/>
                <w:bCs/>
                <w:sz w:val="22"/>
              </w:rPr>
            </w:pPr>
            <w:r>
              <w:rPr>
                <w:b/>
                <w:bCs/>
                <w:sz w:val="22"/>
              </w:rPr>
              <w:t xml:space="preserve">36 miesięcy</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center"/>
              <w:spacing w:lineRule="auto" w:line="360"/>
              <w:rPr>
                <w:b/>
                <w:bCs/>
                <w:color w:val="000000"/>
                <w:sz w:val="22"/>
              </w:rPr>
            </w:pPr>
            <w:r>
              <w:rPr>
                <w:b/>
                <w:bCs/>
                <w:color w:val="000000"/>
                <w:sz w:val="22"/>
              </w:rPr>
              <w:t xml:space="preserve">Razem</w:t>
            </w:r>
            <w:r/>
          </w:p>
          <w:p>
            <w:pPr>
              <w:jc w:val="center"/>
              <w:spacing w:lineRule="auto" w:line="360"/>
              <w:rPr>
                <w:b/>
                <w:bCs/>
                <w:color w:val="000000"/>
                <w:sz w:val="22"/>
              </w:rPr>
            </w:pPr>
            <w:r>
              <w:rPr>
                <w:b/>
                <w:bCs/>
                <w:color w:val="000000"/>
                <w:sz w:val="22"/>
              </w:rPr>
              <w:t xml:space="preserve">najem miesiąc, netto</w:t>
            </w:r>
            <w:r/>
          </w:p>
        </w:tc>
      </w:tr>
      <w:tr>
        <w:trPr>
          <w:cantSplit/>
          <w:jc w:val="center"/>
          <w:trHeight w:val="330"/>
        </w:trPr>
        <w:tc>
          <w:tcPr>
            <w:tcBorders>
              <w:left w:val="single" w:color="000000" w:sz="8" w:space="0"/>
              <w:top w:val="single" w:color="000000" w:sz="8" w:space="0"/>
              <w:right w:val="single" w:color="000000" w:sz="8" w:space="0"/>
              <w:bottom w:val="single" w:color="000000" w:sz="8" w:space="0"/>
            </w:tcBorders>
            <w:tcW w:w="819" w:type="dxa"/>
            <w:vAlign w:val="center"/>
            <w:vMerge w:val="continue"/>
            <w:textDirection w:val="lrTb"/>
            <w:noWrap w:val="false"/>
          </w:tcPr>
          <w:p>
            <w:pPr>
              <w:spacing w:lineRule="auto" w:line="360"/>
              <w:rPr>
                <w:b/>
                <w:bCs/>
                <w:sz w:val="22"/>
              </w:rPr>
            </w:pPr>
            <w:r>
              <w:rPr>
                <w:b/>
                <w:bCs/>
                <w:sz w:val="22"/>
              </w:rPr>
            </w:r>
            <w:r/>
          </w:p>
        </w:tc>
        <w:tc>
          <w:tcPr>
            <w:tcBorders>
              <w:left w:val="none" w:color="000000" w:sz="4" w:space="0"/>
              <w:top w:val="single" w:color="000000" w:sz="8" w:space="0"/>
              <w:right w:val="single" w:color="000000" w:sz="8" w:space="0"/>
              <w:bottom w:val="single" w:color="000000" w:sz="8" w:space="0"/>
            </w:tcBorders>
            <w:tcW w:w="2972" w:type="dxa"/>
            <w:vAlign w:val="center"/>
            <w:vMerge w:val="continue"/>
            <w:textDirection w:val="lrTb"/>
            <w:noWrap w:val="false"/>
          </w:tcPr>
          <w:p>
            <w:pPr>
              <w:spacing w:lineRule="auto" w:line="360"/>
              <w:rPr>
                <w:b/>
                <w:bCs/>
                <w:sz w:val="22"/>
              </w:rPr>
            </w:pPr>
            <w:r>
              <w:rPr>
                <w:b/>
                <w:bCs/>
                <w:sz w:val="22"/>
              </w:rPr>
            </w:r>
            <w:r/>
          </w:p>
        </w:tc>
        <w:tc>
          <w:tcPr>
            <w:tcBorders>
              <w:left w:val="none" w:color="000000" w:sz="4" w:space="0"/>
              <w:top w:val="single" w:color="000000" w:sz="8" w:space="0"/>
              <w:right w:val="single" w:color="000000" w:sz="8" w:space="0"/>
              <w:bottom w:val="single" w:color="000000" w:sz="8" w:space="0"/>
            </w:tcBorders>
            <w:tcW w:w="556" w:type="dxa"/>
            <w:vAlign w:val="center"/>
            <w:vMerge w:val="continue"/>
            <w:textDirection w:val="lrTb"/>
            <w:noWrap w:val="false"/>
          </w:tcPr>
          <w:p>
            <w:pPr>
              <w:spacing w:lineRule="auto" w:line="360"/>
              <w:rPr>
                <w:b/>
                <w:bCs/>
                <w:sz w:val="22"/>
              </w:rPr>
            </w:pPr>
            <w:r>
              <w:rPr>
                <w:b/>
                <w:bCs/>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jc w:val="center"/>
              <w:spacing w:lineRule="auto" w:line="360"/>
              <w:rPr>
                <w:b/>
                <w:bCs/>
                <w:sz w:val="22"/>
              </w:rPr>
            </w:pPr>
            <w:r>
              <w:rPr>
                <w:b/>
                <w:bCs/>
                <w:sz w:val="22"/>
              </w:rPr>
              <w:t xml:space="preserve">(</w:t>
            </w:r>
            <w:r>
              <w:rPr>
                <w:b/>
                <w:bCs/>
                <w:sz w:val="22"/>
              </w:rPr>
              <w:t xml:space="preserve">pln</w:t>
            </w:r>
            <w:r>
              <w:rPr>
                <w:b/>
                <w:bCs/>
                <w:sz w:val="22"/>
              </w:rPr>
              <w:t xml:space="preserve">/</w:t>
            </w:r>
            <w:r>
              <w:rPr>
                <w:b/>
                <w:bCs/>
                <w:sz w:val="22"/>
              </w:rPr>
              <w:t xml:space="preserve">mies</w:t>
            </w:r>
            <w:r>
              <w:rPr>
                <w:b/>
                <w:bCs/>
                <w:sz w:val="22"/>
              </w:rPr>
              <w:t xml:space="preserve">)</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spacing w:lineRule="auto" w:line="360"/>
              <w:rPr>
                <w:b/>
                <w:bCs/>
                <w:sz w:val="22"/>
              </w:rPr>
            </w:pPr>
            <w:r>
              <w:rPr>
                <w:b/>
                <w:bCs/>
                <w:sz w:val="22"/>
              </w:rPr>
              <w:t xml:space="preserve"> </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right"/>
              <w:spacing w:lineRule="auto" w:line="360"/>
              <w:rPr>
                <w:b/>
                <w:bCs/>
                <w:color w:val="000000"/>
                <w:sz w:val="22"/>
              </w:rPr>
            </w:pPr>
            <w:r>
              <w:rPr>
                <w:b/>
                <w:bCs/>
                <w:color w:val="000000"/>
                <w:sz w:val="22"/>
              </w:rPr>
              <w:t xml:space="preserve"> </w:t>
            </w:r>
            <w:r/>
          </w:p>
        </w:tc>
      </w:tr>
      <w:tr>
        <w:trPr>
          <w:jc w:val="center"/>
          <w:trHeight w:val="315"/>
        </w:trPr>
        <w:tc>
          <w:tcPr>
            <w:tcBorders>
              <w:left w:val="single" w:color="000000" w:sz="8" w:space="0"/>
              <w:top w:val="none" w:color="000000" w:sz="4" w:space="0"/>
              <w:right w:val="single" w:color="000000" w:sz="8" w:space="0"/>
              <w:bottom w:val="single" w:color="000000" w:sz="8" w:space="0"/>
            </w:tcBorders>
            <w:tcMar>
              <w:left w:w="70" w:type="dxa"/>
              <w:top w:w="0" w:type="dxa"/>
              <w:right w:w="70" w:type="dxa"/>
              <w:bottom w:w="0" w:type="dxa"/>
            </w:tcMar>
            <w:tcW w:w="819" w:type="dxa"/>
            <w:vAlign w:val="center"/>
            <w:textDirection w:val="lrTb"/>
            <w:noWrap w:val="false"/>
          </w:tcPr>
          <w:p>
            <w:pPr>
              <w:jc w:val="center"/>
              <w:spacing w:lineRule="auto" w:line="360"/>
              <w:rPr>
                <w:sz w:val="22"/>
              </w:rPr>
            </w:pPr>
            <w:r>
              <w:rPr>
                <w:sz w:val="22"/>
              </w:rPr>
              <w:t xml:space="preserve">1</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972" w:type="dxa"/>
            <w:vAlign w:val="center"/>
            <w:textDirection w:val="lrTb"/>
            <w:noWrap w:val="false"/>
          </w:tcPr>
          <w:p>
            <w:pP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556" w:type="dxa"/>
            <w:vAlign w:val="center"/>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right"/>
              <w:spacing w:lineRule="auto" w:line="360"/>
              <w:rPr>
                <w:color w:val="000000"/>
                <w:sz w:val="22"/>
              </w:rPr>
            </w:pPr>
            <w:r>
              <w:rPr>
                <w:color w:val="000000"/>
                <w:sz w:val="22"/>
              </w:rPr>
            </w:r>
            <w:r/>
          </w:p>
        </w:tc>
      </w:tr>
      <w:tr>
        <w:trPr>
          <w:jc w:val="center"/>
          <w:trHeight w:val="315"/>
        </w:trPr>
        <w:tc>
          <w:tcPr>
            <w:tcBorders>
              <w:left w:val="single" w:color="000000" w:sz="8" w:space="0"/>
              <w:top w:val="none" w:color="000000" w:sz="4" w:space="0"/>
              <w:right w:val="single" w:color="000000" w:sz="8" w:space="0"/>
              <w:bottom w:val="single" w:color="000000" w:sz="8" w:space="0"/>
            </w:tcBorders>
            <w:tcMar>
              <w:left w:w="70" w:type="dxa"/>
              <w:top w:w="0" w:type="dxa"/>
              <w:right w:w="70" w:type="dxa"/>
              <w:bottom w:w="0" w:type="dxa"/>
            </w:tcMar>
            <w:tcW w:w="819" w:type="dxa"/>
            <w:vAlign w:val="center"/>
            <w:textDirection w:val="lrTb"/>
            <w:noWrap w:val="false"/>
          </w:tcPr>
          <w:p>
            <w:pPr>
              <w:jc w:val="center"/>
              <w:spacing w:lineRule="auto" w:line="360"/>
              <w:rPr>
                <w:sz w:val="22"/>
              </w:rPr>
            </w:pPr>
            <w:r>
              <w:rPr>
                <w:sz w:val="22"/>
              </w:rPr>
              <w:t xml:space="preserve">2</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972" w:type="dxa"/>
            <w:vAlign w:val="center"/>
            <w:textDirection w:val="lrTb"/>
            <w:noWrap w:val="false"/>
          </w:tcPr>
          <w:p>
            <w:pP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556" w:type="dxa"/>
            <w:vAlign w:val="center"/>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right"/>
              <w:spacing w:lineRule="auto" w:line="360"/>
              <w:rPr>
                <w:color w:val="000000"/>
                <w:sz w:val="22"/>
              </w:rPr>
            </w:pPr>
            <w:r>
              <w:rPr>
                <w:color w:val="000000"/>
                <w:sz w:val="22"/>
              </w:rPr>
            </w:r>
            <w:r/>
          </w:p>
        </w:tc>
      </w:tr>
      <w:tr>
        <w:trPr>
          <w:jc w:val="center"/>
          <w:trHeight w:val="315"/>
        </w:trPr>
        <w:tc>
          <w:tcPr>
            <w:tcBorders>
              <w:left w:val="single" w:color="000000" w:sz="8" w:space="0"/>
              <w:top w:val="none" w:color="000000" w:sz="4" w:space="0"/>
              <w:right w:val="single" w:color="000000" w:sz="8" w:space="0"/>
              <w:bottom w:val="single" w:color="000000" w:sz="8" w:space="0"/>
            </w:tcBorders>
            <w:tcMar>
              <w:left w:w="70" w:type="dxa"/>
              <w:top w:w="0" w:type="dxa"/>
              <w:right w:w="70" w:type="dxa"/>
              <w:bottom w:w="0" w:type="dxa"/>
            </w:tcMar>
            <w:tcW w:w="819" w:type="dxa"/>
            <w:vAlign w:val="center"/>
            <w:textDirection w:val="lrTb"/>
            <w:noWrap w:val="false"/>
          </w:tcPr>
          <w:p>
            <w:pPr>
              <w:jc w:val="center"/>
              <w:spacing w:lineRule="auto" w:line="360"/>
              <w:rPr>
                <w:sz w:val="22"/>
              </w:rPr>
            </w:pPr>
            <w:r>
              <w:rPr>
                <w:sz w:val="22"/>
              </w:rPr>
              <w:t xml:space="preserve">3</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972" w:type="dxa"/>
            <w:vAlign w:val="center"/>
            <w:textDirection w:val="lrTb"/>
            <w:noWrap w:val="false"/>
          </w:tcPr>
          <w:p>
            <w:pP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556" w:type="dxa"/>
            <w:vAlign w:val="center"/>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right"/>
              <w:spacing w:lineRule="auto" w:line="360"/>
              <w:rPr>
                <w:color w:val="000000"/>
                <w:sz w:val="22"/>
              </w:rPr>
            </w:pPr>
            <w:r>
              <w:rPr>
                <w:color w:val="000000"/>
                <w:sz w:val="22"/>
              </w:rPr>
            </w:r>
            <w:r/>
          </w:p>
        </w:tc>
      </w:tr>
      <w:tr>
        <w:trPr>
          <w:jc w:val="center"/>
          <w:trHeight w:val="315"/>
        </w:trPr>
        <w:tc>
          <w:tcPr>
            <w:tcBorders>
              <w:left w:val="single" w:color="000000" w:sz="8" w:space="0"/>
              <w:top w:val="none" w:color="000000" w:sz="4" w:space="0"/>
              <w:right w:val="single" w:color="000000" w:sz="8" w:space="0"/>
              <w:bottom w:val="single" w:color="000000" w:sz="8" w:space="0"/>
            </w:tcBorders>
            <w:tcMar>
              <w:left w:w="70" w:type="dxa"/>
              <w:top w:w="0" w:type="dxa"/>
              <w:right w:w="70" w:type="dxa"/>
              <w:bottom w:w="0" w:type="dxa"/>
            </w:tcMar>
            <w:tcW w:w="819" w:type="dxa"/>
            <w:vAlign w:val="center"/>
            <w:textDirection w:val="lrTb"/>
            <w:noWrap w:val="false"/>
          </w:tcPr>
          <w:p>
            <w:pPr>
              <w:jc w:val="center"/>
              <w:spacing w:lineRule="auto" w:line="360"/>
              <w:rPr>
                <w:sz w:val="22"/>
              </w:rPr>
            </w:pPr>
            <w:r>
              <w:rPr>
                <w:sz w:val="22"/>
              </w:rPr>
              <w:t xml:space="preserve">4</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972" w:type="dxa"/>
            <w:vAlign w:val="center"/>
            <w:textDirection w:val="lrTb"/>
            <w:noWrap w:val="false"/>
          </w:tcPr>
          <w:p>
            <w:pP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556" w:type="dxa"/>
            <w:vAlign w:val="center"/>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right"/>
              <w:spacing w:lineRule="auto" w:line="360"/>
              <w:rPr>
                <w:color w:val="000000"/>
                <w:sz w:val="22"/>
              </w:rPr>
            </w:pPr>
            <w:r>
              <w:rPr>
                <w:color w:val="000000"/>
                <w:sz w:val="22"/>
              </w:rPr>
            </w:r>
            <w:r/>
          </w:p>
        </w:tc>
      </w:tr>
      <w:tr>
        <w:trPr>
          <w:jc w:val="center"/>
          <w:trHeight w:val="315"/>
        </w:trPr>
        <w:tc>
          <w:tcPr>
            <w:tcBorders>
              <w:left w:val="single" w:color="000000" w:sz="8" w:space="0"/>
              <w:top w:val="none" w:color="000000" w:sz="4" w:space="0"/>
              <w:right w:val="single" w:color="000000" w:sz="8" w:space="0"/>
              <w:bottom w:val="single" w:color="000000" w:sz="8" w:space="0"/>
            </w:tcBorders>
            <w:tcMar>
              <w:left w:w="70" w:type="dxa"/>
              <w:top w:w="0" w:type="dxa"/>
              <w:right w:w="70" w:type="dxa"/>
              <w:bottom w:w="0" w:type="dxa"/>
            </w:tcMar>
            <w:tcW w:w="819" w:type="dxa"/>
            <w:vAlign w:val="center"/>
            <w:textDirection w:val="lrTb"/>
            <w:noWrap w:val="false"/>
          </w:tcPr>
          <w:p>
            <w:pPr>
              <w:jc w:val="center"/>
              <w:spacing w:lineRule="auto" w:line="360"/>
              <w:rPr>
                <w:sz w:val="22"/>
              </w:rPr>
            </w:pPr>
            <w:r>
              <w:rPr>
                <w:sz w:val="22"/>
              </w:rPr>
              <w:t xml:space="preserve">5</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972" w:type="dxa"/>
            <w:vAlign w:val="center"/>
            <w:textDirection w:val="lrTb"/>
            <w:noWrap w:val="false"/>
          </w:tcPr>
          <w:p>
            <w:pP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556" w:type="dxa"/>
            <w:vAlign w:val="center"/>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815"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627" w:type="dxa"/>
            <w:vAlign w:val="bottom"/>
            <w:textDirection w:val="lrTb"/>
            <w:noWrap/>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739" w:type="dxa"/>
            <w:vAlign w:val="bottom"/>
            <w:textDirection w:val="lrTb"/>
            <w:noWrap/>
          </w:tcPr>
          <w:p>
            <w:pPr>
              <w:jc w:val="right"/>
              <w:spacing w:lineRule="auto" w:line="360"/>
              <w:rPr>
                <w:color w:val="000000"/>
                <w:sz w:val="22"/>
              </w:rPr>
            </w:pPr>
            <w:r>
              <w:rPr>
                <w:color w:val="000000"/>
                <w:sz w:val="22"/>
              </w:rPr>
            </w:r>
            <w:r/>
          </w:p>
        </w:tc>
      </w:tr>
      <w:tr>
        <w:trPr>
          <w:jc w:val="center"/>
          <w:trHeight w:val="315"/>
        </w:trPr>
        <w:tc>
          <w:tcPr>
            <w:tcBorders>
              <w:top w:val="single" w:color="000000" w:sz="4" w:space="0"/>
              <w:bottom w:val="single" w:color="000000" w:sz="4" w:space="0"/>
            </w:tcBorders>
            <w:tcW w:w="819" w:type="dxa"/>
            <w:vAlign w:val="center"/>
            <w:textDirection w:val="lrTb"/>
            <w:noWrap w:val="false"/>
          </w:tcPr>
          <w:p>
            <w:pPr>
              <w:spacing w:lineRule="auto" w:line="360"/>
              <w:rPr>
                <w:b/>
                <w:sz w:val="22"/>
              </w:rPr>
            </w:pPr>
            <w:r>
              <w:rPr>
                <w:b/>
                <w:sz w:val="22"/>
              </w:rPr>
              <w:t xml:space="preserve">RAZEM</w:t>
            </w:r>
            <w:r/>
          </w:p>
        </w:tc>
        <w:tc>
          <w:tcPr>
            <w:tcBorders>
              <w:top w:val="single" w:color="000000" w:sz="4" w:space="0"/>
              <w:bottom w:val="single" w:color="000000" w:sz="4" w:space="0"/>
            </w:tcBorders>
            <w:tcW w:w="2972" w:type="dxa"/>
            <w:vAlign w:val="center"/>
            <w:textDirection w:val="lrTb"/>
            <w:noWrap w:val="false"/>
          </w:tcPr>
          <w:p>
            <w:pPr>
              <w:jc w:val="center"/>
              <w:spacing w:lineRule="auto" w:line="360"/>
              <w:rPr>
                <w:b/>
                <w:sz w:val="22"/>
              </w:rPr>
            </w:pPr>
            <w:r>
              <w:rPr>
                <w:b/>
                <w:sz w:val="22"/>
              </w:rPr>
            </w:r>
            <w:r/>
          </w:p>
          <w:p>
            <w:pPr>
              <w:jc w:val="center"/>
              <w:spacing w:lineRule="auto" w:line="360"/>
              <w:rPr>
                <w:b/>
                <w:sz w:val="22"/>
              </w:rPr>
            </w:pPr>
            <w:r>
              <w:rPr>
                <w:b/>
                <w:sz w:val="22"/>
              </w:rPr>
              <w:t xml:space="preserve">CENA NETTO</w:t>
            </w:r>
            <w:r/>
          </w:p>
          <w:p>
            <w:pPr>
              <w:jc w:val="center"/>
              <w:spacing w:lineRule="auto" w:line="360"/>
              <w:rPr>
                <w:b/>
                <w:sz w:val="22"/>
              </w:rPr>
            </w:pPr>
            <w:r>
              <w:rPr>
                <w:b/>
                <w:sz w:val="22"/>
              </w:rPr>
            </w:r>
            <w:r/>
          </w:p>
          <w:p>
            <w:pPr>
              <w:jc w:val="center"/>
              <w:spacing w:lineRule="auto" w:line="360"/>
              <w:rPr>
                <w:b/>
                <w:sz w:val="22"/>
              </w:rPr>
            </w:pPr>
            <w:r>
              <w:rPr>
                <w:b/>
                <w:sz w:val="22"/>
              </w:rPr>
            </w:r>
            <w:r/>
          </w:p>
        </w:tc>
        <w:tc>
          <w:tcPr>
            <w:tcBorders>
              <w:top w:val="single" w:color="000000" w:sz="4" w:space="0"/>
              <w:bottom w:val="single" w:color="000000" w:sz="4" w:space="0"/>
            </w:tcBorders>
            <w:tcW w:w="556" w:type="dxa"/>
            <w:vAlign w:val="center"/>
            <w:textDirection w:val="lrTb"/>
            <w:noWrap w:val="false"/>
          </w:tcPr>
          <w:p>
            <w:pPr>
              <w:spacing w:lineRule="auto" w:line="360"/>
              <w:rPr>
                <w:sz w:val="22"/>
              </w:rPr>
            </w:pPr>
            <w:r>
              <w:rPr>
                <w:sz w:val="22"/>
              </w:rPr>
            </w:r>
            <w:r/>
          </w:p>
        </w:tc>
        <w:tc>
          <w:tcPr>
            <w:tcBorders>
              <w:top w:val="single" w:color="000000" w:sz="4" w:space="0"/>
              <w:bottom w:val="single" w:color="000000" w:sz="4" w:space="0"/>
            </w:tcBorders>
            <w:tcW w:w="2815" w:type="dxa"/>
            <w:vAlign w:val="center"/>
            <w:textDirection w:val="lrTb"/>
            <w:noWrap w:val="false"/>
          </w:tcPr>
          <w:p>
            <w:pPr>
              <w:spacing w:lineRule="auto" w:line="360"/>
              <w:rPr>
                <w:sz w:val="22"/>
              </w:rPr>
            </w:pPr>
            <w:r>
              <w:rPr>
                <w:sz w:val="22"/>
              </w:rPr>
            </w:r>
            <w:r/>
          </w:p>
        </w:tc>
        <w:tc>
          <w:tcPr>
            <w:tcBorders>
              <w:top w:val="single" w:color="000000" w:sz="4" w:space="0"/>
              <w:bottom w:val="single" w:color="000000" w:sz="4" w:space="0"/>
            </w:tcBorders>
            <w:tcMar>
              <w:left w:w="70" w:type="dxa"/>
              <w:top w:w="0" w:type="dxa"/>
              <w:right w:w="70" w:type="dxa"/>
              <w:bottom w:w="0" w:type="dxa"/>
            </w:tcMar>
            <w:tcW w:w="1627" w:type="dxa"/>
            <w:vAlign w:val="bottom"/>
            <w:textDirection w:val="lrTb"/>
            <w:noWrap/>
          </w:tcPr>
          <w:p>
            <w:pPr>
              <w:jc w:val="center"/>
              <w:spacing w:lineRule="auto" w:line="360"/>
              <w:rPr>
                <w:sz w:val="22"/>
              </w:rPr>
            </w:pPr>
            <w:r>
              <w:rPr>
                <w:sz w:val="22"/>
              </w:rPr>
            </w:r>
            <w:r/>
          </w:p>
        </w:tc>
        <w:tc>
          <w:tcPr>
            <w:tcBorders>
              <w:top w:val="single" w:color="000000" w:sz="4" w:space="0"/>
              <w:bottom w:val="single" w:color="000000" w:sz="4" w:space="0"/>
            </w:tcBorders>
            <w:tcMar>
              <w:left w:w="70" w:type="dxa"/>
              <w:top w:w="0" w:type="dxa"/>
              <w:right w:w="70" w:type="dxa"/>
              <w:bottom w:w="0" w:type="dxa"/>
            </w:tcMar>
            <w:tcW w:w="1739" w:type="dxa"/>
            <w:vAlign w:val="bottom"/>
            <w:textDirection w:val="lrTb"/>
            <w:noWrap/>
          </w:tcPr>
          <w:p>
            <w:pPr>
              <w:spacing w:lineRule="auto" w:line="360"/>
              <w:rPr>
                <w:b/>
                <w:sz w:val="22"/>
              </w:rPr>
            </w:pPr>
            <w:r>
              <w:rPr>
                <w:b/>
                <w:sz w:val="22"/>
              </w:rPr>
            </w:r>
            <w:r/>
          </w:p>
        </w:tc>
      </w:tr>
    </w:tbl>
    <w:p>
      <w:pPr>
        <w:jc w:val="both"/>
        <w:spacing w:lineRule="auto" w:line="360"/>
        <w:rPr>
          <w:color w:val="3366FF"/>
          <w:sz w:val="22"/>
        </w:rPr>
      </w:pPr>
      <w:r>
        <w:rPr>
          <w:color w:val="3366FF"/>
          <w:sz w:val="22"/>
        </w:rPr>
      </w:r>
      <w:r/>
    </w:p>
    <w:p>
      <w:pPr>
        <w:jc w:val="both"/>
        <w:spacing w:lineRule="auto" w:line="360"/>
        <w:rPr>
          <w:color w:val="3366FF"/>
          <w:sz w:val="22"/>
        </w:rPr>
      </w:pPr>
      <w:r>
        <w:rPr>
          <w:color w:val="3366FF"/>
          <w:sz w:val="22"/>
        </w:rPr>
      </w:r>
      <w:r/>
    </w:p>
    <w:p>
      <w:pPr>
        <w:jc w:val="both"/>
        <w:spacing w:lineRule="auto" w:line="360"/>
        <w:rPr>
          <w:color w:val="3366FF"/>
          <w:sz w:val="22"/>
        </w:rPr>
      </w:pPr>
      <w:r>
        <w:rPr>
          <w:color w:val="3366FF"/>
          <w:sz w:val="22"/>
        </w:rPr>
        <w:t xml:space="preserve">B. Koszt wydruku kopii czarnej/kolorowej</w:t>
      </w:r>
      <w:r/>
    </w:p>
    <w:p>
      <w:pPr>
        <w:jc w:val="both"/>
        <w:spacing w:lineRule="auto" w:line="360"/>
        <w:rPr>
          <w:color w:val="3366FF"/>
          <w:sz w:val="22"/>
        </w:rPr>
      </w:pPr>
      <w:r>
        <w:rPr>
          <w:color w:val="3366FF"/>
          <w:sz w:val="22"/>
        </w:rPr>
      </w:r>
      <w:r/>
    </w:p>
    <w:tbl>
      <w:tblPr>
        <w:tblW w:w="0" w:type="auto"/>
        <w:tblCellMar>
          <w:left w:w="0" w:type="dxa"/>
          <w:right w:w="0" w:type="dxa"/>
        </w:tblCellMar>
        <w:tblLook w:val="04A0" w:firstRow="1" w:lastRow="0" w:firstColumn="1" w:lastColumn="0" w:noHBand="0" w:noVBand="1"/>
      </w:tblPr>
      <w:tblGrid>
        <w:gridCol w:w="480"/>
        <w:gridCol w:w="925"/>
        <w:gridCol w:w="3402"/>
        <w:gridCol w:w="1976"/>
        <w:gridCol w:w="2270"/>
      </w:tblGrid>
      <w:tr>
        <w:trPr>
          <w:trHeight w:val="658"/>
        </w:trPr>
        <w:tc>
          <w:tcPr>
            <w:tcBorders>
              <w:left w:val="single" w:color="000000" w:sz="8" w:space="0"/>
              <w:top w:val="single" w:color="000000" w:sz="8" w:space="0"/>
              <w:right w:val="single" w:color="000000" w:sz="8" w:space="0"/>
              <w:bottom w:val="single" w:color="000000" w:sz="8" w:space="0"/>
            </w:tcBorders>
            <w:tcMar>
              <w:left w:w="70" w:type="dxa"/>
              <w:top w:w="0" w:type="dxa"/>
              <w:right w:w="70" w:type="dxa"/>
              <w:bottom w:w="0" w:type="dxa"/>
            </w:tcMar>
            <w:tcW w:w="480" w:type="dxa"/>
            <w:textDirection w:val="lrTb"/>
            <w:noWrap w:val="false"/>
          </w:tcPr>
          <w:p>
            <w:pPr>
              <w:jc w:val="center"/>
              <w:spacing w:lineRule="auto" w:line="360"/>
              <w:rPr>
                <w:b/>
                <w:bCs/>
                <w:sz w:val="22"/>
              </w:rPr>
            </w:pPr>
            <w:r>
              <w:rPr>
                <w:b/>
                <w:bCs/>
                <w:sz w:val="22"/>
              </w:rPr>
              <w:t xml:space="preserve">Lp.</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925" w:type="dxa"/>
            <w:vAlign w:val="center"/>
            <w:textDirection w:val="lrTb"/>
            <w:noWrap w:val="false"/>
          </w:tcPr>
          <w:p>
            <w:pPr>
              <w:jc w:val="center"/>
              <w:spacing w:lineRule="auto" w:line="360"/>
              <w:rPr>
                <w:b/>
                <w:bCs/>
                <w:sz w:val="22"/>
              </w:rPr>
            </w:pPr>
            <w:r>
              <w:rPr>
                <w:b/>
                <w:bCs/>
                <w:sz w:val="22"/>
              </w:rPr>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3402" w:type="dxa"/>
            <w:vAlign w:val="center"/>
            <w:textDirection w:val="lrTb"/>
            <w:noWrap w:val="false"/>
          </w:tcPr>
          <w:p>
            <w:pPr>
              <w:jc w:val="center"/>
              <w:spacing w:lineRule="auto" w:line="360"/>
              <w:rPr>
                <w:b/>
                <w:bCs/>
                <w:sz w:val="22"/>
              </w:rPr>
            </w:pPr>
            <w:r>
              <w:rPr>
                <w:b/>
                <w:bCs/>
                <w:sz w:val="22"/>
              </w:rPr>
              <w:t xml:space="preserve">Symbol sprzętu (nazwa, model)</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1976" w:type="dxa"/>
            <w:textDirection w:val="lrTb"/>
            <w:noWrap w:val="false"/>
          </w:tcPr>
          <w:p>
            <w:pPr>
              <w:jc w:val="center"/>
              <w:spacing w:lineRule="auto" w:line="360"/>
              <w:rPr>
                <w:b/>
                <w:bCs/>
                <w:sz w:val="22"/>
              </w:rPr>
            </w:pPr>
            <w:r>
              <w:rPr>
                <w:b/>
                <w:bCs/>
                <w:sz w:val="22"/>
              </w:rPr>
              <w:t xml:space="preserve">Cena za stronę A4 czarno-białą netto</w:t>
            </w:r>
            <w:r/>
          </w:p>
          <w:p>
            <w:pPr>
              <w:jc w:val="center"/>
              <w:spacing w:lineRule="auto" w:line="360"/>
              <w:rPr>
                <w:b/>
                <w:bCs/>
                <w:sz w:val="22"/>
              </w:rPr>
            </w:pPr>
            <w:r>
              <w:rPr>
                <w:b/>
                <w:bCs/>
                <w:sz w:val="22"/>
              </w:rPr>
              <w:t xml:space="preserve">(zł)</w:t>
            </w:r>
            <w:r/>
          </w:p>
        </w:tc>
        <w:tc>
          <w:tcPr>
            <w:tcBorders>
              <w:left w:val="none" w:color="000000" w:sz="4" w:space="0"/>
              <w:top w:val="single" w:color="000000" w:sz="8" w:space="0"/>
              <w:right w:val="single" w:color="000000" w:sz="8" w:space="0"/>
              <w:bottom w:val="single" w:color="000000" w:sz="8" w:space="0"/>
            </w:tcBorders>
            <w:tcMar>
              <w:left w:w="70" w:type="dxa"/>
              <w:top w:w="0" w:type="dxa"/>
              <w:right w:w="70" w:type="dxa"/>
              <w:bottom w:w="0" w:type="dxa"/>
            </w:tcMar>
            <w:tcW w:w="2270" w:type="dxa"/>
            <w:textDirection w:val="lrTb"/>
            <w:noWrap w:val="false"/>
          </w:tcPr>
          <w:p>
            <w:pPr>
              <w:jc w:val="center"/>
              <w:spacing w:lineRule="auto" w:line="360"/>
              <w:rPr>
                <w:b/>
                <w:bCs/>
                <w:sz w:val="22"/>
              </w:rPr>
            </w:pPr>
            <w:r>
              <w:rPr>
                <w:b/>
                <w:bCs/>
                <w:sz w:val="22"/>
              </w:rPr>
              <w:t xml:space="preserve">Cena za stronę A4 </w:t>
            </w:r>
            <w:r>
              <w:rPr>
                <w:b/>
                <w:bCs/>
                <w:sz w:val="22"/>
              </w:rPr>
              <w:t xml:space="preserve">kolorową  netto</w:t>
            </w:r>
            <w:r/>
          </w:p>
          <w:p>
            <w:pPr>
              <w:jc w:val="center"/>
              <w:spacing w:lineRule="auto" w:line="360"/>
              <w:rPr>
                <w:b/>
                <w:bCs/>
                <w:sz w:val="22"/>
              </w:rPr>
            </w:pPr>
            <w:r>
              <w:rPr>
                <w:b/>
                <w:bCs/>
                <w:sz w:val="22"/>
              </w:rPr>
              <w:t xml:space="preserve">(zł)</w:t>
            </w:r>
            <w:r/>
          </w:p>
        </w:tc>
      </w:tr>
      <w:tr>
        <w:trPr>
          <w:trHeight w:val="658"/>
        </w:trPr>
        <w:tc>
          <w:tcPr>
            <w:tcBorders>
              <w:left w:val="single" w:color="000000" w:sz="8" w:space="0"/>
              <w:top w:val="none" w:color="000000" w:sz="4" w:space="0"/>
              <w:right w:val="single" w:color="000000" w:sz="8" w:space="0"/>
              <w:bottom w:val="single" w:color="000000" w:sz="8" w:space="0"/>
            </w:tcBorders>
            <w:tcMar>
              <w:left w:w="70" w:type="dxa"/>
              <w:top w:w="0" w:type="dxa"/>
              <w:right w:w="70" w:type="dxa"/>
              <w:bottom w:w="0" w:type="dxa"/>
            </w:tcMar>
            <w:tcW w:w="480" w:type="dxa"/>
            <w:textDirection w:val="lrTb"/>
            <w:noWrap w:val="false"/>
          </w:tcPr>
          <w:p>
            <w:pPr>
              <w:jc w:val="center"/>
              <w:spacing w:lineRule="auto" w:line="360"/>
              <w:rPr>
                <w:b/>
                <w:bCs/>
                <w:sz w:val="22"/>
              </w:rPr>
            </w:pPr>
            <w:r>
              <w:rPr>
                <w:b/>
                <w:bCs/>
                <w:sz w:val="22"/>
              </w:rPr>
            </w:r>
            <w:r/>
          </w:p>
          <w:p>
            <w:pPr>
              <w:jc w:val="center"/>
              <w:spacing w:lineRule="auto" w:line="360"/>
              <w:rPr>
                <w:b/>
                <w:bCs/>
                <w:sz w:val="22"/>
              </w:rPr>
            </w:pPr>
            <w:r>
              <w:rPr>
                <w:b/>
                <w:bCs/>
                <w:sz w:val="22"/>
              </w:rPr>
              <w:t xml:space="preserve">1</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925" w:type="dxa"/>
            <w:vAlign w:val="center"/>
            <w:textDirection w:val="lrTb"/>
            <w:noWrap w:val="false"/>
          </w:tcPr>
          <w:p>
            <w:pPr>
              <w:jc w:val="both"/>
              <w:spacing w:lineRule="auto" w:line="360"/>
              <w:rPr>
                <w:b/>
                <w:bCs/>
                <w:sz w:val="22"/>
              </w:rPr>
            </w:pPr>
            <w:r>
              <w:rPr>
                <w:b/>
                <w:bCs/>
                <w:sz w:val="22"/>
              </w:rPr>
              <w:t xml:space="preserve">Model TYP A</w:t>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3402"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1976" w:type="dxa"/>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8" w:space="0"/>
            </w:tcBorders>
            <w:tcMar>
              <w:left w:w="70" w:type="dxa"/>
              <w:top w:w="0" w:type="dxa"/>
              <w:right w:w="70" w:type="dxa"/>
              <w:bottom w:w="0" w:type="dxa"/>
            </w:tcMar>
            <w:tcW w:w="2270" w:type="dxa"/>
            <w:textDirection w:val="lrTb"/>
            <w:noWrap w:val="false"/>
          </w:tcPr>
          <w:p>
            <w:pPr>
              <w:jc w:val="center"/>
              <w:spacing w:lineRule="auto" w:line="360"/>
              <w:rPr>
                <w:sz w:val="22"/>
              </w:rPr>
            </w:pPr>
            <w:r>
              <w:rPr>
                <w:sz w:val="22"/>
              </w:rPr>
            </w:r>
            <w:r/>
          </w:p>
          <w:p>
            <w:pPr>
              <w:jc w:val="center"/>
              <w:spacing w:lineRule="auto" w:line="360"/>
              <w:rPr>
                <w:sz w:val="22"/>
              </w:rPr>
            </w:pPr>
            <w:r>
              <w:rPr>
                <w:sz w:val="22"/>
              </w:rPr>
              <w:t xml:space="preserve">x</w:t>
            </w:r>
            <w:r/>
          </w:p>
        </w:tc>
      </w:tr>
      <w:tr>
        <w:trPr>
          <w:trHeight w:val="658"/>
        </w:trPr>
        <w:tc>
          <w:tcPr>
            <w:tcBorders>
              <w:left w:val="single" w:color="000000" w:sz="8" w:space="0"/>
              <w:top w:val="none" w:color="000000" w:sz="4" w:space="0"/>
              <w:right w:val="single" w:color="000000" w:sz="8" w:space="0"/>
              <w:bottom w:val="single" w:color="000000" w:sz="4" w:space="0"/>
            </w:tcBorders>
            <w:tcMar>
              <w:left w:w="70" w:type="dxa"/>
              <w:top w:w="0" w:type="dxa"/>
              <w:right w:w="70" w:type="dxa"/>
              <w:bottom w:w="0" w:type="dxa"/>
            </w:tcMar>
            <w:tcW w:w="480" w:type="dxa"/>
            <w:textDirection w:val="lrTb"/>
            <w:noWrap w:val="false"/>
          </w:tcPr>
          <w:p>
            <w:pPr>
              <w:jc w:val="center"/>
              <w:spacing w:lineRule="auto" w:line="360"/>
              <w:rPr>
                <w:b/>
                <w:bCs/>
                <w:sz w:val="22"/>
              </w:rPr>
            </w:pPr>
            <w:r>
              <w:rPr>
                <w:b/>
                <w:bCs/>
                <w:sz w:val="22"/>
              </w:rPr>
            </w:r>
            <w:r/>
          </w:p>
          <w:p>
            <w:pPr>
              <w:jc w:val="center"/>
              <w:spacing w:lineRule="auto" w:line="360"/>
              <w:rPr>
                <w:b/>
                <w:bCs/>
                <w:sz w:val="22"/>
              </w:rPr>
            </w:pPr>
            <w:r>
              <w:rPr>
                <w:b/>
                <w:bCs/>
                <w:sz w:val="22"/>
              </w:rPr>
              <w:t xml:space="preserve">2</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925" w:type="dxa"/>
            <w:vAlign w:val="center"/>
            <w:textDirection w:val="lrTb"/>
            <w:noWrap w:val="false"/>
          </w:tcPr>
          <w:p>
            <w:pPr>
              <w:jc w:val="both"/>
              <w:spacing w:lineRule="auto" w:line="360"/>
              <w:rPr>
                <w:b/>
                <w:bCs/>
                <w:sz w:val="22"/>
              </w:rPr>
            </w:pPr>
            <w:r>
              <w:rPr>
                <w:b/>
                <w:bCs/>
                <w:sz w:val="22"/>
              </w:rPr>
              <w:t xml:space="preserve">Model</w:t>
            </w:r>
            <w:r/>
          </w:p>
          <w:p>
            <w:pPr>
              <w:jc w:val="both"/>
              <w:spacing w:lineRule="auto" w:line="360"/>
              <w:rPr>
                <w:b/>
                <w:bCs/>
                <w:sz w:val="22"/>
              </w:rPr>
            </w:pPr>
            <w:r>
              <w:rPr>
                <w:b/>
                <w:bCs/>
                <w:sz w:val="22"/>
              </w:rPr>
              <w:t xml:space="preserve">TYP A1</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3402"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1976" w:type="dxa"/>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2270" w:type="dxa"/>
            <w:textDirection w:val="lrTb"/>
            <w:noWrap w:val="false"/>
          </w:tcPr>
          <w:p>
            <w:pPr>
              <w:jc w:val="center"/>
              <w:spacing w:lineRule="auto" w:line="360"/>
              <w:rPr>
                <w:sz w:val="22"/>
              </w:rPr>
            </w:pPr>
            <w:r>
              <w:rPr>
                <w:sz w:val="22"/>
              </w:rPr>
              <w:t xml:space="preserve">x</w:t>
            </w:r>
            <w:r/>
          </w:p>
        </w:tc>
      </w:tr>
      <w:tr>
        <w:trPr>
          <w:trHeight w:val="658"/>
        </w:trPr>
        <w:tc>
          <w:tcPr>
            <w:tcBorders>
              <w:left w:val="single" w:color="000000" w:sz="8" w:space="0"/>
              <w:top w:val="none" w:color="000000" w:sz="4" w:space="0"/>
              <w:right w:val="single" w:color="000000" w:sz="8" w:space="0"/>
              <w:bottom w:val="single" w:color="000000" w:sz="4" w:space="0"/>
            </w:tcBorders>
            <w:tcMar>
              <w:left w:w="70" w:type="dxa"/>
              <w:top w:w="0" w:type="dxa"/>
              <w:right w:w="70" w:type="dxa"/>
              <w:bottom w:w="0" w:type="dxa"/>
            </w:tcMar>
            <w:tcW w:w="480" w:type="dxa"/>
            <w:textDirection w:val="lrTb"/>
            <w:noWrap w:val="false"/>
          </w:tcPr>
          <w:p>
            <w:pPr>
              <w:jc w:val="center"/>
              <w:spacing w:lineRule="auto" w:line="360"/>
              <w:rPr>
                <w:b/>
                <w:bCs/>
                <w:sz w:val="22"/>
              </w:rPr>
            </w:pPr>
            <w:r>
              <w:rPr>
                <w:b/>
                <w:bCs/>
                <w:sz w:val="22"/>
              </w:rPr>
            </w:r>
            <w:r/>
          </w:p>
          <w:p>
            <w:pPr>
              <w:jc w:val="center"/>
              <w:spacing w:lineRule="auto" w:line="360"/>
              <w:rPr>
                <w:b/>
                <w:bCs/>
                <w:sz w:val="22"/>
              </w:rPr>
            </w:pPr>
            <w:r>
              <w:rPr>
                <w:b/>
                <w:bCs/>
                <w:sz w:val="22"/>
              </w:rPr>
              <w:t xml:space="preserve">3</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925" w:type="dxa"/>
            <w:vAlign w:val="center"/>
            <w:textDirection w:val="lrTb"/>
            <w:noWrap w:val="false"/>
          </w:tcPr>
          <w:p>
            <w:pPr>
              <w:jc w:val="both"/>
              <w:spacing w:lineRule="auto" w:line="360"/>
              <w:rPr>
                <w:b/>
                <w:bCs/>
                <w:sz w:val="22"/>
              </w:rPr>
            </w:pPr>
            <w:r>
              <w:rPr>
                <w:b/>
                <w:bCs/>
                <w:sz w:val="22"/>
              </w:rPr>
              <w:t xml:space="preserve">Model</w:t>
            </w:r>
            <w:r/>
          </w:p>
          <w:p>
            <w:pPr>
              <w:jc w:val="both"/>
              <w:spacing w:lineRule="auto" w:line="360"/>
              <w:rPr>
                <w:b/>
                <w:bCs/>
                <w:sz w:val="22"/>
              </w:rPr>
            </w:pPr>
            <w:r>
              <w:rPr>
                <w:b/>
                <w:bCs/>
                <w:sz w:val="22"/>
              </w:rPr>
              <w:t xml:space="preserve">TYP B </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3402"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1976" w:type="dxa"/>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2270" w:type="dxa"/>
            <w:textDirection w:val="lrTb"/>
            <w:noWrap w:val="false"/>
          </w:tcPr>
          <w:p>
            <w:pPr>
              <w:jc w:val="center"/>
              <w:spacing w:lineRule="auto" w:line="360"/>
              <w:rPr>
                <w:sz w:val="22"/>
              </w:rPr>
            </w:pPr>
            <w:r>
              <w:rPr>
                <w:sz w:val="22"/>
              </w:rPr>
              <w:t xml:space="preserve">x</w:t>
            </w:r>
            <w:r/>
          </w:p>
        </w:tc>
      </w:tr>
      <w:tr>
        <w:trPr>
          <w:trHeight w:val="658"/>
        </w:trPr>
        <w:tc>
          <w:tcPr>
            <w:tcBorders>
              <w:left w:val="single" w:color="000000" w:sz="8" w:space="0"/>
              <w:top w:val="none" w:color="000000" w:sz="4" w:space="0"/>
              <w:right w:val="single" w:color="000000" w:sz="8" w:space="0"/>
              <w:bottom w:val="single" w:color="000000" w:sz="4" w:space="0"/>
            </w:tcBorders>
            <w:tcMar>
              <w:left w:w="70" w:type="dxa"/>
              <w:top w:w="0" w:type="dxa"/>
              <w:right w:w="70" w:type="dxa"/>
              <w:bottom w:w="0" w:type="dxa"/>
            </w:tcMar>
            <w:tcW w:w="480" w:type="dxa"/>
            <w:textDirection w:val="lrTb"/>
            <w:noWrap w:val="false"/>
          </w:tcPr>
          <w:p>
            <w:pPr>
              <w:jc w:val="center"/>
              <w:spacing w:lineRule="auto" w:line="360"/>
              <w:rPr>
                <w:b/>
                <w:bCs/>
                <w:sz w:val="22"/>
              </w:rPr>
            </w:pPr>
            <w:r>
              <w:rPr>
                <w:b/>
                <w:bCs/>
                <w:sz w:val="22"/>
              </w:rPr>
            </w:r>
            <w:r/>
          </w:p>
          <w:p>
            <w:pPr>
              <w:jc w:val="center"/>
              <w:spacing w:lineRule="auto" w:line="360"/>
              <w:rPr>
                <w:b/>
                <w:bCs/>
                <w:sz w:val="22"/>
              </w:rPr>
            </w:pPr>
            <w:r>
              <w:rPr>
                <w:b/>
                <w:bCs/>
                <w:sz w:val="22"/>
              </w:rPr>
              <w:t xml:space="preserve">4</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925" w:type="dxa"/>
            <w:vAlign w:val="center"/>
            <w:textDirection w:val="lrTb"/>
            <w:noWrap w:val="false"/>
          </w:tcPr>
          <w:p>
            <w:pPr>
              <w:jc w:val="both"/>
              <w:spacing w:lineRule="auto" w:line="360"/>
              <w:rPr>
                <w:b/>
                <w:bCs/>
                <w:sz w:val="22"/>
              </w:rPr>
            </w:pPr>
            <w:r>
              <w:rPr>
                <w:b/>
                <w:bCs/>
                <w:sz w:val="22"/>
              </w:rPr>
              <w:t xml:space="preserve">Model</w:t>
            </w:r>
            <w:r/>
          </w:p>
          <w:p>
            <w:pPr>
              <w:jc w:val="both"/>
              <w:spacing w:lineRule="auto" w:line="360"/>
              <w:rPr>
                <w:b/>
                <w:bCs/>
                <w:sz w:val="22"/>
              </w:rPr>
            </w:pPr>
            <w:r>
              <w:rPr>
                <w:b/>
                <w:bCs/>
                <w:sz w:val="22"/>
              </w:rPr>
              <w:t xml:space="preserve">TYP C  </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3402"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1976" w:type="dxa"/>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2270" w:type="dxa"/>
            <w:textDirection w:val="lrTb"/>
            <w:noWrap w:val="false"/>
          </w:tcPr>
          <w:p>
            <w:pPr>
              <w:jc w:val="center"/>
              <w:spacing w:lineRule="auto" w:line="360"/>
              <w:rPr>
                <w:sz w:val="22"/>
              </w:rPr>
            </w:pPr>
            <w:r>
              <w:rPr>
                <w:sz w:val="22"/>
              </w:rPr>
              <w:t xml:space="preserve">x</w:t>
            </w:r>
            <w:r/>
          </w:p>
        </w:tc>
      </w:tr>
      <w:tr>
        <w:trPr>
          <w:trHeight w:val="658"/>
        </w:trPr>
        <w:tc>
          <w:tcPr>
            <w:tcBorders>
              <w:left w:val="single" w:color="000000" w:sz="8" w:space="0"/>
              <w:top w:val="none" w:color="000000" w:sz="4" w:space="0"/>
              <w:right w:val="single" w:color="000000" w:sz="8" w:space="0"/>
              <w:bottom w:val="single" w:color="000000" w:sz="4" w:space="0"/>
            </w:tcBorders>
            <w:tcMar>
              <w:left w:w="70" w:type="dxa"/>
              <w:top w:w="0" w:type="dxa"/>
              <w:right w:w="70" w:type="dxa"/>
              <w:bottom w:w="0" w:type="dxa"/>
            </w:tcMar>
            <w:tcW w:w="480" w:type="dxa"/>
            <w:textDirection w:val="lrTb"/>
            <w:noWrap w:val="false"/>
          </w:tcPr>
          <w:p>
            <w:pPr>
              <w:jc w:val="center"/>
              <w:spacing w:lineRule="auto" w:line="360"/>
              <w:rPr>
                <w:b/>
                <w:bCs/>
                <w:sz w:val="22"/>
              </w:rPr>
            </w:pPr>
            <w:r>
              <w:rPr>
                <w:b/>
                <w:bCs/>
                <w:sz w:val="22"/>
              </w:rPr>
            </w:r>
            <w:r/>
          </w:p>
          <w:p>
            <w:pPr>
              <w:jc w:val="center"/>
              <w:spacing w:lineRule="auto" w:line="360"/>
              <w:rPr>
                <w:b/>
                <w:bCs/>
                <w:sz w:val="22"/>
              </w:rPr>
            </w:pPr>
            <w:r>
              <w:rPr>
                <w:b/>
                <w:bCs/>
                <w:sz w:val="22"/>
              </w:rPr>
              <w:t xml:space="preserve">5</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925" w:type="dxa"/>
            <w:vAlign w:val="center"/>
            <w:textDirection w:val="lrTb"/>
            <w:noWrap w:val="false"/>
          </w:tcPr>
          <w:p>
            <w:pPr>
              <w:jc w:val="both"/>
              <w:spacing w:lineRule="auto" w:line="360"/>
              <w:rPr>
                <w:b/>
                <w:bCs/>
                <w:sz w:val="22"/>
              </w:rPr>
            </w:pPr>
            <w:r>
              <w:rPr>
                <w:b/>
                <w:bCs/>
                <w:sz w:val="22"/>
              </w:rPr>
              <w:t xml:space="preserve">Model</w:t>
            </w:r>
            <w:r/>
          </w:p>
          <w:p>
            <w:pPr>
              <w:jc w:val="both"/>
              <w:spacing w:lineRule="auto" w:line="360"/>
              <w:rPr>
                <w:b/>
                <w:bCs/>
                <w:sz w:val="22"/>
              </w:rPr>
            </w:pPr>
            <w:r>
              <w:rPr>
                <w:b/>
                <w:bCs/>
                <w:sz w:val="22"/>
              </w:rPr>
              <w:t xml:space="preserve">TYP D  </w:t>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3402" w:type="dxa"/>
            <w:vAlign w:val="center"/>
            <w:textDirection w:val="lrTb"/>
            <w:noWrap w:val="false"/>
          </w:tcPr>
          <w:p>
            <w:pPr>
              <w:pStyle w:val="301"/>
              <w:jc w:val="center"/>
              <w:spacing w:lineRule="auto" w:line="360"/>
              <w:rPr>
                <w:rFonts w:ascii="Times New Roman" w:hAnsi="Times New Roman"/>
                <w:szCs w:val="22"/>
                <w:lang w:val="en-US"/>
              </w:rPr>
            </w:pPr>
            <w:r>
              <w:rPr>
                <w:rFonts w:ascii="Times New Roman" w:hAnsi="Times New Roman"/>
                <w:szCs w:val="22"/>
                <w:lang w:val="en-US"/>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1976" w:type="dxa"/>
            <w:textDirection w:val="lrTb"/>
            <w:noWrap w:val="false"/>
          </w:tcPr>
          <w:p>
            <w:pPr>
              <w:jc w:val="center"/>
              <w:spacing w:lineRule="auto" w:line="360"/>
              <w:rPr>
                <w:sz w:val="22"/>
              </w:rPr>
            </w:pPr>
            <w:r>
              <w:rPr>
                <w:sz w:val="22"/>
              </w:rPr>
            </w:r>
            <w:r/>
          </w:p>
        </w:tc>
        <w:tc>
          <w:tcPr>
            <w:tcBorders>
              <w:left w:val="none" w:color="000000" w:sz="4" w:space="0"/>
              <w:top w:val="none" w:color="000000" w:sz="4" w:space="0"/>
              <w:right w:val="single" w:color="000000" w:sz="8" w:space="0"/>
              <w:bottom w:val="single" w:color="000000" w:sz="4" w:space="0"/>
            </w:tcBorders>
            <w:tcMar>
              <w:left w:w="70" w:type="dxa"/>
              <w:top w:w="0" w:type="dxa"/>
              <w:right w:w="70" w:type="dxa"/>
              <w:bottom w:w="0" w:type="dxa"/>
            </w:tcMar>
            <w:tcW w:w="2270" w:type="dxa"/>
            <w:textDirection w:val="lrTb"/>
            <w:noWrap w:val="false"/>
          </w:tcPr>
          <w:p>
            <w:pPr>
              <w:jc w:val="center"/>
              <w:spacing w:lineRule="auto" w:line="360"/>
              <w:rPr>
                <w:sz w:val="22"/>
              </w:rPr>
            </w:pPr>
            <w:r>
              <w:rPr>
                <w:sz w:val="22"/>
              </w:rPr>
              <w:t xml:space="preserve">x</w:t>
            </w:r>
            <w:r/>
          </w:p>
        </w:tc>
      </w:tr>
    </w:tbl>
    <w:p>
      <w:pPr>
        <w:spacing w:lineRule="auto" w:line="259" w:after="160"/>
        <w:rPr>
          <w:color w:val="3366FF"/>
          <w:sz w:val="22"/>
        </w:rPr>
      </w:pPr>
      <w:r>
        <w:rPr>
          <w:color w:val="3366FF"/>
          <w:sz w:val="22"/>
        </w:rPr>
      </w:r>
      <w:r/>
    </w:p>
    <w:p>
      <w:pPr>
        <w:jc w:val="both"/>
        <w:spacing w:lineRule="auto" w:line="360"/>
        <w:rPr>
          <w:color w:val="3366FF"/>
          <w:sz w:val="22"/>
        </w:rPr>
        <w:sectPr>
          <w:footerReference w:type="default" r:id="rId8"/>
          <w:footnotePr/>
          <w:type w:val="nextPage"/>
          <w:pgSz w:w="11907" w:h="16840" w:orient="portrait"/>
          <w:pgMar w:top="1417" w:right="1417" w:bottom="1417" w:left="1417" w:header="708" w:footer="708" w:gutter="0"/>
          <w:cols w:num="1" w:sep="0" w:space="708" w:equalWidth="1"/>
          <w:docGrid w:linePitch="360"/>
        </w:sectPr>
      </w:pPr>
      <w:r>
        <w:rPr>
          <w:color w:val="3366FF"/>
          <w:sz w:val="22"/>
        </w:rPr>
      </w:r>
      <w:r/>
    </w:p>
    <w:p>
      <w:pPr>
        <w:jc w:val="both"/>
        <w:spacing w:lineRule="auto" w:line="360"/>
        <w:rPr>
          <w:color w:val="3366FF"/>
          <w:sz w:val="22"/>
        </w:rPr>
        <w:sectPr>
          <w:footnotePr/>
          <w:type w:val="continuous"/>
          <w:pgSz w:w="11907" w:h="16840" w:orient="portrait"/>
          <w:pgMar w:top="1417" w:right="1417" w:bottom="1417" w:left="1417" w:header="708" w:footer="708" w:gutter="0"/>
          <w:cols w:num="1" w:sep="0" w:space="708" w:equalWidth="1"/>
          <w:docGrid w:linePitch="360"/>
        </w:sectPr>
      </w:pPr>
      <w:r>
        <w:rPr>
          <w:color w:val="3366FF"/>
          <w:sz w:val="22"/>
        </w:rPr>
      </w:r>
      <w:r/>
    </w:p>
    <w:p>
      <w:pPr>
        <w:jc w:val="both"/>
        <w:spacing w:lineRule="auto" w:line="360"/>
        <w:rPr>
          <w:color w:val="3366FF"/>
          <w:sz w:val="22"/>
        </w:rPr>
      </w:pPr>
      <w:r>
        <w:rPr>
          <w:color w:val="3366FF"/>
          <w:sz w:val="22"/>
        </w:rPr>
        <w:t xml:space="preserve">C. Lokalizacje urządzeń</w:t>
      </w:r>
      <w:r/>
    </w:p>
    <w:tbl>
      <w:tblPr>
        <w:tblW w:w="14488" w:type="dxa"/>
        <w:tblInd w:w="-176"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ook w:val="04A0" w:firstRow="1" w:lastRow="0" w:firstColumn="1" w:lastColumn="0" w:noHBand="0" w:noVBand="1"/>
      </w:tblPr>
      <w:tblGrid>
        <w:gridCol w:w="516"/>
        <w:gridCol w:w="3468"/>
        <w:gridCol w:w="1274"/>
        <w:gridCol w:w="2277"/>
        <w:gridCol w:w="6953"/>
      </w:tblGrid>
      <w:tr>
        <w:trPr>
          <w:trHeight w:val="269"/>
        </w:trPr>
        <w:tc>
          <w:tcPr>
            <w:tcW w:w="516" w:type="dxa"/>
            <w:textDirection w:val="lrTb"/>
            <w:noWrap w:val="false"/>
          </w:tcPr>
          <w:p>
            <w:pPr>
              <w:jc w:val="center"/>
              <w:spacing w:lineRule="auto" w:line="360"/>
              <w:tabs>
                <w:tab w:val="left" w:pos="284" w:leader="none"/>
              </w:tabs>
              <w:rPr>
                <w:sz w:val="22"/>
              </w:rPr>
            </w:pPr>
            <w:r>
              <w:rPr>
                <w:sz w:val="22"/>
              </w:rPr>
              <w:t xml:space="preserve">L.p</w:t>
            </w:r>
            <w:r/>
          </w:p>
        </w:tc>
        <w:tc>
          <w:tcPr>
            <w:tcW w:w="3468" w:type="dxa"/>
            <w:textDirection w:val="lrTb"/>
            <w:noWrap w:val="false"/>
          </w:tcPr>
          <w:p>
            <w:pPr>
              <w:jc w:val="center"/>
              <w:spacing w:lineRule="auto" w:line="360"/>
              <w:tabs>
                <w:tab w:val="left" w:pos="284" w:leader="none"/>
              </w:tabs>
              <w:rPr>
                <w:sz w:val="22"/>
              </w:rPr>
            </w:pPr>
            <w:r>
              <w:rPr>
                <w:sz w:val="22"/>
              </w:rPr>
              <w:t xml:space="preserve">Nazwa urządzenia</w:t>
            </w:r>
            <w:r/>
          </w:p>
        </w:tc>
        <w:tc>
          <w:tcPr>
            <w:tcW w:w="1274" w:type="dxa"/>
            <w:textDirection w:val="lrTb"/>
            <w:noWrap w:val="false"/>
          </w:tcPr>
          <w:p>
            <w:pPr>
              <w:jc w:val="center"/>
              <w:spacing w:lineRule="auto" w:line="360"/>
              <w:tabs>
                <w:tab w:val="left" w:pos="284" w:leader="none"/>
              </w:tabs>
              <w:rPr>
                <w:sz w:val="22"/>
              </w:rPr>
            </w:pPr>
            <w:r>
              <w:rPr>
                <w:sz w:val="22"/>
              </w:rPr>
              <w:t xml:space="preserve">Ilość sztuk</w:t>
            </w:r>
            <w:r/>
          </w:p>
        </w:tc>
        <w:tc>
          <w:tcPr>
            <w:tcW w:w="2277" w:type="dxa"/>
            <w:textDirection w:val="lrTb"/>
            <w:noWrap w:val="false"/>
          </w:tcPr>
          <w:p>
            <w:pPr>
              <w:jc w:val="center"/>
              <w:spacing w:lineRule="auto" w:line="360"/>
              <w:tabs>
                <w:tab w:val="left" w:pos="284" w:leader="none"/>
              </w:tabs>
              <w:rPr>
                <w:sz w:val="22"/>
              </w:rPr>
            </w:pPr>
            <w:r>
              <w:rPr>
                <w:sz w:val="22"/>
              </w:rPr>
              <w:t xml:space="preserve">Numer seryjny</w:t>
            </w:r>
            <w:r/>
          </w:p>
        </w:tc>
        <w:tc>
          <w:tcPr>
            <w:tcW w:w="6953" w:type="dxa"/>
            <w:textDirection w:val="lrTb"/>
            <w:noWrap w:val="false"/>
          </w:tcPr>
          <w:p>
            <w:pPr>
              <w:jc w:val="center"/>
              <w:spacing w:lineRule="auto" w:line="360"/>
              <w:tabs>
                <w:tab w:val="left" w:pos="284" w:leader="none"/>
              </w:tabs>
              <w:rPr>
                <w:sz w:val="22"/>
              </w:rPr>
            </w:pPr>
            <w:r>
              <w:rPr>
                <w:sz w:val="22"/>
              </w:rPr>
              <w:t xml:space="preserve">Lokalizacja</w:t>
            </w:r>
            <w:r/>
          </w:p>
        </w:tc>
      </w:tr>
      <w:tr>
        <w:trPr/>
        <w:tc>
          <w:tcPr>
            <w:tcW w:w="516" w:type="dxa"/>
            <w:textDirection w:val="lrTb"/>
            <w:noWrap w:val="false"/>
          </w:tcPr>
          <w:p>
            <w:pPr>
              <w:jc w:val="center"/>
              <w:spacing w:lineRule="auto" w:line="360"/>
              <w:tabs>
                <w:tab w:val="left" w:pos="284" w:leader="none"/>
              </w:tabs>
              <w:rPr>
                <w:sz w:val="22"/>
              </w:rPr>
            </w:pPr>
            <w:r>
              <w:rPr>
                <w:sz w:val="22"/>
              </w:rPr>
              <w:t xml:space="preserve">1</w:t>
            </w:r>
            <w:r/>
          </w:p>
        </w:tc>
        <w:tc>
          <w:tcPr>
            <w:tcW w:w="3468" w:type="dxa"/>
            <w:textDirection w:val="lrTb"/>
            <w:noWrap w:val="false"/>
          </w:tcPr>
          <w:p>
            <w:pPr>
              <w:spacing w:lineRule="auto" w:line="360"/>
              <w:rPr>
                <w:color w:val="000000"/>
                <w:sz w:val="22"/>
              </w:rPr>
            </w:pPr>
            <w:r>
              <w:rPr>
                <w:color w:val="000000"/>
                <w:sz w:val="22"/>
              </w:rPr>
            </w:r>
            <w:r/>
          </w:p>
        </w:tc>
        <w:tc>
          <w:tcPr>
            <w:tcW w:w="1274" w:type="dxa"/>
            <w:textDirection w:val="lrTb"/>
            <w:noWrap w:val="false"/>
          </w:tcPr>
          <w:p>
            <w:pPr>
              <w:jc w:val="center"/>
              <w:spacing w:lineRule="auto" w:line="360"/>
              <w:tabs>
                <w:tab w:val="left" w:pos="284" w:leader="none"/>
              </w:tabs>
              <w:rPr>
                <w:sz w:val="22"/>
              </w:rPr>
            </w:pPr>
            <w:r>
              <w:rPr>
                <w:sz w:val="22"/>
              </w:rPr>
            </w:r>
            <w:r/>
          </w:p>
        </w:tc>
        <w:tc>
          <w:tcPr>
            <w:tcW w:w="2277" w:type="dxa"/>
            <w:textDirection w:val="lrTb"/>
            <w:noWrap w:val="false"/>
          </w:tcPr>
          <w:p>
            <w:pPr>
              <w:jc w:val="center"/>
              <w:spacing w:lineRule="auto" w:line="360"/>
              <w:rPr>
                <w:color w:val="000000"/>
                <w:sz w:val="22"/>
              </w:rPr>
            </w:pPr>
            <w:r>
              <w:rPr>
                <w:color w:val="000000"/>
                <w:sz w:val="22"/>
              </w:rPr>
            </w:r>
            <w:r/>
          </w:p>
        </w:tc>
        <w:tc>
          <w:tcPr>
            <w:tcW w:w="6953" w:type="dxa"/>
            <w:textDirection w:val="lrTb"/>
            <w:noWrap w:val="false"/>
          </w:tcPr>
          <w:p>
            <w:pPr>
              <w:jc w:val="center"/>
              <w:spacing w:lineRule="auto" w:line="360"/>
              <w:rPr>
                <w:color w:val="000000"/>
                <w:sz w:val="22"/>
              </w:rPr>
            </w:pPr>
            <w:r>
              <w:rPr>
                <w:color w:val="000000"/>
                <w:sz w:val="22"/>
              </w:rPr>
            </w:r>
            <w:r/>
          </w:p>
        </w:tc>
      </w:tr>
      <w:tr>
        <w:trPr/>
        <w:tc>
          <w:tcPr>
            <w:tcW w:w="516" w:type="dxa"/>
            <w:textDirection w:val="lrTb"/>
            <w:noWrap w:val="false"/>
          </w:tcPr>
          <w:p>
            <w:pPr>
              <w:jc w:val="center"/>
              <w:spacing w:lineRule="auto" w:line="360"/>
              <w:tabs>
                <w:tab w:val="left" w:pos="284" w:leader="none"/>
              </w:tabs>
              <w:rPr>
                <w:sz w:val="22"/>
              </w:rPr>
            </w:pPr>
            <w:r>
              <w:rPr>
                <w:sz w:val="22"/>
              </w:rPr>
              <w:t xml:space="preserve">2</w:t>
            </w:r>
            <w:r/>
          </w:p>
        </w:tc>
        <w:tc>
          <w:tcPr>
            <w:tcW w:w="3468" w:type="dxa"/>
            <w:textDirection w:val="lrTb"/>
            <w:noWrap w:val="false"/>
          </w:tcPr>
          <w:p>
            <w:pPr>
              <w:spacing w:lineRule="auto" w:line="360"/>
              <w:rPr>
                <w:color w:val="000000"/>
                <w:sz w:val="22"/>
              </w:rPr>
            </w:pPr>
            <w:r>
              <w:rPr>
                <w:color w:val="000000"/>
                <w:sz w:val="22"/>
              </w:rPr>
            </w:r>
            <w:r/>
          </w:p>
        </w:tc>
        <w:tc>
          <w:tcPr>
            <w:tcW w:w="1274" w:type="dxa"/>
            <w:textDirection w:val="lrTb"/>
            <w:noWrap w:val="false"/>
          </w:tcPr>
          <w:p>
            <w:pPr>
              <w:jc w:val="center"/>
              <w:spacing w:lineRule="auto" w:line="360"/>
              <w:tabs>
                <w:tab w:val="left" w:pos="284" w:leader="none"/>
              </w:tabs>
              <w:rPr>
                <w:sz w:val="22"/>
              </w:rPr>
            </w:pPr>
            <w:r>
              <w:rPr>
                <w:sz w:val="22"/>
              </w:rPr>
            </w:r>
            <w:r/>
          </w:p>
        </w:tc>
        <w:tc>
          <w:tcPr>
            <w:tcW w:w="2277" w:type="dxa"/>
            <w:textDirection w:val="lrTb"/>
            <w:noWrap w:val="false"/>
          </w:tcPr>
          <w:p>
            <w:pPr>
              <w:jc w:val="center"/>
              <w:spacing w:lineRule="auto" w:line="360"/>
              <w:rPr>
                <w:color w:val="000000"/>
                <w:sz w:val="22"/>
              </w:rPr>
            </w:pPr>
            <w:r>
              <w:rPr>
                <w:color w:val="000000"/>
                <w:sz w:val="22"/>
              </w:rPr>
            </w:r>
            <w:r/>
          </w:p>
        </w:tc>
        <w:tc>
          <w:tcPr>
            <w:tcW w:w="6953" w:type="dxa"/>
            <w:textDirection w:val="lrTb"/>
            <w:noWrap w:val="false"/>
          </w:tcPr>
          <w:p>
            <w:pPr>
              <w:jc w:val="center"/>
              <w:spacing w:lineRule="auto" w:line="360"/>
              <w:tabs>
                <w:tab w:val="left" w:pos="284" w:leader="none"/>
              </w:tabs>
              <w:rPr>
                <w:sz w:val="22"/>
              </w:rPr>
            </w:pPr>
            <w:r>
              <w:rPr>
                <w:sz w:val="22"/>
              </w:rPr>
            </w:r>
            <w:r/>
          </w:p>
        </w:tc>
      </w:tr>
      <w:tr>
        <w:trPr/>
        <w:tc>
          <w:tcPr>
            <w:tcW w:w="516" w:type="dxa"/>
            <w:textDirection w:val="lrTb"/>
            <w:noWrap w:val="false"/>
          </w:tcPr>
          <w:p>
            <w:pPr>
              <w:jc w:val="center"/>
              <w:spacing w:lineRule="auto" w:line="360"/>
              <w:tabs>
                <w:tab w:val="left" w:pos="284" w:leader="none"/>
              </w:tabs>
              <w:rPr>
                <w:sz w:val="22"/>
              </w:rPr>
            </w:pPr>
            <w:r>
              <w:rPr>
                <w:sz w:val="22"/>
              </w:rPr>
              <w:t xml:space="preserve">3</w:t>
            </w:r>
            <w:r/>
          </w:p>
        </w:tc>
        <w:tc>
          <w:tcPr>
            <w:tcW w:w="3468" w:type="dxa"/>
            <w:textDirection w:val="lrTb"/>
            <w:noWrap w:val="false"/>
          </w:tcPr>
          <w:p>
            <w:pPr>
              <w:spacing w:lineRule="auto" w:line="360"/>
              <w:rPr>
                <w:color w:val="000000"/>
                <w:sz w:val="22"/>
              </w:rPr>
            </w:pPr>
            <w:r>
              <w:rPr>
                <w:color w:val="000000"/>
                <w:sz w:val="22"/>
              </w:rPr>
            </w:r>
            <w:r/>
          </w:p>
        </w:tc>
        <w:tc>
          <w:tcPr>
            <w:tcW w:w="1274" w:type="dxa"/>
            <w:textDirection w:val="lrTb"/>
            <w:noWrap w:val="false"/>
          </w:tcPr>
          <w:p>
            <w:pPr>
              <w:jc w:val="center"/>
              <w:spacing w:lineRule="auto" w:line="360"/>
              <w:tabs>
                <w:tab w:val="left" w:pos="284" w:leader="none"/>
              </w:tabs>
              <w:rPr>
                <w:sz w:val="22"/>
              </w:rPr>
            </w:pPr>
            <w:r>
              <w:rPr>
                <w:sz w:val="22"/>
              </w:rPr>
            </w:r>
            <w:r/>
          </w:p>
        </w:tc>
        <w:tc>
          <w:tcPr>
            <w:tcW w:w="2277" w:type="dxa"/>
            <w:textDirection w:val="lrTb"/>
            <w:noWrap w:val="false"/>
          </w:tcPr>
          <w:p>
            <w:pPr>
              <w:jc w:val="center"/>
              <w:spacing w:lineRule="auto" w:line="360"/>
              <w:rPr>
                <w:color w:val="000000"/>
                <w:sz w:val="22"/>
              </w:rPr>
            </w:pPr>
            <w:r>
              <w:rPr>
                <w:color w:val="000000"/>
                <w:sz w:val="22"/>
              </w:rPr>
            </w:r>
            <w:r/>
          </w:p>
        </w:tc>
        <w:tc>
          <w:tcPr>
            <w:tcW w:w="6953" w:type="dxa"/>
            <w:textDirection w:val="lrTb"/>
            <w:noWrap w:val="false"/>
          </w:tcPr>
          <w:p>
            <w:pPr>
              <w:jc w:val="center"/>
              <w:spacing w:lineRule="auto" w:line="360"/>
              <w:rPr>
                <w:color w:val="000000"/>
                <w:sz w:val="22"/>
              </w:rPr>
            </w:pPr>
            <w:r>
              <w:rPr>
                <w:color w:val="000000"/>
                <w:sz w:val="22"/>
              </w:rPr>
            </w:r>
            <w:r/>
          </w:p>
        </w:tc>
      </w:tr>
      <w:tr>
        <w:trPr/>
        <w:tc>
          <w:tcPr>
            <w:tcW w:w="516" w:type="dxa"/>
            <w:textDirection w:val="lrTb"/>
            <w:noWrap w:val="false"/>
          </w:tcPr>
          <w:p>
            <w:pPr>
              <w:jc w:val="center"/>
              <w:spacing w:lineRule="auto" w:line="360"/>
              <w:tabs>
                <w:tab w:val="left" w:pos="284" w:leader="none"/>
              </w:tabs>
              <w:rPr>
                <w:sz w:val="22"/>
              </w:rPr>
            </w:pPr>
            <w:r>
              <w:rPr>
                <w:sz w:val="22"/>
              </w:rPr>
              <w:t xml:space="preserve">4</w:t>
            </w:r>
            <w:r/>
          </w:p>
        </w:tc>
        <w:tc>
          <w:tcPr>
            <w:tcW w:w="3468" w:type="dxa"/>
            <w:textDirection w:val="lrTb"/>
            <w:noWrap w:val="false"/>
          </w:tcPr>
          <w:p>
            <w:pPr>
              <w:spacing w:lineRule="auto" w:line="360"/>
              <w:rPr>
                <w:color w:val="000000"/>
                <w:sz w:val="22"/>
              </w:rPr>
            </w:pPr>
            <w:r>
              <w:rPr>
                <w:color w:val="000000"/>
                <w:sz w:val="22"/>
              </w:rPr>
            </w:r>
            <w:r/>
          </w:p>
        </w:tc>
        <w:tc>
          <w:tcPr>
            <w:tcW w:w="1274" w:type="dxa"/>
            <w:textDirection w:val="lrTb"/>
            <w:noWrap w:val="false"/>
          </w:tcPr>
          <w:p>
            <w:pPr>
              <w:jc w:val="center"/>
              <w:spacing w:lineRule="auto" w:line="360"/>
              <w:tabs>
                <w:tab w:val="left" w:pos="284" w:leader="none"/>
              </w:tabs>
              <w:rPr>
                <w:sz w:val="22"/>
              </w:rPr>
            </w:pPr>
            <w:r>
              <w:rPr>
                <w:sz w:val="22"/>
              </w:rPr>
            </w:r>
            <w:r/>
          </w:p>
        </w:tc>
        <w:tc>
          <w:tcPr>
            <w:tcW w:w="2277" w:type="dxa"/>
            <w:textDirection w:val="lrTb"/>
            <w:noWrap w:val="false"/>
          </w:tcPr>
          <w:p>
            <w:pPr>
              <w:jc w:val="center"/>
              <w:spacing w:lineRule="auto" w:line="360"/>
              <w:rPr>
                <w:color w:val="000000"/>
                <w:sz w:val="22"/>
              </w:rPr>
            </w:pPr>
            <w:r>
              <w:rPr>
                <w:color w:val="000000"/>
                <w:sz w:val="22"/>
              </w:rPr>
            </w:r>
            <w:r/>
          </w:p>
        </w:tc>
        <w:tc>
          <w:tcPr>
            <w:tcW w:w="6953"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5</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6</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7</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8</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9</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10</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11</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12</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13</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14</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15</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spacing w:lineRule="auto" w:line="360"/>
              <w:tabs>
                <w:tab w:val="left" w:pos="284" w:leader="none"/>
              </w:tabs>
              <w:rPr>
                <w:sz w:val="22"/>
              </w:rPr>
            </w:pPr>
            <w:r>
              <w:rPr>
                <w:sz w:val="22"/>
              </w:rPr>
              <w:t xml:space="preserve">16</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17</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18</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19</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20</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16" w:type="dxa"/>
            <w:textDirection w:val="lrTb"/>
            <w:noWrap w:val="false"/>
          </w:tcPr>
          <w:p>
            <w:pPr>
              <w:jc w:val="center"/>
              <w:spacing w:lineRule="auto" w:line="360"/>
              <w:tabs>
                <w:tab w:val="left" w:pos="284" w:leader="none"/>
              </w:tabs>
              <w:rPr>
                <w:sz w:val="22"/>
              </w:rPr>
            </w:pPr>
            <w:r>
              <w:rPr>
                <w:sz w:val="22"/>
              </w:rPr>
              <w:t xml:space="preserve">21</w:t>
            </w:r>
            <w:r/>
          </w:p>
        </w:tc>
        <w:tc>
          <w:tcPr>
            <w:tcBorders>
              <w:left w:val="single" w:color="000000" w:sz="4" w:space="0"/>
              <w:top w:val="single" w:color="000000" w:sz="4" w:space="0"/>
              <w:right w:val="single" w:color="000000" w:sz="4" w:space="0"/>
              <w:bottom w:val="single" w:color="000000" w:sz="4" w:space="0"/>
            </w:tcBorders>
            <w:tcW w:w="3468"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274"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2277" w:type="dxa"/>
            <w:textDirection w:val="lrTb"/>
            <w:noWrap w:val="false"/>
          </w:tcPr>
          <w:p>
            <w:pPr>
              <w:jc w:val="cente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6953" w:type="dxa"/>
            <w:textDirection w:val="lrTb"/>
            <w:noWrap w:val="false"/>
          </w:tcPr>
          <w:p>
            <w:pPr>
              <w:jc w:val="center"/>
              <w:spacing w:lineRule="auto" w:line="360"/>
              <w:rPr>
                <w:color w:val="000000"/>
                <w:sz w:val="22"/>
              </w:rPr>
            </w:pPr>
            <w:r>
              <w:rPr>
                <w:color w:val="000000"/>
                <w:sz w:val="22"/>
              </w:rPr>
            </w:r>
            <w:r/>
          </w:p>
        </w:tc>
      </w:tr>
    </w:tbl>
    <w:p>
      <w:pPr>
        <w:jc w:val="both"/>
        <w:spacing w:lineRule="auto" w:line="360"/>
        <w:rPr>
          <w:sz w:val="22"/>
        </w:rPr>
        <w:sectPr>
          <w:footnotePr/>
          <w:type w:val="nextPage"/>
          <w:pgSz w:w="16840" w:h="11907" w:orient="landscape"/>
          <w:pgMar w:top="1417" w:right="1417" w:bottom="1417" w:left="1417" w:header="708" w:footer="708" w:gutter="0"/>
          <w:cols w:num="1" w:sep="0" w:space="708" w:equalWidth="1"/>
          <w:docGrid w:linePitch="360"/>
        </w:sectPr>
      </w:pPr>
      <w:r>
        <w:rPr>
          <w:sz w:val="22"/>
        </w:rPr>
      </w:r>
      <w:r/>
    </w:p>
    <w:p>
      <w:pPr>
        <w:jc w:val="both"/>
        <w:spacing w:lineRule="auto" w:line="360"/>
        <w:rPr>
          <w:sz w:val="22"/>
        </w:rPr>
        <w:sectPr>
          <w:footnotePr/>
          <w:type w:val="nextPage"/>
          <w:pgSz w:w="11907" w:h="16840" w:orient="portrait"/>
          <w:pgMar w:top="1417" w:right="1417" w:bottom="1417" w:left="1417" w:header="708" w:footer="708" w:gutter="0"/>
          <w:cols w:num="1" w:sep="0" w:space="708" w:equalWidth="1"/>
          <w:docGrid w:linePitch="360"/>
        </w:sectPr>
      </w:pPr>
      <w:r>
        <w:rPr>
          <w:sz w:val="22"/>
        </w:rPr>
      </w:r>
      <w:r/>
    </w:p>
    <w:p>
      <w:pPr>
        <w:jc w:val="both"/>
        <w:spacing w:lineRule="auto" w:line="360"/>
        <w:rPr>
          <w:b/>
          <w:bCs/>
          <w:sz w:val="22"/>
        </w:rPr>
      </w:pPr>
      <w:r>
        <w:rPr>
          <w:b/>
          <w:bCs/>
          <w:sz w:val="22"/>
        </w:rPr>
        <w:t xml:space="preserve">Załącznik nr 2. </w:t>
      </w:r>
      <w:r/>
    </w:p>
    <w:p>
      <w:pPr>
        <w:jc w:val="both"/>
        <w:spacing w:lineRule="auto" w:line="360"/>
        <w:rPr>
          <w:sz w:val="22"/>
        </w:rPr>
      </w:pPr>
      <w:r>
        <w:rPr>
          <w:sz w:val="22"/>
        </w:rPr>
      </w:r>
      <w:r/>
    </w:p>
    <w:p>
      <w:pPr>
        <w:jc w:val="both"/>
        <w:spacing w:lineRule="auto" w:line="360"/>
        <w:rPr>
          <w:b/>
          <w:iCs/>
          <w:sz w:val="22"/>
        </w:rPr>
      </w:pPr>
      <w:r>
        <w:rPr>
          <w:b/>
          <w:iCs/>
          <w:sz w:val="22"/>
        </w:rPr>
        <w:t xml:space="preserve">Opis funkcjonalności systemu zdalnej diagnostyki serwisowej, który posiada Zamawiający</w:t>
      </w:r>
      <w:r/>
    </w:p>
    <w:p>
      <w:pPr>
        <w:pStyle w:val="264"/>
        <w:numPr>
          <w:ilvl w:val="0"/>
          <w:numId w:val="26"/>
        </w:numPr>
        <w:contextualSpacing w:val="true"/>
        <w:jc w:val="both"/>
        <w:spacing w:lineRule="auto" w:line="360"/>
        <w:rPr>
          <w:lang w:val="pl-PL"/>
        </w:rPr>
      </w:pPr>
      <w:r>
        <w:rPr>
          <w:lang w:val="pl-PL"/>
        </w:rPr>
        <w:t xml:space="preserve">Monitorowanie zużycia sprzętu i materiałów eksploatacyjnych</w:t>
      </w:r>
      <w:r/>
    </w:p>
    <w:p>
      <w:pPr>
        <w:pStyle w:val="264"/>
        <w:numPr>
          <w:ilvl w:val="0"/>
          <w:numId w:val="26"/>
        </w:numPr>
        <w:contextualSpacing w:val="true"/>
        <w:jc w:val="both"/>
        <w:spacing w:lineRule="auto" w:line="360"/>
        <w:rPr>
          <w:lang w:val="pl-PL"/>
        </w:rPr>
      </w:pPr>
      <w:r>
        <w:rPr>
          <w:lang w:val="pl-PL"/>
        </w:rPr>
        <w:t xml:space="preserve">Automatyczna inwentaryzacja floty urządzeń drukujących i kopiujących</w:t>
      </w:r>
      <w:r/>
    </w:p>
    <w:p>
      <w:pPr>
        <w:pStyle w:val="264"/>
        <w:numPr>
          <w:ilvl w:val="0"/>
          <w:numId w:val="26"/>
        </w:numPr>
        <w:contextualSpacing w:val="true"/>
        <w:jc w:val="both"/>
        <w:spacing w:lineRule="auto" w:line="360"/>
        <w:rPr>
          <w:lang w:val="pl-PL"/>
        </w:rPr>
      </w:pPr>
      <w:r>
        <w:rPr>
          <w:lang w:val="pl-PL"/>
        </w:rPr>
        <w:t xml:space="preserve">Kontrola on-line nad sprawnym funkcjonowaniem każdego urządzenia oraz automatyczne generowanie powiadomień</w:t>
      </w:r>
      <w:r/>
    </w:p>
    <w:p>
      <w:pPr>
        <w:pStyle w:val="264"/>
        <w:numPr>
          <w:ilvl w:val="0"/>
          <w:numId w:val="26"/>
        </w:numPr>
        <w:contextualSpacing w:val="true"/>
        <w:jc w:val="both"/>
        <w:spacing w:lineRule="auto" w:line="360"/>
        <w:rPr>
          <w:lang w:val="pl-PL"/>
        </w:rPr>
      </w:pPr>
      <w:r>
        <w:rPr>
          <w:lang w:val="pl-PL"/>
        </w:rPr>
        <w:t xml:space="preserve">Pełen zakres informacji o urządzeniach bez względu na ich lokalizację oraz producenta</w:t>
      </w:r>
      <w:r/>
    </w:p>
    <w:p>
      <w:pPr>
        <w:pStyle w:val="264"/>
        <w:numPr>
          <w:ilvl w:val="0"/>
          <w:numId w:val="26"/>
        </w:numPr>
        <w:contextualSpacing w:val="true"/>
        <w:jc w:val="both"/>
        <w:spacing w:lineRule="auto" w:line="360"/>
        <w:rPr>
          <w:lang w:val="pl-PL"/>
        </w:rPr>
      </w:pPr>
      <w:r>
        <w:rPr>
          <w:lang w:val="pl-PL"/>
        </w:rPr>
        <w:t xml:space="preserve">Zarządzanie logistyką materiałów eksploatacyjnych, przewidywanie terminu ich wymiany, planowanie przeglądów okresowych i konserwacji</w:t>
      </w:r>
      <w:r/>
    </w:p>
    <w:p>
      <w:pPr>
        <w:pStyle w:val="264"/>
        <w:numPr>
          <w:ilvl w:val="0"/>
          <w:numId w:val="26"/>
        </w:numPr>
        <w:contextualSpacing w:val="true"/>
        <w:jc w:val="both"/>
        <w:spacing w:lineRule="auto" w:line="360"/>
      </w:pPr>
      <w:r>
        <w:t xml:space="preserve">Automatyzacja</w:t>
      </w:r>
      <w:r>
        <w:t xml:space="preserve"> </w:t>
      </w:r>
      <w:r>
        <w:t xml:space="preserve">wezwań</w:t>
      </w:r>
      <w:r>
        <w:t xml:space="preserve"> </w:t>
      </w:r>
      <w:r>
        <w:t xml:space="preserve">serwisowych</w:t>
      </w:r>
      <w:r/>
    </w:p>
    <w:p>
      <w:pPr>
        <w:pStyle w:val="264"/>
        <w:numPr>
          <w:ilvl w:val="0"/>
          <w:numId w:val="26"/>
        </w:numPr>
        <w:contextualSpacing w:val="true"/>
        <w:jc w:val="both"/>
        <w:spacing w:lineRule="auto" w:line="360"/>
        <w:rPr>
          <w:lang w:val="pl-PL"/>
        </w:rPr>
      </w:pPr>
      <w:r>
        <w:rPr>
          <w:lang w:val="pl-PL"/>
        </w:rPr>
        <w:t xml:space="preserve">Możliwość samodzielnego zarządzania flotą urządzeń poprzez przeglądarkę internetową</w:t>
      </w:r>
      <w:r/>
    </w:p>
    <w:p>
      <w:pPr>
        <w:pStyle w:val="264"/>
        <w:numPr>
          <w:ilvl w:val="0"/>
          <w:numId w:val="26"/>
        </w:numPr>
        <w:contextualSpacing w:val="true"/>
        <w:jc w:val="both"/>
        <w:spacing w:lineRule="auto" w:line="360"/>
        <w:rPr>
          <w:lang w:val="pl-PL"/>
        </w:rPr>
      </w:pPr>
      <w:r>
        <w:rPr>
          <w:lang w:val="pl-PL"/>
        </w:rPr>
        <w:t xml:space="preserve">Podgląd statusu urządzeń w formie graficznej</w:t>
      </w:r>
      <w:r/>
    </w:p>
    <w:p>
      <w:pPr>
        <w:pStyle w:val="264"/>
        <w:numPr>
          <w:ilvl w:val="0"/>
          <w:numId w:val="26"/>
        </w:numPr>
        <w:contextualSpacing w:val="true"/>
        <w:jc w:val="both"/>
        <w:spacing w:lineRule="auto" w:line="360"/>
      </w:pPr>
      <w:r>
        <w:t xml:space="preserve">Możliwość</w:t>
      </w:r>
      <w:r>
        <w:t xml:space="preserve"> </w:t>
      </w:r>
      <w:r>
        <w:t xml:space="preserve">zamawiania</w:t>
      </w:r>
      <w:r>
        <w:t xml:space="preserve"> </w:t>
      </w:r>
      <w:r>
        <w:t xml:space="preserve">tonerów</w:t>
      </w:r>
      <w:r>
        <w:t xml:space="preserve"> </w:t>
      </w:r>
      <w:r/>
    </w:p>
    <w:p>
      <w:pPr>
        <w:pStyle w:val="264"/>
        <w:numPr>
          <w:ilvl w:val="0"/>
          <w:numId w:val="26"/>
        </w:numPr>
        <w:contextualSpacing w:val="true"/>
        <w:jc w:val="both"/>
        <w:spacing w:lineRule="auto" w:line="360"/>
        <w:rPr>
          <w:lang w:val="pl-PL"/>
        </w:rPr>
      </w:pPr>
      <w:r>
        <w:rPr>
          <w:lang w:val="pl-PL"/>
        </w:rPr>
        <w:t xml:space="preserve">Zdalna diagnostyka urządzeń i oraz możliwość wzywania inżynierów serwisu w celu naprawy uszkodzonego sprzętu</w:t>
      </w:r>
      <w:r/>
    </w:p>
    <w:p>
      <w:pPr>
        <w:pStyle w:val="264"/>
        <w:numPr>
          <w:ilvl w:val="0"/>
          <w:numId w:val="26"/>
        </w:numPr>
        <w:contextualSpacing w:val="true"/>
        <w:jc w:val="both"/>
        <w:spacing w:lineRule="auto" w:line="360"/>
      </w:pPr>
      <w:r>
        <w:t xml:space="preserve">Dostęp</w:t>
      </w:r>
      <w:r>
        <w:t xml:space="preserve"> do </w:t>
      </w:r>
      <w:r>
        <w:t xml:space="preserve">danych</w:t>
      </w:r>
      <w:r>
        <w:t xml:space="preserve"> </w:t>
      </w:r>
      <w:r>
        <w:t xml:space="preserve">historycznych</w:t>
      </w:r>
      <w:r/>
    </w:p>
    <w:p>
      <w:pPr>
        <w:pStyle w:val="264"/>
        <w:numPr>
          <w:ilvl w:val="0"/>
          <w:numId w:val="26"/>
        </w:numPr>
        <w:contextualSpacing w:val="true"/>
        <w:jc w:val="both"/>
        <w:spacing w:lineRule="auto" w:line="360"/>
      </w:pPr>
      <w:r>
        <w:t xml:space="preserve">Automatyczne</w:t>
      </w:r>
      <w:r>
        <w:t xml:space="preserve"> </w:t>
      </w:r>
      <w:r>
        <w:t xml:space="preserve">odczytywanie</w:t>
      </w:r>
      <w:r>
        <w:t xml:space="preserve"> </w:t>
      </w:r>
      <w:r>
        <w:t xml:space="preserve">liczników</w:t>
      </w:r>
      <w:r>
        <w:t xml:space="preserve"> </w:t>
      </w:r>
      <w:r>
        <w:t xml:space="preserve">urządzeń</w:t>
      </w:r>
      <w:r/>
    </w:p>
    <w:p>
      <w:pPr>
        <w:pStyle w:val="264"/>
        <w:numPr>
          <w:ilvl w:val="0"/>
          <w:numId w:val="26"/>
        </w:numPr>
        <w:contextualSpacing w:val="true"/>
        <w:jc w:val="both"/>
        <w:spacing w:lineRule="auto" w:line="360"/>
        <w:rPr>
          <w:lang w:val="pl-PL"/>
        </w:rPr>
      </w:pPr>
      <w:r>
        <w:rPr>
          <w:lang w:val="pl-PL"/>
        </w:rPr>
        <w:t xml:space="preserve">Automatyczne wysyłanie mailem informacji na temat stanu urządzeń, alertów, incydentów.</w:t>
      </w:r>
      <w:r/>
    </w:p>
    <w:p>
      <w:pPr>
        <w:spacing w:lineRule="auto" w:line="360"/>
        <w:rPr>
          <w:b/>
          <w:sz w:val="22"/>
        </w:rPr>
      </w:pPr>
      <w:r>
        <w:rPr>
          <w:b/>
          <w:sz w:val="22"/>
        </w:rPr>
      </w:r>
      <w:r/>
    </w:p>
    <w:p>
      <w:pPr>
        <w:ind w:left="720"/>
        <w:spacing w:lineRule="auto" w:line="360"/>
        <w:rPr>
          <w:b/>
          <w:sz w:val="22"/>
        </w:rPr>
      </w:pPr>
      <w:r>
        <w:rPr>
          <w:b/>
          <w:sz w:val="22"/>
        </w:rPr>
        <w:t xml:space="preserve">System Kontroli kosztów</w:t>
      </w:r>
      <w:r/>
    </w:p>
    <w:p>
      <w:pPr>
        <w:ind w:left="720"/>
        <w:spacing w:lineRule="auto" w:line="360"/>
        <w:rPr>
          <w:b/>
          <w:sz w:val="22"/>
        </w:rPr>
      </w:pPr>
      <w:r>
        <w:rPr>
          <w:b/>
          <w:sz w:val="22"/>
        </w:rPr>
      </w:r>
      <w:r/>
    </w:p>
    <w:p>
      <w:pPr>
        <w:jc w:val="both"/>
        <w:spacing w:lineRule="auto" w:line="360"/>
        <w:rPr>
          <w:sz w:val="22"/>
        </w:rPr>
      </w:pPr>
      <w:r>
        <w:rPr>
          <w:sz w:val="22"/>
        </w:rPr>
        <w:t xml:space="preserve">Opis funkcjonalności </w:t>
      </w:r>
      <w:r>
        <w:rPr>
          <w:bCs/>
          <w:color w:val="000000"/>
          <w:sz w:val="22"/>
        </w:rPr>
        <w:t xml:space="preserve">systemu kontroli wydruków </w:t>
      </w:r>
      <w:r>
        <w:rPr>
          <w:sz w:val="22"/>
        </w:rPr>
        <w:t xml:space="preserve">dla urządzeń, zabezpieczonego autoryzacją za pomocą kart zbliżeniowych.  </w:t>
      </w:r>
      <w:r/>
    </w:p>
    <w:p>
      <w:pPr>
        <w:jc w:val="both"/>
        <w:spacing w:lineRule="auto" w:line="360" w:after="60"/>
        <w:rPr>
          <w:b/>
          <w:sz w:val="22"/>
        </w:rPr>
      </w:pPr>
      <w:r>
        <w:rPr>
          <w:b/>
          <w:sz w:val="22"/>
        </w:rPr>
      </w:r>
      <w:r/>
    </w:p>
    <w:tbl>
      <w:tblPr>
        <w:tblW w:w="9243" w:type="dxa"/>
        <w:tblInd w:w="108"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ook w:val="04A0" w:firstRow="1" w:lastRow="0" w:firstColumn="1" w:lastColumn="0" w:noHBand="0" w:noVBand="1"/>
      </w:tblPr>
      <w:tblGrid>
        <w:gridCol w:w="583"/>
        <w:gridCol w:w="8660"/>
      </w:tblGrid>
      <w:tr>
        <w:trPr/>
        <w:tc>
          <w:tcPr>
            <w:tcW w:w="583" w:type="dxa"/>
            <w:textDirection w:val="lrTb"/>
            <w:noWrap w:val="false"/>
          </w:tcPr>
          <w:p>
            <w:pPr>
              <w:spacing w:lineRule="auto" w:line="360"/>
              <w:rPr>
                <w:sz w:val="22"/>
              </w:rPr>
            </w:pPr>
            <w:r>
              <w:rPr>
                <w:sz w:val="22"/>
              </w:rPr>
              <w:t xml:space="preserve">L.P. </w:t>
            </w:r>
            <w:r/>
          </w:p>
        </w:tc>
        <w:tc>
          <w:tcPr>
            <w:tcW w:w="8660" w:type="dxa"/>
            <w:textDirection w:val="lrTb"/>
            <w:noWrap w:val="false"/>
          </w:tcPr>
          <w:p>
            <w:pPr>
              <w:ind w:left="360"/>
              <w:jc w:val="both"/>
              <w:spacing w:lineRule="auto" w:line="360"/>
              <w:rPr>
                <w:sz w:val="22"/>
              </w:rPr>
            </w:pPr>
            <w:r>
              <w:rPr>
                <w:sz w:val="22"/>
              </w:rPr>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pStyle w:val="264"/>
              <w:ind w:left="0" w:right="42"/>
              <w:spacing w:lineRule="auto" w:line="360" w:after="0"/>
              <w:rPr>
                <w:rFonts w:ascii="Times New Roman" w:hAnsi="Times New Roman"/>
                <w:lang w:val="pl-PL"/>
              </w:rPr>
            </w:pPr>
            <w:r>
              <w:rPr>
                <w:rFonts w:ascii="Times New Roman" w:hAnsi="Times New Roman"/>
                <w:lang w:val="pl-PL"/>
              </w:rPr>
              <w:t xml:space="preserve">Zabezpieczenie poufności wydruków i kopii, poprzez zwalnianie prac po identyfikacji użytkownika przy pomocy karty elektronicznej lub kodu PIN. Oprogramowanie autoryzujące winno być zintegrowane z panelem urządzenia. Zamawiający nie dopuszcza stoso</w:t>
            </w:r>
            <w:r>
              <w:rPr>
                <w:rFonts w:ascii="Times New Roman" w:hAnsi="Times New Roman"/>
                <w:lang w:val="pl-PL"/>
              </w:rPr>
              <w:t xml:space="preserve">wania urządzeń zewnętrznych, wykorzystujących dodatkowy (poza urządzeniem) adres IP. Urządzenia objęte licencją. Automatyczne tworzenie konta dla tymczasowych pracowników. Konto do Sytemu zostanie automatycznie utworzone po uprzednim wysłaniu wiadomości e-</w:t>
            </w:r>
            <w:r>
              <w:rPr>
                <w:rFonts w:ascii="Times New Roman" w:hAnsi="Times New Roman"/>
                <w:lang w:val="pl-PL"/>
              </w:rPr>
              <w:t xml:space="preserve">mail przez tymczasowego pracownika do Systemu. System musi wygenerować PIN oraz przydzielić danego użytkownika tymczasowego do odpowiedniego konta kosztowego. </w:t>
            </w:r>
            <w:r/>
          </w:p>
          <w:p>
            <w:pPr>
              <w:jc w:val="both"/>
              <w:spacing w:lineRule="auto" w:line="360"/>
              <w:rPr>
                <w:sz w:val="22"/>
              </w:rPr>
            </w:pPr>
            <w:r>
              <w:rPr>
                <w:sz w:val="22"/>
              </w:rPr>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Wylogowywanie</w:t>
            </w:r>
            <w:r>
              <w:rPr>
                <w:sz w:val="22"/>
              </w:rPr>
              <w:t xml:space="preserve"> użytkowników z urządzenia po określonym przez administratora czasie lub poprzez naciśnięcie dedykowanego przycisku na panelu urządzenia.</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samodzielnej rejestracji identyfikatorów zbliżeniowych bezpośrednio przy urządzeniu z wykorzystaniem otrzymywanych pocztą elektroniczną kodów autoryzacyjnych lub loginu i hasła.</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Kolejkowanie wielu wydruków jednego użytkownika i zarządzanie kolejką wydruków z poziomu panelu urządzenia. Po zalogowaniu użytkownik winien mieć możliwość przejrzenia listy wydruków, wyboru konkretnej pracy, zażądanie jej druku lub usunięcie.</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Automatyczne kasowanie z kolejki drukowania dokumentów, które nie zostały zwolnione w określonym czasie.  </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Tworzenie listy użytkowników urządzeń wielofunkcyjnych z możliwością grupowania na jednostki organizacyjne Zamawiającego. Integracja z LDAP.</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przypisywania poszczególnych prac (wydruki, kopie) do wskazanych projektów wcześniej zdefiniowanych w systemie.</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Identyfikacja właściciela zadania - użytkownik identyfikowany jest na podstawie loginu sieciowego i/albo pobierany z okna dialogowego.</w:t>
            </w:r>
            <w:r/>
          </w:p>
        </w:tc>
      </w:tr>
      <w:tr>
        <w:trPr>
          <w:trHeight w:val="1682"/>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pStyle w:val="264"/>
              <w:ind w:left="0"/>
              <w:spacing w:lineRule="auto" w:line="360" w:after="0"/>
              <w:rPr>
                <w:rFonts w:ascii="Times New Roman" w:hAnsi="Times New Roman"/>
                <w:lang w:val="pl-PL"/>
              </w:rPr>
            </w:pPr>
            <w:r>
              <w:rPr>
                <w:rFonts w:ascii="Times New Roman" w:hAnsi="Times New Roman"/>
                <w:lang w:val="pl-PL"/>
              </w:rPr>
              <w:t xml:space="preserve">Możliwość pobierania listy użytkowników z zewnętrznych źródeł danych takich jak np.: Active Directory, NDS/</w:t>
            </w:r>
            <w:r>
              <w:rPr>
                <w:rFonts w:ascii="Times New Roman" w:hAnsi="Times New Roman"/>
                <w:lang w:val="pl-PL"/>
              </w:rPr>
              <w:t xml:space="preserve">eDirectory</w:t>
            </w:r>
            <w:r>
              <w:rPr>
                <w:rFonts w:ascii="Times New Roman" w:hAnsi="Times New Roman"/>
                <w:lang w:val="pl-PL"/>
              </w:rPr>
              <w:t xml:space="preserve">, </w:t>
            </w:r>
            <w:r>
              <w:rPr>
                <w:rFonts w:ascii="Times New Roman" w:hAnsi="Times New Roman"/>
                <w:lang w:val="pl-PL"/>
              </w:rPr>
              <w:t xml:space="preserve">OpenLDAP</w:t>
            </w:r>
            <w:r>
              <w:rPr>
                <w:rFonts w:ascii="Times New Roman" w:hAnsi="Times New Roman"/>
                <w:lang w:val="pl-PL"/>
              </w:rPr>
              <w:t xml:space="preserve">, pliki CSV. System musi umożliwiać stworzenie struktury drzewiastej przedsiębiorstwa dla użytkowników z synchronizacją danych o departamentach z Active Directory. </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definiowania uprawnień do drukowania / kopiowania dla konkretnych użytkowników bądź grup.</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odbioru pracy na dowolnym kompatybilnym urządzeniu podłączonym do systemu po uprzednim uwierzytelnieniu.</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przekierowania wydruku większego niż określona liczba stron na urządzenia o większej wydajności.</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podglądu pierwszej strony wydruku po zalogowaniu się użytkownika do panelu administracyjnego systemu.</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Zbieranie informacji o wykonywanych pracach w centralnej bazie danych wraz z możliwością automatycznego wysyłania raportów poprzez email bądź zapisywania ich we wskazanym folderze.</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przekazania ścieżki do zeskanowanego dokumentu oraz innych opcjonalnych parametrów, wprowadzanych z panelu urządzenia, jako argumentów do innych aplikacji (np. skryptów) uruchamianych po zakończeniu procesu skanowania.</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Generowanie raportów następujących rodzajów:</w:t>
            </w:r>
            <w:r/>
          </w:p>
          <w:p>
            <w:pPr>
              <w:numPr>
                <w:ilvl w:val="0"/>
                <w:numId w:val="21"/>
              </w:numPr>
              <w:ind w:left="0"/>
              <w:jc w:val="both"/>
              <w:spacing w:lineRule="auto" w:line="360"/>
              <w:rPr>
                <w:sz w:val="22"/>
              </w:rPr>
            </w:pPr>
            <w:r>
              <w:rPr>
                <w:sz w:val="22"/>
              </w:rPr>
              <w:t xml:space="preserve">Raporty dotyczące użytkowników</w:t>
            </w:r>
            <w:r/>
          </w:p>
          <w:p>
            <w:pPr>
              <w:numPr>
                <w:ilvl w:val="0"/>
                <w:numId w:val="21"/>
              </w:numPr>
              <w:ind w:left="0"/>
              <w:jc w:val="both"/>
              <w:spacing w:lineRule="auto" w:line="360"/>
              <w:rPr>
                <w:sz w:val="22"/>
              </w:rPr>
            </w:pPr>
            <w:r>
              <w:rPr>
                <w:sz w:val="22"/>
              </w:rPr>
              <w:t xml:space="preserve">Raporty dotyczące urządzeń</w:t>
            </w:r>
            <w:r/>
          </w:p>
          <w:p>
            <w:pPr>
              <w:numPr>
                <w:ilvl w:val="0"/>
                <w:numId w:val="21"/>
              </w:numPr>
              <w:ind w:left="0"/>
              <w:jc w:val="both"/>
              <w:spacing w:lineRule="auto" w:line="360"/>
              <w:rPr>
                <w:sz w:val="22"/>
              </w:rPr>
            </w:pPr>
            <w:r>
              <w:rPr>
                <w:sz w:val="22"/>
              </w:rPr>
              <w:t xml:space="preserve">Raporty dotyczące centrów kosztowych</w:t>
            </w:r>
            <w:r/>
          </w:p>
          <w:p>
            <w:pPr>
              <w:numPr>
                <w:ilvl w:val="0"/>
                <w:numId w:val="21"/>
              </w:numPr>
              <w:ind w:left="0"/>
              <w:jc w:val="both"/>
              <w:spacing w:lineRule="auto" w:line="360"/>
              <w:rPr>
                <w:sz w:val="22"/>
              </w:rPr>
            </w:pPr>
            <w:r>
              <w:rPr>
                <w:sz w:val="22"/>
              </w:rPr>
              <w:t xml:space="preserve">Raporty dotyczące projektów</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Zliczanie pojedynczych wydruków w rozbiciu na strony czarnobiałe i kolorowe.</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Zliczanie wydruków w </w:t>
            </w:r>
            <w:r>
              <w:rPr>
                <w:sz w:val="22"/>
              </w:rPr>
              <w:t xml:space="preserve">momencie</w:t>
            </w:r>
            <w:r>
              <w:rPr>
                <w:sz w:val="22"/>
              </w:rPr>
              <w:t xml:space="preserve"> gdy zostaną wydrukowane na urządzeniu (zliczanie „online”). Wydruki na pozostałe urządzenia winny być realizowane z wykorzystaniem serwera, na którym oprogramowanie jest zainstalowane i muszą być uwzględniane w raportach.</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pStyle w:val="264"/>
              <w:ind w:left="0"/>
              <w:spacing w:lineRule="auto" w:line="360" w:after="0"/>
              <w:rPr>
                <w:rFonts w:ascii="Times New Roman" w:hAnsi="Times New Roman"/>
                <w:lang w:val="pl-PL"/>
              </w:rPr>
            </w:pPr>
            <w:r>
              <w:rPr>
                <w:rFonts w:ascii="Times New Roman" w:hAnsi="Times New Roman"/>
                <w:lang w:val="pl-PL"/>
              </w:rPr>
              <w:t xml:space="preserve">System umożliwia włączenie opcji archiwizacji drukowania i skanowania z możliwością podglądu pracy skanującej oraz ponownego druku danej pracy.</w:t>
            </w:r>
            <w:r>
              <w:rPr>
                <w:rFonts w:ascii="Times New Roman" w:hAnsi="Times New Roman"/>
                <w:lang w:val="pl-PL"/>
              </w:rPr>
              <w:br/>
              <w:t xml:space="preserve">System daje możliwość włączenia i wyłączenia danej funkcji dla konkretnego urządzenia oraz czasu przetrzymywania prac użytkownika.</w:t>
            </w:r>
            <w:r/>
          </w:p>
          <w:p>
            <w:pPr>
              <w:jc w:val="both"/>
              <w:spacing w:lineRule="auto" w:line="360"/>
              <w:rPr>
                <w:sz w:val="22"/>
              </w:rPr>
            </w:pPr>
            <w:r>
              <w:rPr>
                <w:sz w:val="22"/>
              </w:rPr>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pStyle w:val="264"/>
              <w:ind w:left="0"/>
              <w:spacing w:lineRule="auto" w:line="360" w:after="0"/>
              <w:rPr>
                <w:rFonts w:ascii="Times New Roman" w:hAnsi="Times New Roman"/>
                <w:lang w:val="pl-PL"/>
              </w:rPr>
            </w:pPr>
            <w:r>
              <w:rPr>
                <w:rFonts w:ascii="Times New Roman" w:hAnsi="Times New Roman"/>
                <w:lang w:val="pl-PL"/>
              </w:rPr>
              <w:t xml:space="preserve">Usuwanie wydruku z urządzenia w przypadku braku materiałów eksploatacyjnych lub w przypadku zacięcia papieru. System umożliwia włączenia i wyłączenia danej funkcji dla konkretnego urządzenia.</w:t>
            </w:r>
            <w:r/>
          </w:p>
          <w:p>
            <w:pPr>
              <w:jc w:val="both"/>
              <w:spacing w:lineRule="auto" w:line="360"/>
              <w:rPr>
                <w:sz w:val="22"/>
              </w:rPr>
            </w:pPr>
            <w:r>
              <w:rPr>
                <w:sz w:val="22"/>
              </w:rPr>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Możliwość nakładania indywidualnych limitów kwotowych na poszczególnych użytkowników.</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bCs/>
                <w:sz w:val="22"/>
              </w:rPr>
              <w:t xml:space="preserve">Możliwość automatycznego blokowania dostępu do funkcji urządzeń w przypadku wykorzystania przez użytkownika przydzielonego limitu.</w:t>
            </w:r>
            <w:r/>
          </w:p>
        </w:tc>
      </w:tr>
      <w:tr>
        <w:trPr/>
        <w:tc>
          <w:tcPr>
            <w:tcW w:w="583" w:type="dxa"/>
            <w:textDirection w:val="lrTb"/>
            <w:noWrap w:val="false"/>
          </w:tcPr>
          <w:p>
            <w:pPr>
              <w:numPr>
                <w:ilvl w:val="0"/>
                <w:numId w:val="20"/>
              </w:numPr>
              <w:ind w:left="0" w:firstLine="0"/>
              <w:spacing w:lineRule="auto" w:line="360"/>
              <w:rPr>
                <w:sz w:val="22"/>
              </w:rPr>
            </w:pPr>
            <w:r>
              <w:rPr>
                <w:sz w:val="22"/>
              </w:rPr>
            </w:r>
            <w:r/>
          </w:p>
        </w:tc>
        <w:tc>
          <w:tcPr>
            <w:tcW w:w="8660" w:type="dxa"/>
            <w:textDirection w:val="lrTb"/>
            <w:noWrap w:val="false"/>
          </w:tcPr>
          <w:p>
            <w:pPr>
              <w:jc w:val="both"/>
              <w:spacing w:lineRule="auto" w:line="360"/>
              <w:rPr>
                <w:sz w:val="22"/>
              </w:rPr>
            </w:pPr>
            <w:r>
              <w:rPr>
                <w:sz w:val="22"/>
              </w:rPr>
              <w:t xml:space="preserve">Zarządzanie systemem poprzez przeglądarkę internetową (interfejs WWW)</w:t>
            </w:r>
            <w:r/>
          </w:p>
        </w:tc>
      </w:tr>
      <w:tr>
        <w:trPr>
          <w:trHeight w:val="606"/>
        </w:trPr>
        <w:tc>
          <w:tcPr>
            <w:tcBorders>
              <w:left w:val="single" w:color="000000" w:sz="4" w:space="0"/>
              <w:top w:val="single" w:color="000000" w:sz="4" w:space="0"/>
              <w:right w:val="single" w:color="000000" w:sz="4" w:space="0"/>
              <w:bottom w:val="single" w:color="000000" w:sz="4" w:space="0"/>
            </w:tcBorders>
            <w:tcW w:w="583" w:type="dxa"/>
            <w:textDirection w:val="lrTb"/>
            <w:noWrap w:val="false"/>
          </w:tcPr>
          <w:p>
            <w:pPr>
              <w:numPr>
                <w:ilvl w:val="0"/>
                <w:numId w:val="20"/>
              </w:numPr>
              <w:ind w:left="0" w:firstLine="0"/>
              <w:spacing w:lineRule="auto" w:line="360"/>
              <w:rPr>
                <w:sz w:val="22"/>
              </w:rPr>
            </w:pPr>
            <w:r>
              <w:rPr>
                <w:sz w:val="22"/>
              </w:rPr>
            </w:r>
            <w:r/>
          </w:p>
        </w:tc>
        <w:tc>
          <w:tcPr>
            <w:tcBorders>
              <w:left w:val="single" w:color="000000" w:sz="4" w:space="0"/>
              <w:top w:val="single" w:color="000000" w:sz="4" w:space="0"/>
              <w:right w:val="single" w:color="000000" w:sz="4" w:space="0"/>
              <w:bottom w:val="single" w:color="000000" w:sz="4" w:space="0"/>
            </w:tcBorders>
            <w:tcW w:w="8660" w:type="dxa"/>
            <w:textDirection w:val="lrTb"/>
            <w:noWrap w:val="false"/>
          </w:tcPr>
          <w:p>
            <w:pPr>
              <w:pStyle w:val="264"/>
              <w:ind w:left="0"/>
              <w:spacing w:lineRule="auto" w:line="360" w:after="0"/>
              <w:rPr>
                <w:rFonts w:ascii="Times New Roman" w:hAnsi="Times New Roman"/>
                <w:lang w:val="de-DE"/>
              </w:rPr>
            </w:pPr>
            <w:r>
              <w:rPr>
                <w:rFonts w:ascii="Times New Roman" w:hAnsi="Times New Roman"/>
                <w:lang w:val="pl-PL"/>
              </w:rPr>
              <w:t xml:space="preserve">System umożliwia obsługę urządzenia minimum 7 producentów urządzeń kopiująco-drukujących</w:t>
            </w:r>
            <w:r/>
          </w:p>
        </w:tc>
      </w:tr>
      <w:tr>
        <w:trPr>
          <w:trHeight w:val="977"/>
        </w:trPr>
        <w:tc>
          <w:tcPr>
            <w:tcBorders>
              <w:left w:val="single" w:color="000000" w:sz="4" w:space="0"/>
              <w:top w:val="single" w:color="000000" w:sz="4" w:space="0"/>
              <w:right w:val="single" w:color="000000" w:sz="4" w:space="0"/>
              <w:bottom w:val="single" w:color="000000" w:sz="4" w:space="0"/>
            </w:tcBorders>
            <w:tcW w:w="583" w:type="dxa"/>
            <w:textDirection w:val="lrTb"/>
            <w:noWrap w:val="false"/>
          </w:tcPr>
          <w:p>
            <w:pPr>
              <w:numPr>
                <w:ilvl w:val="0"/>
                <w:numId w:val="20"/>
              </w:numPr>
              <w:ind w:left="0" w:firstLine="0"/>
              <w:spacing w:lineRule="auto" w:line="360"/>
              <w:rPr>
                <w:sz w:val="22"/>
              </w:rPr>
            </w:pPr>
            <w:r>
              <w:rPr>
                <w:sz w:val="22"/>
              </w:rPr>
            </w:r>
            <w:r/>
          </w:p>
        </w:tc>
        <w:tc>
          <w:tcPr>
            <w:tcBorders>
              <w:left w:val="single" w:color="000000" w:sz="4" w:space="0"/>
              <w:top w:val="single" w:color="000000" w:sz="4" w:space="0"/>
              <w:right w:val="single" w:color="000000" w:sz="4" w:space="0"/>
              <w:bottom w:val="single" w:color="000000" w:sz="4" w:space="0"/>
            </w:tcBorders>
            <w:tcW w:w="8660" w:type="dxa"/>
            <w:textDirection w:val="lrTb"/>
            <w:noWrap w:val="false"/>
          </w:tcPr>
          <w:p>
            <w:pPr>
              <w:pStyle w:val="264"/>
              <w:ind w:left="0"/>
              <w:spacing w:lineRule="auto" w:line="360" w:after="0"/>
              <w:rPr>
                <w:rFonts w:ascii="Times New Roman" w:hAnsi="Times New Roman"/>
                <w:lang w:val="pl-PL"/>
              </w:rPr>
            </w:pPr>
            <w:r>
              <w:rPr>
                <w:rFonts w:ascii="Times New Roman" w:hAnsi="Times New Roman"/>
                <w:lang w:val="pl-PL"/>
              </w:rPr>
              <w:t xml:space="preserve">System daje możliwość wizualizacji statusu urządzenia wraz z możliwością umieszczania urządzeń na planach/rzutach budynków. Wizualizowane dane mają dotyczyć minimum informacji o materiałach eksploatacyjnych oraz aktualnych stanach liczników. </w:t>
            </w:r>
            <w:r/>
          </w:p>
        </w:tc>
      </w:tr>
      <w:tr>
        <w:trPr>
          <w:trHeight w:val="977"/>
        </w:trPr>
        <w:tc>
          <w:tcPr>
            <w:tcBorders>
              <w:left w:val="single" w:color="000000" w:sz="4" w:space="0"/>
              <w:top w:val="single" w:color="000000" w:sz="4" w:space="0"/>
              <w:right w:val="single" w:color="000000" w:sz="4" w:space="0"/>
              <w:bottom w:val="single" w:color="000000" w:sz="4" w:space="0"/>
            </w:tcBorders>
            <w:tcW w:w="583" w:type="dxa"/>
            <w:textDirection w:val="lrTb"/>
            <w:noWrap w:val="false"/>
          </w:tcPr>
          <w:p>
            <w:pPr>
              <w:numPr>
                <w:ilvl w:val="0"/>
                <w:numId w:val="20"/>
              </w:numPr>
              <w:ind w:left="0" w:firstLine="0"/>
              <w:spacing w:lineRule="auto" w:line="360"/>
              <w:rPr>
                <w:sz w:val="22"/>
              </w:rPr>
            </w:pPr>
            <w:r>
              <w:rPr>
                <w:sz w:val="22"/>
              </w:rPr>
            </w:r>
            <w:r/>
          </w:p>
        </w:tc>
        <w:tc>
          <w:tcPr>
            <w:tcBorders>
              <w:left w:val="single" w:color="000000" w:sz="4" w:space="0"/>
              <w:top w:val="single" w:color="000000" w:sz="4" w:space="0"/>
              <w:right w:val="single" w:color="000000" w:sz="4" w:space="0"/>
              <w:bottom w:val="single" w:color="000000" w:sz="4" w:space="0"/>
            </w:tcBorders>
            <w:tcW w:w="8660" w:type="dxa"/>
            <w:textDirection w:val="lrTb"/>
            <w:noWrap w:val="false"/>
          </w:tcPr>
          <w:p>
            <w:pPr>
              <w:pStyle w:val="264"/>
              <w:ind w:left="0"/>
              <w:spacing w:lineRule="auto" w:line="360" w:after="0"/>
              <w:rPr>
                <w:rFonts w:ascii="Times New Roman" w:hAnsi="Times New Roman"/>
                <w:lang w:val="pl-PL"/>
              </w:rPr>
            </w:pPr>
            <w:r>
              <w:rPr>
                <w:rFonts w:ascii="Times New Roman" w:hAnsi="Times New Roman"/>
                <w:lang w:val="pl-PL"/>
              </w:rPr>
              <w:t xml:space="preserve">System umożliwia zarządzanie raportami w strukturze zagnieżdżonej, przez co rozumie się, iż managerowie wyższeg</w:t>
            </w:r>
            <w:r>
              <w:rPr>
                <w:rFonts w:ascii="Times New Roman" w:hAnsi="Times New Roman"/>
                <w:lang w:val="pl-PL"/>
              </w:rPr>
              <w:t xml:space="preserve">o szczebla mają podgląd do danych (raportów) swoich zespołów oraz komórek organizacyjnych tychże zespołów. Managerowie wyższego szczebla mają również dostęp do danych managerów niższego szczebla (ich zespołów oraz komórek organizacyjnych tychże zespołów). </w:t>
            </w:r>
            <w:r/>
          </w:p>
          <w:p>
            <w:pPr>
              <w:jc w:val="both"/>
              <w:spacing w:lineRule="auto" w:line="360"/>
              <w:rPr>
                <w:sz w:val="22"/>
                <w:lang w:val="de-DE"/>
              </w:rPr>
            </w:pPr>
            <w:r>
              <w:rPr>
                <w:sz w:val="22"/>
                <w:lang w:val="de-DE"/>
              </w:rPr>
            </w:r>
            <w:r/>
          </w:p>
        </w:tc>
      </w:tr>
    </w:tbl>
    <w:p>
      <w:pPr>
        <w:jc w:val="both"/>
        <w:spacing w:lineRule="auto" w:line="360"/>
        <w:rPr>
          <w:color w:val="FF0000"/>
          <w:sz w:val="22"/>
        </w:rPr>
      </w:pPr>
      <w:r>
        <w:rPr>
          <w:color w:val="FF0000"/>
          <w:sz w:val="22"/>
        </w:rPr>
      </w:r>
      <w:r/>
    </w:p>
    <w:p>
      <w:pPr>
        <w:spacing w:lineRule="auto" w:line="360"/>
        <w:rPr>
          <w:b/>
          <w:sz w:val="22"/>
        </w:rPr>
        <w:sectPr>
          <w:footnotePr/>
          <w:type w:val="continuous"/>
          <w:pgSz w:w="11907" w:h="16840" w:orient="portrait"/>
          <w:pgMar w:top="1417" w:right="1417" w:bottom="1417" w:left="1417" w:header="708" w:footer="708" w:gutter="0"/>
          <w:cols w:num="1" w:sep="0" w:space="708" w:equalWidth="1"/>
          <w:docGrid w:linePitch="360"/>
        </w:sectPr>
      </w:pPr>
      <w:r>
        <w:rPr>
          <w:b/>
          <w:sz w:val="22"/>
        </w:rPr>
      </w:r>
      <w:r/>
    </w:p>
    <w:p>
      <w:pPr>
        <w:jc w:val="both"/>
        <w:spacing w:lineRule="auto" w:line="360"/>
        <w:rPr>
          <w:sz w:val="22"/>
        </w:rPr>
      </w:pPr>
      <w:r>
        <w:rPr>
          <w:sz w:val="22"/>
        </w:rPr>
        <w:t xml:space="preserve">Załącznik nr 3. </w:t>
      </w:r>
      <w:r/>
    </w:p>
    <w:p>
      <w:pPr>
        <w:jc w:val="center"/>
        <w:spacing w:lineRule="auto" w:line="360"/>
        <w:rPr>
          <w:b/>
          <w:sz w:val="22"/>
        </w:rPr>
      </w:pPr>
      <w:r>
        <w:rPr>
          <w:b/>
          <w:sz w:val="22"/>
        </w:rPr>
        <w:t xml:space="preserve">PROTOKÓŁ ZDAWCZO – ODBIORCZY (PROTOKÓŁ INSTALACJI)</w:t>
      </w:r>
      <w:r/>
    </w:p>
    <w:p>
      <w:pPr>
        <w:jc w:val="both"/>
        <w:spacing w:lineRule="auto" w:line="360"/>
        <w:rPr>
          <w:b/>
          <w:sz w:val="22"/>
        </w:rPr>
      </w:pPr>
      <w:r>
        <w:rPr>
          <w:b/>
          <w:sz w:val="22"/>
        </w:rPr>
        <w:t xml:space="preserve">Sporządzony:</w:t>
      </w:r>
      <w:r>
        <w:rPr>
          <w:b/>
          <w:sz w:val="22"/>
        </w:rPr>
        <w:tab/>
      </w:r>
      <w:r>
        <w:rPr>
          <w:b/>
          <w:sz w:val="22"/>
        </w:rPr>
        <w:tab/>
      </w:r>
      <w:r>
        <w:rPr>
          <w:b/>
          <w:sz w:val="22"/>
        </w:rPr>
        <w:tab/>
      </w:r>
      <w:r/>
    </w:p>
    <w:p>
      <w:pPr>
        <w:jc w:val="both"/>
        <w:spacing w:lineRule="auto" w:line="360"/>
        <w:rPr>
          <w:sz w:val="22"/>
        </w:rPr>
      </w:pPr>
      <w:r>
        <w:rPr>
          <w:sz w:val="22"/>
        </w:rPr>
        <w:t xml:space="preserve">Miejscowość:</w:t>
      </w:r>
      <w:r>
        <w:rPr>
          <w:sz w:val="22"/>
        </w:rPr>
        <w:tab/>
        <w:t xml:space="preserve">                         </w:t>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sz w:val="22"/>
        </w:rPr>
        <w:tab/>
      </w:r>
      <w:r>
        <w:rPr>
          <w:b/>
          <w:sz w:val="22"/>
        </w:rPr>
        <w:t xml:space="preserve">Data: </w:t>
      </w:r>
      <w:r/>
    </w:p>
    <w:p>
      <w:pPr>
        <w:ind w:left="3538" w:hanging="3538"/>
        <w:jc w:val="both"/>
        <w:spacing w:lineRule="auto" w:line="360"/>
        <w:rPr>
          <w:sz w:val="22"/>
        </w:rPr>
      </w:pPr>
      <w:r>
        <w:rPr>
          <w:sz w:val="22"/>
        </w:rPr>
        <w:t xml:space="preserve">Na podstawie: umowy </w:t>
      </w:r>
      <w:r/>
    </w:p>
    <w:p>
      <w:pPr>
        <w:ind w:left="3538" w:hanging="3538"/>
        <w:jc w:val="both"/>
        <w:spacing w:lineRule="auto" w:line="360"/>
        <w:rPr>
          <w:b/>
          <w:sz w:val="22"/>
        </w:rPr>
      </w:pPr>
      <w:r>
        <w:rPr>
          <w:b/>
          <w:sz w:val="22"/>
        </w:rPr>
      </w:r>
      <w:r/>
    </w:p>
    <w:p>
      <w:pPr>
        <w:ind w:left="3538" w:hanging="3538"/>
        <w:jc w:val="both"/>
        <w:spacing w:lineRule="auto" w:line="360"/>
        <w:rPr>
          <w:b/>
          <w:sz w:val="22"/>
        </w:rPr>
      </w:pPr>
      <w:r>
        <w:rPr>
          <w:b/>
          <w:sz w:val="22"/>
        </w:rPr>
        <w:t xml:space="preserve">Pomiędzy:</w:t>
      </w:r>
      <w:r/>
    </w:p>
    <w:p>
      <w:pPr>
        <w:ind w:left="3538" w:right="1260" w:hanging="3538"/>
        <w:jc w:val="both"/>
        <w:spacing w:lineRule="auto" w:line="360"/>
        <w:rPr>
          <w:sz w:val="22"/>
        </w:rPr>
      </w:pPr>
      <w:r>
        <w:rPr>
          <w:sz w:val="22"/>
        </w:rPr>
        <w:t xml:space="preserve">Zamawiającym :</w:t>
      </w:r>
      <w:r>
        <w:rPr>
          <w:sz w:val="22"/>
        </w:rPr>
        <w:t xml:space="preserve"> </w:t>
      </w:r>
      <w:r>
        <w:rPr>
          <w:sz w:val="22"/>
        </w:rPr>
        <w:tab/>
      </w:r>
      <w:r/>
    </w:p>
    <w:p>
      <w:pPr>
        <w:ind w:left="3538" w:hanging="3538"/>
        <w:jc w:val="both"/>
        <w:spacing w:lineRule="auto" w:line="360"/>
        <w:rPr>
          <w:sz w:val="22"/>
        </w:rPr>
      </w:pPr>
      <w:r>
        <w:rPr>
          <w:sz w:val="22"/>
        </w:rPr>
        <w:t xml:space="preserve">a:</w:t>
      </w:r>
      <w:r/>
    </w:p>
    <w:p>
      <w:pPr>
        <w:ind w:left="3538" w:hanging="3538"/>
        <w:jc w:val="both"/>
        <w:spacing w:lineRule="auto" w:line="360"/>
        <w:rPr>
          <w:sz w:val="22"/>
        </w:rPr>
      </w:pPr>
      <w:r>
        <w:rPr>
          <w:sz w:val="22"/>
        </w:rPr>
        <w:t xml:space="preserve">Wykonawcą:</w:t>
      </w:r>
      <w:r>
        <w:rPr>
          <w:sz w:val="22"/>
        </w:rPr>
        <w:tab/>
      </w:r>
      <w:r>
        <w:rPr>
          <w:sz w:val="22"/>
        </w:rPr>
        <w:tab/>
      </w:r>
      <w:r/>
    </w:p>
    <w:p>
      <w:pPr>
        <w:ind w:firstLine="2"/>
        <w:jc w:val="both"/>
        <w:spacing w:lineRule="auto" w:line="360"/>
        <w:rPr>
          <w:b/>
          <w:sz w:val="22"/>
        </w:rPr>
      </w:pPr>
      <w:r>
        <w:rPr>
          <w:b/>
          <w:sz w:val="22"/>
        </w:rPr>
      </w:r>
      <w:r/>
    </w:p>
    <w:p>
      <w:pPr>
        <w:ind w:left="3538" w:hanging="3538"/>
        <w:jc w:val="both"/>
        <w:spacing w:lineRule="auto" w:line="360"/>
        <w:rPr>
          <w:sz w:val="22"/>
        </w:rPr>
      </w:pPr>
      <w:r>
        <w:rPr>
          <w:sz w:val="22"/>
        </w:rPr>
        <w:t xml:space="preserve">Przedmiot dostawy/zamówienia:</w:t>
      </w:r>
      <w:r/>
    </w:p>
    <w:tbl>
      <w:tblPr>
        <w:tblW w:w="14488" w:type="dxa"/>
        <w:tblInd w:w="-176"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Look w:val="04A0" w:firstRow="1" w:lastRow="0" w:firstColumn="1" w:lastColumn="0" w:noHBand="0" w:noVBand="1"/>
      </w:tblPr>
      <w:tblGrid>
        <w:gridCol w:w="542"/>
        <w:gridCol w:w="3037"/>
        <w:gridCol w:w="1131"/>
        <w:gridCol w:w="3102"/>
        <w:gridCol w:w="6676"/>
      </w:tblGrid>
      <w:tr>
        <w:trPr>
          <w:trHeight w:val="269"/>
        </w:trPr>
        <w:tc>
          <w:tcPr>
            <w:tcW w:w="542" w:type="dxa"/>
            <w:textDirection w:val="lrTb"/>
            <w:noWrap w:val="false"/>
          </w:tcPr>
          <w:p>
            <w:pPr>
              <w:jc w:val="center"/>
              <w:spacing w:lineRule="auto" w:line="360"/>
              <w:tabs>
                <w:tab w:val="left" w:pos="284" w:leader="none"/>
              </w:tabs>
              <w:rPr>
                <w:b/>
                <w:sz w:val="22"/>
              </w:rPr>
            </w:pPr>
            <w:r>
              <w:rPr>
                <w:b/>
                <w:sz w:val="22"/>
              </w:rPr>
              <w:t xml:space="preserve">L.p</w:t>
            </w:r>
            <w:r/>
          </w:p>
        </w:tc>
        <w:tc>
          <w:tcPr>
            <w:tcW w:w="3037" w:type="dxa"/>
            <w:textDirection w:val="lrTb"/>
            <w:noWrap w:val="false"/>
          </w:tcPr>
          <w:p>
            <w:pPr>
              <w:jc w:val="center"/>
              <w:spacing w:lineRule="auto" w:line="360"/>
              <w:tabs>
                <w:tab w:val="left" w:pos="284" w:leader="none"/>
              </w:tabs>
              <w:rPr>
                <w:b/>
                <w:sz w:val="22"/>
              </w:rPr>
            </w:pPr>
            <w:r>
              <w:rPr>
                <w:b/>
                <w:sz w:val="22"/>
              </w:rPr>
              <w:t xml:space="preserve">Nazwa urządzenia</w:t>
            </w:r>
            <w:r/>
          </w:p>
        </w:tc>
        <w:tc>
          <w:tcPr>
            <w:tcW w:w="1131" w:type="dxa"/>
            <w:textDirection w:val="lrTb"/>
            <w:noWrap w:val="false"/>
          </w:tcPr>
          <w:p>
            <w:pPr>
              <w:jc w:val="center"/>
              <w:spacing w:lineRule="auto" w:line="360"/>
              <w:tabs>
                <w:tab w:val="left" w:pos="284" w:leader="none"/>
              </w:tabs>
              <w:rPr>
                <w:b/>
                <w:sz w:val="22"/>
              </w:rPr>
            </w:pPr>
            <w:r>
              <w:rPr>
                <w:b/>
                <w:sz w:val="22"/>
              </w:rPr>
              <w:t xml:space="preserve">Ilość sztuk</w:t>
            </w:r>
            <w:r/>
          </w:p>
        </w:tc>
        <w:tc>
          <w:tcPr>
            <w:tcW w:w="3102" w:type="dxa"/>
            <w:textDirection w:val="lrTb"/>
            <w:noWrap w:val="false"/>
          </w:tcPr>
          <w:p>
            <w:pPr>
              <w:jc w:val="center"/>
              <w:spacing w:lineRule="auto" w:line="360"/>
              <w:tabs>
                <w:tab w:val="left" w:pos="284" w:leader="none"/>
              </w:tabs>
              <w:rPr>
                <w:b/>
                <w:sz w:val="22"/>
              </w:rPr>
            </w:pPr>
            <w:r>
              <w:rPr>
                <w:b/>
                <w:sz w:val="22"/>
              </w:rPr>
              <w:t xml:space="preserve">Numer seryjny</w:t>
            </w:r>
            <w:r/>
          </w:p>
        </w:tc>
        <w:tc>
          <w:tcPr>
            <w:tcW w:w="6676" w:type="dxa"/>
            <w:textDirection w:val="lrTb"/>
            <w:noWrap w:val="false"/>
          </w:tcPr>
          <w:p>
            <w:pPr>
              <w:jc w:val="center"/>
              <w:spacing w:lineRule="auto" w:line="360"/>
              <w:tabs>
                <w:tab w:val="left" w:pos="284" w:leader="none"/>
              </w:tabs>
              <w:rPr>
                <w:b/>
                <w:sz w:val="22"/>
              </w:rPr>
            </w:pPr>
            <w:r>
              <w:rPr>
                <w:b/>
                <w:sz w:val="22"/>
              </w:rPr>
              <w:t xml:space="preserve">Stan Licznika</w:t>
            </w:r>
            <w:r/>
          </w:p>
        </w:tc>
      </w:tr>
      <w:tr>
        <w:trPr/>
        <w:tc>
          <w:tcPr>
            <w:tcW w:w="542" w:type="dxa"/>
            <w:textDirection w:val="lrTb"/>
            <w:noWrap w:val="false"/>
          </w:tcPr>
          <w:p>
            <w:pPr>
              <w:jc w:val="center"/>
              <w:spacing w:lineRule="auto" w:line="360"/>
              <w:tabs>
                <w:tab w:val="left" w:pos="284" w:leader="none"/>
              </w:tabs>
              <w:rPr>
                <w:sz w:val="22"/>
              </w:rPr>
            </w:pPr>
            <w:r>
              <w:rPr>
                <w:sz w:val="22"/>
              </w:rPr>
              <w:t xml:space="preserve">1</w:t>
            </w:r>
            <w:r/>
          </w:p>
        </w:tc>
        <w:tc>
          <w:tcPr>
            <w:tcW w:w="3037" w:type="dxa"/>
            <w:textDirection w:val="lrTb"/>
            <w:noWrap w:val="false"/>
          </w:tcPr>
          <w:p>
            <w:pPr>
              <w:spacing w:lineRule="auto" w:line="360"/>
              <w:rPr>
                <w:color w:val="000000"/>
                <w:sz w:val="22"/>
              </w:rPr>
            </w:pPr>
            <w:r>
              <w:rPr>
                <w:color w:val="000000"/>
                <w:sz w:val="22"/>
              </w:rPr>
            </w:r>
            <w:r/>
          </w:p>
        </w:tc>
        <w:tc>
          <w:tcPr>
            <w:tcW w:w="1131" w:type="dxa"/>
            <w:textDirection w:val="lrTb"/>
            <w:noWrap w:val="false"/>
          </w:tcPr>
          <w:p>
            <w:pPr>
              <w:jc w:val="center"/>
              <w:spacing w:lineRule="auto" w:line="360"/>
              <w:tabs>
                <w:tab w:val="left" w:pos="284" w:leader="none"/>
              </w:tabs>
              <w:rPr>
                <w:sz w:val="22"/>
              </w:rPr>
            </w:pPr>
            <w:r>
              <w:rPr>
                <w:sz w:val="22"/>
              </w:rPr>
            </w:r>
            <w:r/>
          </w:p>
        </w:tc>
        <w:tc>
          <w:tcPr>
            <w:tcW w:w="3102" w:type="dxa"/>
            <w:textDirection w:val="lrTb"/>
            <w:noWrap w:val="false"/>
          </w:tcPr>
          <w:p>
            <w:pPr>
              <w:jc w:val="center"/>
              <w:spacing w:lineRule="auto" w:line="360"/>
              <w:rPr>
                <w:b/>
                <w:color w:val="000000"/>
                <w:sz w:val="22"/>
              </w:rPr>
            </w:pPr>
            <w:r>
              <w:rPr>
                <w:b/>
                <w:color w:val="000000"/>
                <w:sz w:val="22"/>
              </w:rPr>
            </w:r>
            <w:r/>
          </w:p>
        </w:tc>
        <w:tc>
          <w:tcPr>
            <w:tcW w:w="6676" w:type="dxa"/>
            <w:textDirection w:val="lrTb"/>
            <w:noWrap w:val="false"/>
          </w:tcPr>
          <w:p>
            <w:pPr>
              <w:jc w:val="center"/>
              <w:spacing w:lineRule="auto" w:line="360"/>
              <w:rPr>
                <w:color w:val="000000"/>
                <w:sz w:val="22"/>
              </w:rPr>
            </w:pPr>
            <w:r>
              <w:rPr>
                <w:color w:val="000000"/>
                <w:sz w:val="22"/>
              </w:rPr>
            </w:r>
            <w:r/>
          </w:p>
        </w:tc>
      </w:tr>
      <w:tr>
        <w:trPr/>
        <w:tc>
          <w:tcPr>
            <w:tcW w:w="542" w:type="dxa"/>
            <w:textDirection w:val="lrTb"/>
            <w:noWrap w:val="false"/>
          </w:tcPr>
          <w:p>
            <w:pPr>
              <w:jc w:val="center"/>
              <w:spacing w:lineRule="auto" w:line="360"/>
              <w:tabs>
                <w:tab w:val="left" w:pos="284" w:leader="none"/>
              </w:tabs>
              <w:rPr>
                <w:sz w:val="22"/>
              </w:rPr>
            </w:pPr>
            <w:r>
              <w:rPr>
                <w:sz w:val="22"/>
              </w:rPr>
              <w:t xml:space="preserve">2</w:t>
            </w:r>
            <w:r/>
          </w:p>
        </w:tc>
        <w:tc>
          <w:tcPr>
            <w:tcW w:w="3037" w:type="dxa"/>
            <w:textDirection w:val="lrTb"/>
            <w:noWrap w:val="false"/>
          </w:tcPr>
          <w:p>
            <w:pPr>
              <w:spacing w:lineRule="auto" w:line="360"/>
              <w:rPr>
                <w:color w:val="000000"/>
                <w:sz w:val="22"/>
              </w:rPr>
            </w:pPr>
            <w:r>
              <w:rPr>
                <w:color w:val="000000"/>
                <w:sz w:val="22"/>
              </w:rPr>
            </w:r>
            <w:r/>
          </w:p>
        </w:tc>
        <w:tc>
          <w:tcPr>
            <w:tcW w:w="1131" w:type="dxa"/>
            <w:textDirection w:val="lrTb"/>
            <w:noWrap w:val="false"/>
          </w:tcPr>
          <w:p>
            <w:pPr>
              <w:jc w:val="center"/>
              <w:spacing w:lineRule="auto" w:line="360"/>
              <w:tabs>
                <w:tab w:val="left" w:pos="284" w:leader="none"/>
              </w:tabs>
              <w:rPr>
                <w:sz w:val="22"/>
              </w:rPr>
            </w:pPr>
            <w:r>
              <w:rPr>
                <w:sz w:val="22"/>
              </w:rPr>
            </w:r>
            <w:r/>
          </w:p>
        </w:tc>
        <w:tc>
          <w:tcPr>
            <w:tcW w:w="3102" w:type="dxa"/>
            <w:textDirection w:val="lrTb"/>
            <w:noWrap w:val="false"/>
          </w:tcPr>
          <w:p>
            <w:pPr>
              <w:jc w:val="center"/>
              <w:spacing w:lineRule="auto" w:line="360"/>
              <w:rPr>
                <w:b/>
                <w:color w:val="000000"/>
                <w:sz w:val="22"/>
              </w:rPr>
            </w:pPr>
            <w:r>
              <w:rPr>
                <w:b/>
                <w:color w:val="000000"/>
                <w:sz w:val="22"/>
              </w:rPr>
            </w:r>
            <w:r/>
          </w:p>
        </w:tc>
        <w:tc>
          <w:tcPr>
            <w:tcW w:w="6676" w:type="dxa"/>
            <w:textDirection w:val="lrTb"/>
            <w:noWrap w:val="false"/>
          </w:tcPr>
          <w:p>
            <w:pPr>
              <w:jc w:val="center"/>
              <w:spacing w:lineRule="auto" w:line="360"/>
              <w:tabs>
                <w:tab w:val="left" w:pos="284" w:leader="none"/>
              </w:tabs>
              <w:rPr>
                <w:sz w:val="22"/>
              </w:rPr>
            </w:pPr>
            <w:r>
              <w:rPr>
                <w:sz w:val="22"/>
              </w:rPr>
            </w:r>
            <w:r/>
          </w:p>
        </w:tc>
      </w:tr>
      <w:tr>
        <w:trPr/>
        <w:tc>
          <w:tcPr>
            <w:tcW w:w="542" w:type="dxa"/>
            <w:textDirection w:val="lrTb"/>
            <w:noWrap w:val="false"/>
          </w:tcPr>
          <w:p>
            <w:pPr>
              <w:jc w:val="center"/>
              <w:spacing w:lineRule="auto" w:line="360"/>
              <w:tabs>
                <w:tab w:val="left" w:pos="284" w:leader="none"/>
              </w:tabs>
              <w:rPr>
                <w:sz w:val="22"/>
              </w:rPr>
            </w:pPr>
            <w:r>
              <w:rPr>
                <w:sz w:val="22"/>
              </w:rPr>
              <w:t xml:space="preserve">3</w:t>
            </w:r>
            <w:r/>
          </w:p>
        </w:tc>
        <w:tc>
          <w:tcPr>
            <w:tcW w:w="3037" w:type="dxa"/>
            <w:textDirection w:val="lrTb"/>
            <w:noWrap w:val="false"/>
          </w:tcPr>
          <w:p>
            <w:pPr>
              <w:spacing w:lineRule="auto" w:line="360"/>
              <w:rPr>
                <w:color w:val="000000"/>
                <w:sz w:val="22"/>
              </w:rPr>
            </w:pPr>
            <w:r>
              <w:rPr>
                <w:color w:val="000000"/>
                <w:sz w:val="22"/>
              </w:rPr>
            </w:r>
            <w:r/>
          </w:p>
        </w:tc>
        <w:tc>
          <w:tcPr>
            <w:tcW w:w="1131" w:type="dxa"/>
            <w:textDirection w:val="lrTb"/>
            <w:noWrap w:val="false"/>
          </w:tcPr>
          <w:p>
            <w:pPr>
              <w:jc w:val="center"/>
              <w:spacing w:lineRule="auto" w:line="360"/>
              <w:tabs>
                <w:tab w:val="left" w:pos="284" w:leader="none"/>
              </w:tabs>
              <w:rPr>
                <w:sz w:val="22"/>
              </w:rPr>
            </w:pPr>
            <w:r>
              <w:rPr>
                <w:sz w:val="22"/>
              </w:rPr>
            </w:r>
            <w:r/>
          </w:p>
        </w:tc>
        <w:tc>
          <w:tcPr>
            <w:tcW w:w="3102" w:type="dxa"/>
            <w:textDirection w:val="lrTb"/>
            <w:noWrap w:val="false"/>
          </w:tcPr>
          <w:p>
            <w:pPr>
              <w:jc w:val="center"/>
              <w:spacing w:lineRule="auto" w:line="360"/>
              <w:rPr>
                <w:b/>
                <w:color w:val="000000"/>
                <w:sz w:val="22"/>
              </w:rPr>
            </w:pPr>
            <w:r>
              <w:rPr>
                <w:b/>
                <w:color w:val="000000"/>
                <w:sz w:val="22"/>
              </w:rPr>
            </w:r>
            <w:r/>
          </w:p>
        </w:tc>
        <w:tc>
          <w:tcPr>
            <w:tcW w:w="6676" w:type="dxa"/>
            <w:textDirection w:val="lrTb"/>
            <w:noWrap w:val="false"/>
          </w:tcPr>
          <w:p>
            <w:pPr>
              <w:jc w:val="center"/>
              <w:spacing w:lineRule="auto" w:line="360"/>
              <w:rPr>
                <w:color w:val="000000"/>
                <w:sz w:val="22"/>
              </w:rPr>
            </w:pPr>
            <w:r>
              <w:rPr>
                <w:color w:val="000000"/>
                <w:sz w:val="22"/>
              </w:rPr>
            </w:r>
            <w:r/>
          </w:p>
        </w:tc>
      </w:tr>
      <w:tr>
        <w:trPr/>
        <w:tc>
          <w:tcPr>
            <w:tcW w:w="542" w:type="dxa"/>
            <w:textDirection w:val="lrTb"/>
            <w:noWrap w:val="false"/>
          </w:tcPr>
          <w:p>
            <w:pPr>
              <w:jc w:val="center"/>
              <w:spacing w:lineRule="auto" w:line="360"/>
              <w:tabs>
                <w:tab w:val="left" w:pos="284" w:leader="none"/>
              </w:tabs>
              <w:rPr>
                <w:sz w:val="22"/>
              </w:rPr>
            </w:pPr>
            <w:r>
              <w:rPr>
                <w:sz w:val="22"/>
              </w:rPr>
              <w:t xml:space="preserve">4</w:t>
            </w:r>
            <w:r/>
          </w:p>
        </w:tc>
        <w:tc>
          <w:tcPr>
            <w:tcW w:w="3037" w:type="dxa"/>
            <w:textDirection w:val="lrTb"/>
            <w:noWrap w:val="false"/>
          </w:tcPr>
          <w:p>
            <w:pPr>
              <w:spacing w:lineRule="auto" w:line="360"/>
              <w:rPr>
                <w:color w:val="000000"/>
                <w:sz w:val="22"/>
              </w:rPr>
            </w:pPr>
            <w:r>
              <w:rPr>
                <w:color w:val="000000"/>
                <w:sz w:val="22"/>
              </w:rPr>
            </w:r>
            <w:r/>
          </w:p>
        </w:tc>
        <w:tc>
          <w:tcPr>
            <w:tcW w:w="1131" w:type="dxa"/>
            <w:textDirection w:val="lrTb"/>
            <w:noWrap w:val="false"/>
          </w:tcPr>
          <w:p>
            <w:pPr>
              <w:jc w:val="center"/>
              <w:spacing w:lineRule="auto" w:line="360"/>
              <w:tabs>
                <w:tab w:val="left" w:pos="284" w:leader="none"/>
              </w:tabs>
              <w:rPr>
                <w:sz w:val="22"/>
              </w:rPr>
            </w:pPr>
            <w:r>
              <w:rPr>
                <w:sz w:val="22"/>
              </w:rPr>
            </w:r>
            <w:r/>
          </w:p>
        </w:tc>
        <w:tc>
          <w:tcPr>
            <w:tcW w:w="3102" w:type="dxa"/>
            <w:textDirection w:val="lrTb"/>
            <w:noWrap w:val="false"/>
          </w:tcPr>
          <w:p>
            <w:pPr>
              <w:jc w:val="center"/>
              <w:spacing w:lineRule="auto" w:line="360"/>
              <w:rPr>
                <w:b/>
                <w:color w:val="000000"/>
                <w:sz w:val="22"/>
              </w:rPr>
            </w:pPr>
            <w:r>
              <w:rPr>
                <w:b/>
                <w:color w:val="000000"/>
                <w:sz w:val="22"/>
              </w:rPr>
            </w:r>
            <w:r/>
          </w:p>
        </w:tc>
        <w:tc>
          <w:tcPr>
            <w:tcW w:w="6676" w:type="dxa"/>
            <w:textDirection w:val="lrTb"/>
            <w:noWrap w:val="false"/>
          </w:tcPr>
          <w:p>
            <w:pPr>
              <w:jc w:val="center"/>
              <w:spacing w:lineRule="auto" w:line="360"/>
              <w:tabs>
                <w:tab w:val="left" w:pos="284" w:leader="none"/>
              </w:tabs>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5</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6</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7</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8</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9</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10</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11</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12</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tabs>
                <w:tab w:val="left" w:pos="284" w:leader="none"/>
              </w:tabs>
              <w:rPr>
                <w:sz w:val="22"/>
              </w:rPr>
            </w:pPr>
            <w:r>
              <w:rPr>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13</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14</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15</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spacing w:lineRule="auto" w:line="360"/>
              <w:tabs>
                <w:tab w:val="left" w:pos="284" w:leader="none"/>
              </w:tabs>
              <w:rPr>
                <w:sz w:val="22"/>
              </w:rPr>
            </w:pPr>
            <w:r>
              <w:rPr>
                <w:sz w:val="22"/>
              </w:rPr>
              <w:t xml:space="preserve">16</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17</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18</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19</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20</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21</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22</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color w:val="000000"/>
                <w:sz w:val="22"/>
              </w:rPr>
            </w:pPr>
            <w:r>
              <w:rPr>
                <w:b/>
                <w:color w:val="000000"/>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r>
        <w:trPr/>
        <w:tc>
          <w:tcPr>
            <w:tcBorders>
              <w:left w:val="single" w:color="000000" w:sz="4" w:space="0"/>
              <w:top w:val="single" w:color="000000" w:sz="4" w:space="0"/>
              <w:right w:val="single" w:color="000000" w:sz="4" w:space="0"/>
              <w:bottom w:val="single" w:color="000000" w:sz="4" w:space="0"/>
            </w:tcBorders>
            <w:tcW w:w="542" w:type="dxa"/>
            <w:textDirection w:val="lrTb"/>
            <w:noWrap w:val="false"/>
          </w:tcPr>
          <w:p>
            <w:pPr>
              <w:jc w:val="center"/>
              <w:spacing w:lineRule="auto" w:line="360"/>
              <w:tabs>
                <w:tab w:val="left" w:pos="284" w:leader="none"/>
              </w:tabs>
              <w:rPr>
                <w:sz w:val="22"/>
              </w:rPr>
            </w:pPr>
            <w:r>
              <w:rPr>
                <w:sz w:val="22"/>
              </w:rPr>
              <w:t xml:space="preserve">23</w:t>
            </w:r>
            <w:r/>
          </w:p>
        </w:tc>
        <w:tc>
          <w:tcPr>
            <w:tcBorders>
              <w:left w:val="single" w:color="000000" w:sz="4" w:space="0"/>
              <w:top w:val="single" w:color="000000" w:sz="4" w:space="0"/>
              <w:right w:val="single" w:color="000000" w:sz="4" w:space="0"/>
              <w:bottom w:val="single" w:color="000000" w:sz="4" w:space="0"/>
            </w:tcBorders>
            <w:tcW w:w="3037" w:type="dxa"/>
            <w:textDirection w:val="lrTb"/>
            <w:noWrap w:val="false"/>
          </w:tcPr>
          <w:p>
            <w:pPr>
              <w:spacing w:lineRule="auto" w:line="360"/>
              <w:rPr>
                <w:color w:val="000000"/>
                <w:sz w:val="22"/>
              </w:rPr>
            </w:pPr>
            <w:r>
              <w:rPr>
                <w:color w:val="000000"/>
                <w:sz w:val="22"/>
              </w:rPr>
            </w:r>
            <w:r/>
          </w:p>
        </w:tc>
        <w:tc>
          <w:tcPr>
            <w:tcBorders>
              <w:left w:val="single" w:color="000000" w:sz="4" w:space="0"/>
              <w:top w:val="single" w:color="000000" w:sz="4" w:space="0"/>
              <w:right w:val="single" w:color="000000" w:sz="4" w:space="0"/>
              <w:bottom w:val="single" w:color="000000" w:sz="4" w:space="0"/>
            </w:tcBorders>
            <w:tcW w:w="1131" w:type="dxa"/>
            <w:textDirection w:val="lrTb"/>
            <w:noWrap w:val="false"/>
          </w:tcPr>
          <w:p>
            <w:pPr>
              <w:jc w:val="center"/>
              <w:spacing w:lineRule="auto" w:line="360"/>
              <w:tabs>
                <w:tab w:val="left" w:pos="284" w:leader="none"/>
              </w:tabs>
              <w:rPr>
                <w:sz w:val="22"/>
              </w:rPr>
            </w:pPr>
            <w:r>
              <w:rPr>
                <w:sz w:val="22"/>
              </w:rPr>
            </w:r>
            <w:r/>
          </w:p>
        </w:tc>
        <w:tc>
          <w:tcPr>
            <w:tcBorders>
              <w:left w:val="single" w:color="000000" w:sz="4" w:space="0"/>
              <w:top w:val="single" w:color="000000" w:sz="4" w:space="0"/>
              <w:right w:val="single" w:color="000000" w:sz="4" w:space="0"/>
              <w:bottom w:val="single" w:color="000000" w:sz="4" w:space="0"/>
            </w:tcBorders>
            <w:tcW w:w="3102" w:type="dxa"/>
            <w:textDirection w:val="lrTb"/>
            <w:noWrap w:val="false"/>
          </w:tcPr>
          <w:p>
            <w:pPr>
              <w:jc w:val="center"/>
              <w:spacing w:lineRule="auto" w:line="360"/>
              <w:rPr>
                <w:b/>
                <w:bCs/>
                <w:sz w:val="22"/>
              </w:rPr>
            </w:pPr>
            <w:r>
              <w:rPr>
                <w:b/>
                <w:bCs/>
                <w:sz w:val="22"/>
              </w:rPr>
            </w:r>
            <w:r/>
          </w:p>
        </w:tc>
        <w:tc>
          <w:tcPr>
            <w:tcBorders>
              <w:left w:val="single" w:color="000000" w:sz="4" w:space="0"/>
              <w:top w:val="single" w:color="000000" w:sz="4" w:space="0"/>
              <w:right w:val="single" w:color="000000" w:sz="4" w:space="0"/>
              <w:bottom w:val="single" w:color="000000" w:sz="4" w:space="0"/>
            </w:tcBorders>
            <w:tcW w:w="6676" w:type="dxa"/>
            <w:textDirection w:val="lrTb"/>
            <w:noWrap w:val="false"/>
          </w:tcPr>
          <w:p>
            <w:pPr>
              <w:jc w:val="center"/>
              <w:spacing w:lineRule="auto" w:line="360"/>
              <w:rPr>
                <w:color w:val="000000"/>
                <w:sz w:val="22"/>
              </w:rPr>
            </w:pPr>
            <w:r>
              <w:rPr>
                <w:color w:val="000000"/>
                <w:sz w:val="22"/>
              </w:rPr>
            </w:r>
            <w:r/>
          </w:p>
        </w:tc>
      </w:tr>
    </w:tbl>
    <w:p>
      <w:pPr>
        <w:jc w:val="both"/>
        <w:spacing w:lineRule="auto" w:line="360"/>
        <w:tabs>
          <w:tab w:val="left" w:pos="284" w:leader="none"/>
        </w:tabs>
        <w:rPr>
          <w:b/>
          <w:sz w:val="22"/>
        </w:rPr>
      </w:pPr>
      <w:r>
        <w:rPr>
          <w:b/>
          <w:sz w:val="22"/>
        </w:rPr>
      </w:r>
      <w:r/>
    </w:p>
    <w:p>
      <w:pPr>
        <w:jc w:val="both"/>
        <w:spacing w:lineRule="auto" w:line="360"/>
        <w:rPr>
          <w:sz w:val="22"/>
        </w:rPr>
      </w:pPr>
      <w:r>
        <w:rPr>
          <w:sz w:val="22"/>
        </w:rPr>
        <w:t xml:space="preserve">Stwierdzam </w:t>
      </w:r>
      <w:r>
        <w:rPr>
          <w:b/>
          <w:bCs/>
          <w:sz w:val="22"/>
        </w:rPr>
        <w:t xml:space="preserve">zgodno</w:t>
      </w:r>
      <w:r>
        <w:rPr>
          <w:rFonts w:eastAsia="TimesNewRoman"/>
          <w:b/>
          <w:bCs/>
          <w:sz w:val="22"/>
        </w:rPr>
        <w:t xml:space="preserve">ść </w:t>
      </w:r>
      <w:r>
        <w:rPr>
          <w:b/>
          <w:bCs/>
          <w:sz w:val="22"/>
        </w:rPr>
        <w:t xml:space="preserve">wykonania zamówienia z ww. umow</w:t>
      </w:r>
      <w:r>
        <w:rPr>
          <w:rFonts w:eastAsia="TimesNewRoman"/>
          <w:b/>
          <w:bCs/>
          <w:sz w:val="22"/>
        </w:rPr>
        <w:t xml:space="preserve">ą</w:t>
      </w:r>
      <w:r/>
    </w:p>
    <w:p>
      <w:pPr>
        <w:jc w:val="both"/>
        <w:spacing w:lineRule="auto" w:line="360"/>
        <w:tabs>
          <w:tab w:val="left" w:pos="284" w:leader="none"/>
        </w:tabs>
        <w:rPr>
          <w:sz w:val="22"/>
        </w:rPr>
      </w:pPr>
      <w:r>
        <w:rPr>
          <w:sz w:val="22"/>
        </w:rPr>
        <w:t xml:space="preserve">Protokół sporządzono w dwóch jednobrzmiących egzemplarzach, po jednym dla każdej ze stron.</w:t>
      </w:r>
      <w:r/>
    </w:p>
    <w:p>
      <w:pPr>
        <w:jc w:val="both"/>
        <w:spacing w:lineRule="auto" w:line="360"/>
        <w:tabs>
          <w:tab w:val="left" w:pos="284" w:leader="none"/>
        </w:tabs>
        <w:rPr>
          <w:sz w:val="22"/>
        </w:rPr>
      </w:pPr>
      <w:r>
        <w:rPr>
          <w:sz w:val="22"/>
        </w:rPr>
      </w:r>
      <w:r/>
    </w:p>
    <w:p>
      <w:pPr>
        <w:jc w:val="both"/>
        <w:spacing w:lineRule="auto" w:line="360"/>
        <w:tabs>
          <w:tab w:val="left" w:pos="284" w:leader="none"/>
        </w:tabs>
        <w:rPr>
          <w:sz w:val="22"/>
        </w:rPr>
      </w:pPr>
      <w:r>
        <w:rPr>
          <w:sz w:val="22"/>
        </w:rPr>
        <w:t xml:space="preserve">Podpisano:</w:t>
      </w:r>
      <w:r/>
    </w:p>
    <w:p>
      <w:pPr>
        <w:jc w:val="both"/>
        <w:spacing w:lineRule="auto" w:line="360"/>
        <w:tabs>
          <w:tab w:val="left" w:pos="284" w:leader="none"/>
        </w:tabs>
        <w:rPr>
          <w:sz w:val="22"/>
        </w:rPr>
      </w:pPr>
      <w:r>
        <w:rPr>
          <w:sz w:val="22"/>
        </w:rPr>
        <w:t xml:space="preserve">Pieczęć Zamawiającego</w:t>
      </w:r>
      <w:r>
        <w:rPr>
          <w:sz w:val="22"/>
        </w:rPr>
        <w:tab/>
      </w:r>
      <w:r>
        <w:rPr>
          <w:sz w:val="22"/>
        </w:rPr>
        <w:tab/>
      </w:r>
      <w:r>
        <w:rPr>
          <w:sz w:val="22"/>
        </w:rPr>
        <w:tab/>
      </w:r>
      <w:r>
        <w:rPr>
          <w:sz w:val="22"/>
        </w:rPr>
        <w:tab/>
      </w:r>
      <w:r>
        <w:rPr>
          <w:sz w:val="22"/>
        </w:rPr>
        <w:tab/>
      </w:r>
      <w:r>
        <w:rPr>
          <w:sz w:val="22"/>
        </w:rPr>
        <w:tab/>
      </w:r>
      <w:r>
        <w:rPr>
          <w:sz w:val="22"/>
        </w:rPr>
        <w:tab/>
      </w:r>
      <w:r>
        <w:rPr>
          <w:sz w:val="22"/>
        </w:rPr>
        <w:tab/>
        <w:t xml:space="preserve">Pieczęć Wykonawcy</w:t>
      </w:r>
      <w:r/>
    </w:p>
    <w:p>
      <w:pPr>
        <w:jc w:val="both"/>
        <w:spacing w:lineRule="auto" w:line="360"/>
        <w:tabs>
          <w:tab w:val="left" w:pos="284" w:leader="none"/>
        </w:tabs>
        <w:rPr>
          <w:sz w:val="22"/>
        </w:rPr>
      </w:pPr>
      <w:r>
        <w:rPr>
          <w:sz w:val="22"/>
        </w:rPr>
      </w:r>
      <w:r/>
    </w:p>
    <w:p>
      <w:pPr>
        <w:jc w:val="both"/>
        <w:spacing w:lineRule="auto" w:line="360"/>
        <w:tabs>
          <w:tab w:val="left" w:pos="284" w:leader="none"/>
        </w:tabs>
        <w:rPr>
          <w:sz w:val="22"/>
        </w:rPr>
      </w:pPr>
      <w:r>
        <w:rPr>
          <w:sz w:val="22"/>
        </w:rPr>
      </w:r>
      <w:r/>
    </w:p>
    <w:p>
      <w:pPr>
        <w:jc w:val="both"/>
        <w:spacing w:lineRule="auto" w:line="360"/>
        <w:tabs>
          <w:tab w:val="left" w:pos="284" w:leader="none"/>
        </w:tabs>
        <w:rPr>
          <w:sz w:val="22"/>
        </w:rPr>
        <w:sectPr>
          <w:footnotePr/>
          <w:type w:val="nextPage"/>
          <w:pgSz w:w="16840" w:h="11907" w:orient="landscape"/>
          <w:pgMar w:top="1417" w:right="1417" w:bottom="1417" w:left="1417" w:header="708" w:footer="708" w:gutter="0"/>
          <w:cols w:num="1" w:sep="0" w:space="708" w:equalWidth="1"/>
          <w:docGrid w:linePitch="360"/>
        </w:sectPr>
      </w:pPr>
      <w:r>
        <w:rPr>
          <w:sz w:val="22"/>
        </w:rPr>
        <w:t xml:space="preserve">………………………</w:t>
      </w:r>
      <w:r>
        <w:rPr>
          <w:sz w:val="22"/>
        </w:rPr>
        <w:tab/>
      </w:r>
      <w:r>
        <w:rPr>
          <w:sz w:val="22"/>
        </w:rPr>
        <w:tab/>
      </w:r>
      <w:r>
        <w:rPr>
          <w:sz w:val="22"/>
        </w:rPr>
        <w:tab/>
      </w:r>
      <w:r>
        <w:rPr>
          <w:sz w:val="22"/>
        </w:rPr>
        <w:tab/>
      </w:r>
      <w:r>
        <w:rPr>
          <w:sz w:val="22"/>
        </w:rPr>
        <w:tab/>
      </w:r>
      <w:r>
        <w:rPr>
          <w:sz w:val="22"/>
        </w:rPr>
        <w:tab/>
      </w:r>
      <w:r>
        <w:rPr>
          <w:sz w:val="22"/>
        </w:rPr>
        <w:tab/>
      </w:r>
      <w:r>
        <w:rPr>
          <w:sz w:val="22"/>
        </w:rPr>
        <w:tab/>
        <w:t xml:space="preserve">……………………</w:t>
      </w:r>
      <w:r/>
    </w:p>
    <w:p>
      <w:r/>
      <w:bookmarkStart w:id="1" w:name="_GoBack"/>
      <w:r/>
      <w:bookmarkEnd w:id="1"/>
      <w:r/>
      <w:r/>
    </w:p>
    <w:sectPr>
      <w:footerReference w:type="default" r:id="rId9"/>
      <w:footnotePr/>
      <w:type w:val="nextPage"/>
      <w:pgSz w:w="11907" w:h="16840" w:orient="portrait"/>
      <w:pgMar w:top="857" w:right="851" w:bottom="1276" w:left="851" w:header="708" w:footer="708" w:gutter="0"/>
      <w:cols w:num="1" w:sep="0" w:space="708" w:equalWidth="1"/>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NewRoman">
    <w:panose1 w:val="020B0803030604020204"/>
  </w:font>
  <w:font w:name="Lucida Sans Unicode">
    <w:panose1 w:val="020B0604030504040204"/>
  </w:font>
  <w:font w:name="Symbol">
    <w:panose1 w:val="05010000000000000000"/>
  </w:font>
  <w:font w:name="Courier New">
    <w:panose1 w:val="02070309020205020404"/>
  </w:font>
  <w:font w:name="Wingdings">
    <w:panose1 w:val="05030102010509060703"/>
  </w:font>
  <w:font w:name="Segoe UI">
    <w:panose1 w:val="020B0502040504020204"/>
  </w:font>
  <w:font w:name="Arial">
    <w:panose1 w:val="020B0604020202020204"/>
  </w:font>
  <w:font w:name="Times New Roman">
    <w:panose1 w:val="02020603050405020304"/>
  </w:font>
  <w:font w:name="Calibri">
    <w:panose1 w:val="020F0502020204030204"/>
  </w:font>
  <w:font w:name="Cambria">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6"/>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276"/>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suff w:val="tab"/>
      <w:lvlText w:val="%1."/>
      <w:lvlJc w:val="left"/>
      <w:pPr>
        <w:ind w:left="720" w:hanging="360"/>
        <w:tabs>
          <w:tab w:val="left" w:pos="720" w:leader="none"/>
        </w:tabs>
      </w:pPr>
      <w:rPr>
        <w:color w:val="000000"/>
      </w:rPr>
    </w:lvl>
    <w:lvl w:ilvl="1">
      <w:start w:val="1"/>
      <w:numFmt w:val="lowerLetter"/>
      <w:suff w:val="tab"/>
      <w:lvlText w:val="%2."/>
      <w:lvlJc w:val="left"/>
      <w:pPr>
        <w:ind w:left="1440" w:hanging="360"/>
        <w:tabs>
          <w:tab w:val="left" w:pos="1440" w:leader="none"/>
        </w:tabs>
      </w:pPr>
    </w:lvl>
    <w:lvl w:ilvl="2">
      <w:start w:val="1"/>
      <w:numFmt w:val="lowerRoman"/>
      <w:suff w:val="tab"/>
      <w:lvlText w:val="%3."/>
      <w:lvlJc w:val="right"/>
      <w:pPr>
        <w:ind w:left="2160" w:hanging="180"/>
        <w:tabs>
          <w:tab w:val="left" w:pos="2160" w:leader="none"/>
        </w:tabs>
      </w:pPr>
    </w:lvl>
    <w:lvl w:ilvl="3">
      <w:start w:val="1"/>
      <w:numFmt w:val="decimal"/>
      <w:suff w:val="tab"/>
      <w:lvlText w:val="%4."/>
      <w:lvlJc w:val="left"/>
      <w:pPr>
        <w:ind w:left="2880" w:hanging="360"/>
        <w:tabs>
          <w:tab w:val="left" w:pos="2880" w:leader="none"/>
        </w:tabs>
      </w:pPr>
    </w:lvl>
    <w:lvl w:ilvl="4">
      <w:start w:val="1"/>
      <w:numFmt w:val="lowerLetter"/>
      <w:suff w:val="tab"/>
      <w:lvlText w:val="%5."/>
      <w:lvlJc w:val="left"/>
      <w:pPr>
        <w:ind w:left="3600" w:hanging="360"/>
        <w:tabs>
          <w:tab w:val="left" w:pos="3600" w:leader="none"/>
        </w:tabs>
      </w:pPr>
    </w:lvl>
    <w:lvl w:ilvl="5">
      <w:start w:val="1"/>
      <w:numFmt w:val="lowerRoman"/>
      <w:suff w:val="tab"/>
      <w:lvlText w:val="%6."/>
      <w:lvlJc w:val="right"/>
      <w:pPr>
        <w:ind w:left="4320" w:hanging="180"/>
        <w:tabs>
          <w:tab w:val="left" w:pos="4320" w:leader="none"/>
        </w:tabs>
      </w:pPr>
    </w:lvl>
    <w:lvl w:ilvl="6">
      <w:start w:val="1"/>
      <w:numFmt w:val="decimal"/>
      <w:suff w:val="tab"/>
      <w:lvlText w:val="%7."/>
      <w:lvlJc w:val="left"/>
      <w:pPr>
        <w:ind w:left="5040" w:hanging="360"/>
        <w:tabs>
          <w:tab w:val="left" w:pos="5040" w:leader="none"/>
        </w:tabs>
      </w:pPr>
    </w:lvl>
    <w:lvl w:ilvl="7">
      <w:start w:val="1"/>
      <w:numFmt w:val="lowerLetter"/>
      <w:suff w:val="tab"/>
      <w:lvlText w:val="%8."/>
      <w:lvlJc w:val="left"/>
      <w:pPr>
        <w:ind w:left="5760" w:hanging="360"/>
        <w:tabs>
          <w:tab w:val="left" w:pos="5760" w:leader="none"/>
        </w:tabs>
      </w:pPr>
    </w:lvl>
    <w:lvl w:ilvl="8">
      <w:start w:val="1"/>
      <w:numFmt w:val="lowerRoman"/>
      <w:suff w:val="tab"/>
      <w:lvlText w:val="%9."/>
      <w:lvlJc w:val="right"/>
      <w:pPr>
        <w:ind w:left="6480" w:hanging="180"/>
        <w:tabs>
          <w:tab w:val="left" w:pos="6480" w:leader="none"/>
        </w:tabs>
      </w:pPr>
    </w:lvl>
  </w:abstractNum>
  <w:abstractNum w:abstractNumId="1">
    <w:multiLevelType w:val="hybridMultilevel"/>
    <w:lvl w:ilvl="0">
      <w:start w:val="1"/>
      <w:numFmt w:val="decimal"/>
      <w:suff w:val="tab"/>
      <w:lvlText w:val="%1."/>
      <w:lvlJc w:val="left"/>
      <w:pPr>
        <w:ind w:left="720" w:hanging="360"/>
        <w:tabs>
          <w:tab w:val="left" w:pos="720" w:leader="none"/>
        </w:tabs>
      </w:pPr>
    </w:lvl>
    <w:lvl w:ilvl="1">
      <w:start w:val="1"/>
      <w:numFmt w:val="lowerLetter"/>
      <w:suff w:val="tab"/>
      <w:lvlText w:val="%2)"/>
      <w:lvlJc w:val="left"/>
      <w:pPr>
        <w:ind w:left="1440" w:hanging="360"/>
        <w:tabs>
          <w:tab w:val="left" w:pos="1440" w:leader="none"/>
        </w:tabs>
      </w:pPr>
      <w:rPr>
        <w:rFonts w:ascii="Times New Roman" w:hAnsi="Times New Roman" w:eastAsia="Times New Roman"/>
      </w:rPr>
    </w:lvl>
    <w:lvl w:ilvl="2">
      <w:start w:val="1"/>
      <w:numFmt w:val="lowerRoman"/>
      <w:suff w:val="tab"/>
      <w:lvlText w:val="%3."/>
      <w:lvlJc w:val="right"/>
      <w:pPr>
        <w:ind w:left="2160" w:hanging="180"/>
        <w:tabs>
          <w:tab w:val="left" w:pos="2160" w:leader="none"/>
        </w:tabs>
      </w:pPr>
    </w:lvl>
    <w:lvl w:ilvl="3">
      <w:start w:val="1"/>
      <w:numFmt w:val="decimal"/>
      <w:suff w:val="tab"/>
      <w:lvlText w:val="%4."/>
      <w:lvlJc w:val="left"/>
      <w:pPr>
        <w:ind w:left="2880" w:hanging="360"/>
        <w:tabs>
          <w:tab w:val="left" w:pos="2880" w:leader="none"/>
        </w:tabs>
      </w:pPr>
    </w:lvl>
    <w:lvl w:ilvl="4">
      <w:start w:val="1"/>
      <w:numFmt w:val="lowerLetter"/>
      <w:suff w:val="tab"/>
      <w:lvlText w:val="%5."/>
      <w:lvlJc w:val="left"/>
      <w:pPr>
        <w:ind w:left="3600" w:hanging="360"/>
        <w:tabs>
          <w:tab w:val="left" w:pos="3600" w:leader="none"/>
        </w:tabs>
      </w:pPr>
    </w:lvl>
    <w:lvl w:ilvl="5">
      <w:start w:val="1"/>
      <w:numFmt w:val="lowerRoman"/>
      <w:suff w:val="tab"/>
      <w:lvlText w:val="%6."/>
      <w:lvlJc w:val="right"/>
      <w:pPr>
        <w:ind w:left="4320" w:hanging="180"/>
        <w:tabs>
          <w:tab w:val="left" w:pos="4320" w:leader="none"/>
        </w:tabs>
      </w:pPr>
    </w:lvl>
    <w:lvl w:ilvl="6">
      <w:start w:val="1"/>
      <w:numFmt w:val="decimal"/>
      <w:suff w:val="tab"/>
      <w:lvlText w:val="%7."/>
      <w:lvlJc w:val="left"/>
      <w:pPr>
        <w:ind w:left="5040" w:hanging="360"/>
        <w:tabs>
          <w:tab w:val="left" w:pos="5040" w:leader="none"/>
        </w:tabs>
      </w:pPr>
    </w:lvl>
    <w:lvl w:ilvl="7">
      <w:start w:val="1"/>
      <w:numFmt w:val="lowerLetter"/>
      <w:suff w:val="tab"/>
      <w:lvlText w:val="%8."/>
      <w:lvlJc w:val="left"/>
      <w:pPr>
        <w:ind w:left="5760" w:hanging="360"/>
        <w:tabs>
          <w:tab w:val="left" w:pos="5760" w:leader="none"/>
        </w:tabs>
      </w:pPr>
    </w:lvl>
    <w:lvl w:ilvl="8">
      <w:start w:val="1"/>
      <w:numFmt w:val="lowerRoman"/>
      <w:suff w:val="tab"/>
      <w:lvlText w:val="%9."/>
      <w:lvlJc w:val="right"/>
      <w:pPr>
        <w:ind w:left="6480" w:hanging="180"/>
        <w:tabs>
          <w:tab w:val="left" w:pos="6480" w:leader="none"/>
        </w:tabs>
      </w:pPr>
    </w:lvl>
  </w:abstractNum>
  <w:abstractNum w:abstractNumId="2">
    <w:multiLevelType w:val="hybridMultilevel"/>
    <w:lvl w:ilvl="0">
      <w:start w:val="1"/>
      <w:numFmt w:val="lowerLetter"/>
      <w:suff w:val="tab"/>
      <w:lvlText w:val="%1."/>
      <w:lvlJc w:val="left"/>
      <w:pPr>
        <w:ind w:left="1440" w:hanging="360"/>
        <w:tabs>
          <w:tab w:val="left" w:pos="1440" w:leader="none"/>
        </w:tabs>
      </w:pPr>
    </w:lvl>
    <w:lvl w:ilvl="1">
      <w:start w:val="1"/>
      <w:numFmt w:val="lowerLetter"/>
      <w:suff w:val="tab"/>
      <w:lvlText w:val="%2."/>
      <w:lvlJc w:val="left"/>
      <w:pPr>
        <w:ind w:left="2160" w:hanging="360"/>
        <w:tabs>
          <w:tab w:val="left" w:pos="2160" w:leader="none"/>
        </w:tabs>
      </w:pPr>
    </w:lvl>
    <w:lvl w:ilvl="2">
      <w:start w:val="1"/>
      <w:numFmt w:val="lowerRoman"/>
      <w:suff w:val="tab"/>
      <w:lvlText w:val="%3."/>
      <w:lvlJc w:val="right"/>
      <w:pPr>
        <w:ind w:left="2880" w:hanging="180"/>
        <w:tabs>
          <w:tab w:val="left" w:pos="2880" w:leader="none"/>
        </w:tabs>
      </w:pPr>
    </w:lvl>
    <w:lvl w:ilvl="3">
      <w:start w:val="1"/>
      <w:numFmt w:val="decimal"/>
      <w:suff w:val="tab"/>
      <w:lvlText w:val="%4."/>
      <w:lvlJc w:val="left"/>
      <w:pPr>
        <w:ind w:left="3600" w:hanging="360"/>
        <w:tabs>
          <w:tab w:val="left" w:pos="3600" w:leader="none"/>
        </w:tabs>
      </w:pPr>
    </w:lvl>
    <w:lvl w:ilvl="4">
      <w:start w:val="1"/>
      <w:numFmt w:val="lowerLetter"/>
      <w:suff w:val="tab"/>
      <w:lvlText w:val="%5."/>
      <w:lvlJc w:val="left"/>
      <w:pPr>
        <w:ind w:left="4320" w:hanging="360"/>
        <w:tabs>
          <w:tab w:val="left" w:pos="4320" w:leader="none"/>
        </w:tabs>
      </w:pPr>
    </w:lvl>
    <w:lvl w:ilvl="5">
      <w:start w:val="1"/>
      <w:numFmt w:val="lowerRoman"/>
      <w:suff w:val="tab"/>
      <w:lvlText w:val="%6."/>
      <w:lvlJc w:val="right"/>
      <w:pPr>
        <w:ind w:left="5040" w:hanging="180"/>
        <w:tabs>
          <w:tab w:val="left" w:pos="5040" w:leader="none"/>
        </w:tabs>
      </w:pPr>
    </w:lvl>
    <w:lvl w:ilvl="6">
      <w:start w:val="1"/>
      <w:numFmt w:val="decimal"/>
      <w:suff w:val="tab"/>
      <w:lvlText w:val="%7."/>
      <w:lvlJc w:val="left"/>
      <w:pPr>
        <w:ind w:left="5760" w:hanging="360"/>
        <w:tabs>
          <w:tab w:val="left" w:pos="5760" w:leader="none"/>
        </w:tabs>
      </w:pPr>
    </w:lvl>
    <w:lvl w:ilvl="7">
      <w:start w:val="1"/>
      <w:numFmt w:val="lowerLetter"/>
      <w:suff w:val="tab"/>
      <w:lvlText w:val="%8."/>
      <w:lvlJc w:val="left"/>
      <w:pPr>
        <w:ind w:left="6480" w:hanging="360"/>
        <w:tabs>
          <w:tab w:val="left" w:pos="6480" w:leader="none"/>
        </w:tabs>
      </w:pPr>
    </w:lvl>
    <w:lvl w:ilvl="8">
      <w:start w:val="1"/>
      <w:numFmt w:val="lowerRoman"/>
      <w:suff w:val="tab"/>
      <w:lvlText w:val="%9."/>
      <w:lvlJc w:val="right"/>
      <w:pPr>
        <w:ind w:left="7200" w:hanging="180"/>
        <w:tabs>
          <w:tab w:val="left" w:pos="7200" w:leader="none"/>
        </w:tabs>
      </w:pPr>
    </w:lvl>
  </w:abstractNum>
  <w:abstractNum w:abstractNumId="3">
    <w:multiLevelType w:val="hybridMultilevel"/>
    <w:lvl w:ilvl="0">
      <w:start w:val="1"/>
      <w:numFmt w:val="decimal"/>
      <w:suff w:val="tab"/>
      <w:lvlText w:val="%1."/>
      <w:lvlJc w:val="left"/>
      <w:pPr>
        <w:ind w:left="502" w:hanging="360"/>
      </w:pPr>
    </w:lvl>
    <w:lvl w:ilvl="1">
      <w:start w:val="1"/>
      <w:numFmt w:val="lowerLetter"/>
      <w:suff w:val="tab"/>
      <w:lvlText w:val="%2."/>
      <w:lvlJc w:val="left"/>
      <w:pPr>
        <w:ind w:left="1440" w:hanging="360"/>
      </w:pPr>
    </w:lvl>
    <w:lvl w:ilvl="2">
      <w:start w:val="1"/>
      <w:numFmt w:val="lowerRoman"/>
      <w:suff w:val="tab"/>
      <w:lvlText w:val="%3."/>
      <w:lvlJc w:val="right"/>
      <w:pPr>
        <w:ind w:left="2160" w:hanging="180"/>
      </w:pPr>
    </w:lvl>
    <w:lvl w:ilvl="3">
      <w:start w:val="1"/>
      <w:numFmt w:val="decimal"/>
      <w:suff w:val="tab"/>
      <w:lvlText w:val="%4."/>
      <w:lvlJc w:val="left"/>
      <w:pPr>
        <w:ind w:left="2880" w:hanging="360"/>
      </w:pPr>
    </w:lvl>
    <w:lvl w:ilvl="4">
      <w:start w:val="1"/>
      <w:numFmt w:val="lowerLetter"/>
      <w:suff w:val="tab"/>
      <w:lvlText w:val="%5."/>
      <w:lvlJc w:val="left"/>
      <w:pPr>
        <w:ind w:left="3600" w:hanging="360"/>
      </w:pPr>
    </w:lvl>
    <w:lvl w:ilvl="5">
      <w:start w:val="1"/>
      <w:numFmt w:val="lowerRoman"/>
      <w:suff w:val="tab"/>
      <w:lvlText w:val="%6."/>
      <w:lvlJc w:val="right"/>
      <w:pPr>
        <w:ind w:left="4320" w:hanging="180"/>
      </w:pPr>
    </w:lvl>
    <w:lvl w:ilvl="6">
      <w:start w:val="1"/>
      <w:numFmt w:val="decimal"/>
      <w:suff w:val="tab"/>
      <w:lvlText w:val="%7."/>
      <w:lvlJc w:val="left"/>
      <w:pPr>
        <w:ind w:left="5040" w:hanging="360"/>
      </w:pPr>
    </w:lvl>
    <w:lvl w:ilvl="7">
      <w:start w:val="1"/>
      <w:numFmt w:val="lowerLetter"/>
      <w:suff w:val="tab"/>
      <w:lvlText w:val="%8."/>
      <w:lvlJc w:val="left"/>
      <w:pPr>
        <w:ind w:left="5760" w:hanging="360"/>
      </w:pPr>
    </w:lvl>
    <w:lvl w:ilvl="8">
      <w:start w:val="1"/>
      <w:numFmt w:val="lowerRoman"/>
      <w:suff w:val="tab"/>
      <w:lvlText w:val="%9."/>
      <w:lvlJc w:val="right"/>
      <w:pPr>
        <w:ind w:left="6480" w:hanging="180"/>
      </w:pPr>
    </w:lvl>
  </w:abstractNum>
  <w:abstractNum w:abstractNumId="4">
    <w:multiLevelType w:val="hybridMultilevel"/>
    <w:lvl w:ilvl="0">
      <w:start w:val="1"/>
      <w:numFmt w:val="decimal"/>
      <w:suff w:val="tab"/>
      <w:lvlText w:val="%1."/>
      <w:lvlJc w:val="left"/>
      <w:pPr>
        <w:ind w:left="720" w:hanging="360"/>
      </w:pPr>
    </w:lvl>
    <w:lvl w:ilvl="1">
      <w:start w:val="1"/>
      <w:numFmt w:val="lowerLetter"/>
      <w:suff w:val="tab"/>
      <w:lvlText w:val="%2."/>
      <w:lvlJc w:val="left"/>
      <w:pPr>
        <w:ind w:left="1440" w:hanging="360"/>
      </w:pPr>
    </w:lvl>
    <w:lvl w:ilvl="2">
      <w:start w:val="1"/>
      <w:numFmt w:val="lowerRoman"/>
      <w:suff w:val="tab"/>
      <w:lvlText w:val="%3."/>
      <w:lvlJc w:val="right"/>
      <w:pPr>
        <w:ind w:left="2160" w:hanging="180"/>
      </w:pPr>
    </w:lvl>
    <w:lvl w:ilvl="3">
      <w:start w:val="1"/>
      <w:numFmt w:val="decimal"/>
      <w:suff w:val="tab"/>
      <w:lvlText w:val="%4."/>
      <w:lvlJc w:val="left"/>
      <w:pPr>
        <w:ind w:left="2880" w:hanging="360"/>
      </w:pPr>
    </w:lvl>
    <w:lvl w:ilvl="4">
      <w:start w:val="1"/>
      <w:numFmt w:val="lowerLetter"/>
      <w:suff w:val="tab"/>
      <w:lvlText w:val="%5."/>
      <w:lvlJc w:val="left"/>
      <w:pPr>
        <w:ind w:left="3600" w:hanging="360"/>
      </w:pPr>
    </w:lvl>
    <w:lvl w:ilvl="5">
      <w:start w:val="1"/>
      <w:numFmt w:val="lowerRoman"/>
      <w:suff w:val="tab"/>
      <w:lvlText w:val="%6."/>
      <w:lvlJc w:val="right"/>
      <w:pPr>
        <w:ind w:left="4320" w:hanging="180"/>
      </w:pPr>
    </w:lvl>
    <w:lvl w:ilvl="6">
      <w:start w:val="1"/>
      <w:numFmt w:val="decimal"/>
      <w:suff w:val="tab"/>
      <w:lvlText w:val="%7."/>
      <w:lvlJc w:val="left"/>
      <w:pPr>
        <w:ind w:left="5040" w:hanging="360"/>
      </w:pPr>
    </w:lvl>
    <w:lvl w:ilvl="7">
      <w:start w:val="1"/>
      <w:numFmt w:val="lowerLetter"/>
      <w:suff w:val="tab"/>
      <w:lvlText w:val="%8."/>
      <w:lvlJc w:val="left"/>
      <w:pPr>
        <w:ind w:left="5760" w:hanging="360"/>
      </w:pPr>
    </w:lvl>
    <w:lvl w:ilvl="8">
      <w:start w:val="1"/>
      <w:numFmt w:val="lowerRoman"/>
      <w:suff w:val="tab"/>
      <w:lvlText w:val="%9."/>
      <w:lvlJc w:val="right"/>
      <w:pPr>
        <w:ind w:left="6480" w:hanging="180"/>
      </w:pPr>
    </w:lvl>
  </w:abstractNum>
  <w:abstractNum w:abstractNumId="5">
    <w:multiLevelType w:val="hybridMultilevel"/>
    <w:lvl w:ilvl="0">
      <w:start w:val="1"/>
      <w:numFmt w:val="decimal"/>
      <w:suff w:val="tab"/>
      <w:lvlText w:val="%1."/>
      <w:lvlJc w:val="left"/>
      <w:pPr>
        <w:ind w:left="397" w:hanging="397"/>
        <w:tabs>
          <w:tab w:val="left" w:pos="397" w:leader="none"/>
        </w:tabs>
      </w:pPr>
      <w:rPr>
        <w:strike w:val="false"/>
      </w:rPr>
    </w:lvl>
    <w:lvl w:ilvl="1">
      <w:start w:val="1"/>
      <w:numFmt w:val="bullet"/>
      <w:suff w:val="tab"/>
      <w:lvlText w:val=""/>
      <w:lvlJc w:val="left"/>
      <w:pPr>
        <w:ind w:left="1440" w:hanging="360"/>
        <w:tabs>
          <w:tab w:val="left" w:pos="1440" w:leader="none"/>
        </w:tabs>
      </w:pPr>
      <w:rPr>
        <w:rFonts w:ascii="Wingdings" w:hAnsi="Wingdings"/>
        <w:strike w:val="false"/>
      </w:rPr>
    </w:lvl>
    <w:lvl w:ilvl="2">
      <w:start w:val="16"/>
      <w:numFmt w:val="lowerLetter"/>
      <w:suff w:val="tab"/>
      <w:lvlText w:val="-"/>
      <w:lvlJc w:val="left"/>
      <w:pPr>
        <w:ind w:left="2340" w:hanging="360"/>
        <w:tabs>
          <w:tab w:val="left" w:pos="2340" w:leader="none"/>
        </w:tabs>
      </w:pPr>
      <w:rPr>
        <w:rFonts w:ascii="Times New Roman" w:hAnsi="Times New Roman"/>
      </w:rPr>
    </w:lvl>
    <w:lvl w:ilvl="3">
      <w:start w:val="1"/>
      <w:numFmt w:val="decimal"/>
      <w:suff w:val="tab"/>
      <w:lvlText w:val="%4."/>
      <w:lvlJc w:val="left"/>
      <w:pPr>
        <w:ind w:left="2880" w:hanging="360"/>
        <w:tabs>
          <w:tab w:val="left" w:pos="2880" w:leader="none"/>
        </w:tabs>
      </w:pPr>
    </w:lvl>
    <w:lvl w:ilvl="4">
      <w:start w:val="1"/>
      <w:numFmt w:val="lowerLetter"/>
      <w:suff w:val="tab"/>
      <w:lvlText w:val="%5."/>
      <w:lvlJc w:val="left"/>
      <w:pPr>
        <w:ind w:left="3600" w:hanging="360"/>
        <w:tabs>
          <w:tab w:val="left" w:pos="3600" w:leader="none"/>
        </w:tabs>
      </w:pPr>
    </w:lvl>
    <w:lvl w:ilvl="5">
      <w:start w:val="1"/>
      <w:numFmt w:val="lowerRoman"/>
      <w:suff w:val="tab"/>
      <w:lvlText w:val="%6."/>
      <w:lvlJc w:val="right"/>
      <w:pPr>
        <w:ind w:left="4320" w:hanging="180"/>
        <w:tabs>
          <w:tab w:val="left" w:pos="4320" w:leader="none"/>
        </w:tabs>
      </w:pPr>
    </w:lvl>
    <w:lvl w:ilvl="6">
      <w:start w:val="1"/>
      <w:numFmt w:val="decimal"/>
      <w:suff w:val="tab"/>
      <w:lvlText w:val="%7."/>
      <w:lvlJc w:val="left"/>
      <w:pPr>
        <w:ind w:left="5040" w:hanging="360"/>
        <w:tabs>
          <w:tab w:val="left" w:pos="5040" w:leader="none"/>
        </w:tabs>
      </w:pPr>
    </w:lvl>
    <w:lvl w:ilvl="7">
      <w:start w:val="1"/>
      <w:numFmt w:val="lowerLetter"/>
      <w:suff w:val="tab"/>
      <w:lvlText w:val="%8."/>
      <w:lvlJc w:val="left"/>
      <w:pPr>
        <w:ind w:left="5760" w:hanging="360"/>
        <w:tabs>
          <w:tab w:val="left" w:pos="5760" w:leader="none"/>
        </w:tabs>
      </w:pPr>
    </w:lvl>
    <w:lvl w:ilvl="8">
      <w:start w:val="1"/>
      <w:numFmt w:val="lowerRoman"/>
      <w:suff w:val="tab"/>
      <w:lvlText w:val="%9."/>
      <w:lvlJc w:val="right"/>
      <w:pPr>
        <w:ind w:left="6480" w:hanging="180"/>
        <w:tabs>
          <w:tab w:val="left" w:pos="6480" w:leader="none"/>
        </w:tabs>
      </w:pPr>
    </w:lvl>
  </w:abstractNum>
  <w:abstractNum w:abstractNumId="6">
    <w:multiLevelType w:val="hybridMultilevel"/>
    <w:lvl w:ilvl="0">
      <w:start w:val="1"/>
      <w:numFmt w:val="decimal"/>
      <w:suff w:val="tab"/>
      <w:lvlText w:val="%1."/>
      <w:lvlJc w:val="left"/>
      <w:pPr>
        <w:ind w:left="360" w:hanging="360"/>
        <w:tabs>
          <w:tab w:val="left" w:pos="360" w:leader="none"/>
        </w:tabs>
      </w:pPr>
      <w:rPr>
        <w:b w:val="false"/>
        <w:color w:val="000000"/>
      </w:rPr>
    </w:lvl>
    <w:lvl w:ilvl="1">
      <w:start w:val="1"/>
      <w:numFmt w:val="decimal"/>
      <w:suff w:val="tab"/>
      <w:lvlText w:val="%1.%2"/>
      <w:lvlJc w:val="left"/>
      <w:pPr>
        <w:ind w:left="360" w:hanging="360"/>
        <w:tabs>
          <w:tab w:val="left" w:pos="360" w:leader="none"/>
        </w:tabs>
      </w:pPr>
    </w:lvl>
    <w:lvl w:ilvl="2">
      <w:start w:val="1"/>
      <w:numFmt w:val="decimal"/>
      <w:suff w:val="tab"/>
      <w:lvlText w:val="%1.%2.%3"/>
      <w:lvlJc w:val="left"/>
      <w:pPr>
        <w:ind w:left="720" w:hanging="720"/>
        <w:tabs>
          <w:tab w:val="left" w:pos="720" w:leader="none"/>
        </w:tabs>
      </w:pPr>
    </w:lvl>
    <w:lvl w:ilvl="3">
      <w:start w:val="1"/>
      <w:numFmt w:val="decimal"/>
      <w:suff w:val="tab"/>
      <w:lvlText w:val="%1.%2.%3.%4"/>
      <w:lvlJc w:val="left"/>
      <w:pPr>
        <w:ind w:left="720" w:hanging="720"/>
        <w:tabs>
          <w:tab w:val="left" w:pos="720" w:leader="none"/>
        </w:tabs>
      </w:pPr>
    </w:lvl>
    <w:lvl w:ilvl="4">
      <w:start w:val="1"/>
      <w:numFmt w:val="decimal"/>
      <w:suff w:val="tab"/>
      <w:lvlText w:val="%1.%2.%3.%4.%5"/>
      <w:lvlJc w:val="left"/>
      <w:pPr>
        <w:ind w:left="1080" w:hanging="1080"/>
        <w:tabs>
          <w:tab w:val="left" w:pos="1080" w:leader="none"/>
        </w:tabs>
      </w:pPr>
    </w:lvl>
    <w:lvl w:ilvl="5">
      <w:start w:val="1"/>
      <w:numFmt w:val="decimal"/>
      <w:suff w:val="tab"/>
      <w:lvlText w:val="%1.%2.%3.%4.%5.%6"/>
      <w:lvlJc w:val="left"/>
      <w:pPr>
        <w:ind w:left="1080" w:hanging="1080"/>
        <w:tabs>
          <w:tab w:val="left" w:pos="1080" w:leader="none"/>
        </w:tabs>
      </w:pPr>
    </w:lvl>
    <w:lvl w:ilvl="6">
      <w:start w:val="1"/>
      <w:numFmt w:val="decimal"/>
      <w:suff w:val="tab"/>
      <w:lvlText w:val="%1.%2.%3.%4.%5.%6.%7"/>
      <w:lvlJc w:val="left"/>
      <w:pPr>
        <w:ind w:left="1440" w:hanging="1440"/>
        <w:tabs>
          <w:tab w:val="left" w:pos="1440" w:leader="none"/>
        </w:tabs>
      </w:pPr>
    </w:lvl>
    <w:lvl w:ilvl="7">
      <w:start w:val="1"/>
      <w:numFmt w:val="decimal"/>
      <w:suff w:val="tab"/>
      <w:lvlText w:val="%1.%2.%3.%4.%5.%6.%7.%8"/>
      <w:lvlJc w:val="left"/>
      <w:pPr>
        <w:ind w:left="1440" w:hanging="1440"/>
        <w:tabs>
          <w:tab w:val="left" w:pos="1440" w:leader="none"/>
        </w:tabs>
      </w:pPr>
    </w:lvl>
    <w:lvl w:ilvl="8">
      <w:start w:val="1"/>
      <w:numFmt w:val="decimal"/>
      <w:suff w:val="tab"/>
      <w:lvlText w:val="%1.%2.%3.%4.%5.%6.%7.%8.%9"/>
      <w:lvlJc w:val="left"/>
      <w:pPr>
        <w:ind w:left="1440" w:hanging="1440"/>
        <w:tabs>
          <w:tab w:val="left" w:pos="1440" w:leader="none"/>
        </w:tabs>
      </w:pPr>
    </w:lvl>
  </w:abstractNum>
  <w:abstractNum w:abstractNumId="7">
    <w:multiLevelType w:val="hybridMultilevel"/>
    <w:lvl w:ilvl="0">
      <w:start w:val="1"/>
      <w:numFmt w:val="decimal"/>
      <w:suff w:val="tab"/>
      <w:lvlText w:val="%1."/>
      <w:lvlJc w:val="left"/>
      <w:pPr>
        <w:ind w:left="502" w:hanging="360"/>
        <w:tabs>
          <w:tab w:val="left" w:pos="502" w:leader="none"/>
        </w:tabs>
      </w:pPr>
    </w:lvl>
    <w:lvl w:ilvl="1">
      <w:start w:val="1"/>
      <w:numFmt w:val="lowerLetter"/>
      <w:suff w:val="tab"/>
      <w:lvlText w:val="%2."/>
      <w:lvlJc w:val="left"/>
      <w:pPr>
        <w:ind w:left="1440" w:hanging="360"/>
        <w:tabs>
          <w:tab w:val="left" w:pos="1440" w:leader="none"/>
        </w:tabs>
      </w:pPr>
    </w:lvl>
    <w:lvl w:ilvl="2">
      <w:start w:val="1"/>
      <w:numFmt w:val="lowerRoman"/>
      <w:suff w:val="tab"/>
      <w:lvlText w:val="%3."/>
      <w:lvlJc w:val="right"/>
      <w:pPr>
        <w:ind w:left="2160" w:hanging="180"/>
        <w:tabs>
          <w:tab w:val="left" w:pos="2160" w:leader="none"/>
        </w:tabs>
      </w:pPr>
    </w:lvl>
    <w:lvl w:ilvl="3">
      <w:start w:val="1"/>
      <w:numFmt w:val="decimal"/>
      <w:suff w:val="tab"/>
      <w:lvlText w:val="%4."/>
      <w:lvlJc w:val="left"/>
      <w:pPr>
        <w:ind w:left="2880" w:hanging="360"/>
        <w:tabs>
          <w:tab w:val="left" w:pos="2880" w:leader="none"/>
        </w:tabs>
      </w:pPr>
    </w:lvl>
    <w:lvl w:ilvl="4">
      <w:start w:val="1"/>
      <w:numFmt w:val="lowerLetter"/>
      <w:suff w:val="tab"/>
      <w:lvlText w:val="%5."/>
      <w:lvlJc w:val="left"/>
      <w:pPr>
        <w:ind w:left="3600" w:hanging="360"/>
        <w:tabs>
          <w:tab w:val="left" w:pos="3600" w:leader="none"/>
        </w:tabs>
      </w:pPr>
    </w:lvl>
    <w:lvl w:ilvl="5">
      <w:start w:val="1"/>
      <w:numFmt w:val="lowerRoman"/>
      <w:suff w:val="tab"/>
      <w:lvlText w:val="%6."/>
      <w:lvlJc w:val="right"/>
      <w:pPr>
        <w:ind w:left="4320" w:hanging="180"/>
        <w:tabs>
          <w:tab w:val="left" w:pos="4320" w:leader="none"/>
        </w:tabs>
      </w:pPr>
    </w:lvl>
    <w:lvl w:ilvl="6">
      <w:start w:val="1"/>
      <w:numFmt w:val="decimal"/>
      <w:suff w:val="tab"/>
      <w:lvlText w:val="%7."/>
      <w:lvlJc w:val="left"/>
      <w:pPr>
        <w:ind w:left="5040" w:hanging="360"/>
        <w:tabs>
          <w:tab w:val="left" w:pos="5040" w:leader="none"/>
        </w:tabs>
      </w:pPr>
    </w:lvl>
    <w:lvl w:ilvl="7">
      <w:start w:val="1"/>
      <w:numFmt w:val="lowerLetter"/>
      <w:suff w:val="tab"/>
      <w:lvlText w:val="%8."/>
      <w:lvlJc w:val="left"/>
      <w:pPr>
        <w:ind w:left="5760" w:hanging="360"/>
        <w:tabs>
          <w:tab w:val="left" w:pos="5760" w:leader="none"/>
        </w:tabs>
      </w:pPr>
    </w:lvl>
    <w:lvl w:ilvl="8">
      <w:start w:val="1"/>
      <w:numFmt w:val="lowerRoman"/>
      <w:suff w:val="tab"/>
      <w:lvlText w:val="%9."/>
      <w:lvlJc w:val="right"/>
      <w:pPr>
        <w:ind w:left="6480" w:hanging="180"/>
        <w:tabs>
          <w:tab w:val="left" w:pos="6480" w:leader="none"/>
        </w:tabs>
      </w:pPr>
    </w:lvl>
  </w:abstractNum>
  <w:abstractNum w:abstractNumId="8">
    <w:multiLevelType w:val="hybridMultilevel"/>
    <w:lvl w:ilvl="0">
      <w:start w:val="1"/>
      <w:numFmt w:val="decimal"/>
      <w:suff w:val="tab"/>
      <w:lvlText w:val="%1."/>
      <w:lvlJc w:val="left"/>
      <w:pPr>
        <w:ind w:left="360" w:hanging="360"/>
        <w:tabs>
          <w:tab w:val="left" w:pos="360" w:leader="none"/>
        </w:tabs>
      </w:pPr>
      <w:rPr>
        <w:i w:val="false"/>
      </w:rPr>
    </w:lvl>
    <w:lvl w:ilvl="1">
      <w:start w:val="2"/>
      <w:numFmt w:val="decimal"/>
      <w:suff w:val="tab"/>
      <w:lvlText w:val="%1.%2"/>
      <w:lvlJc w:val="left"/>
      <w:pPr>
        <w:ind w:left="360" w:hanging="360"/>
        <w:tabs>
          <w:tab w:val="left" w:pos="360" w:leader="none"/>
        </w:tabs>
      </w:pPr>
    </w:lvl>
    <w:lvl w:ilvl="2">
      <w:start w:val="1"/>
      <w:numFmt w:val="decimal"/>
      <w:suff w:val="tab"/>
      <w:lvlText w:val="%1.%2.%3"/>
      <w:lvlJc w:val="left"/>
      <w:pPr>
        <w:ind w:left="720" w:hanging="720"/>
        <w:tabs>
          <w:tab w:val="left" w:pos="720" w:leader="none"/>
        </w:tabs>
      </w:pPr>
    </w:lvl>
    <w:lvl w:ilvl="3">
      <w:start w:val="1"/>
      <w:numFmt w:val="decimal"/>
      <w:suff w:val="tab"/>
      <w:lvlText w:val="%1.%2.%3.%4"/>
      <w:lvlJc w:val="left"/>
      <w:pPr>
        <w:ind w:left="720" w:hanging="720"/>
        <w:tabs>
          <w:tab w:val="left" w:pos="720" w:leader="none"/>
        </w:tabs>
      </w:pPr>
    </w:lvl>
    <w:lvl w:ilvl="4">
      <w:start w:val="1"/>
      <w:numFmt w:val="decimal"/>
      <w:suff w:val="tab"/>
      <w:lvlText w:val="%1.%2.%3.%4.%5"/>
      <w:lvlJc w:val="left"/>
      <w:pPr>
        <w:ind w:left="1080" w:hanging="1080"/>
        <w:tabs>
          <w:tab w:val="left" w:pos="1080" w:leader="none"/>
        </w:tabs>
      </w:pPr>
    </w:lvl>
    <w:lvl w:ilvl="5">
      <w:start w:val="1"/>
      <w:numFmt w:val="decimal"/>
      <w:suff w:val="tab"/>
      <w:lvlText w:val="%1.%2.%3.%4.%5.%6"/>
      <w:lvlJc w:val="left"/>
      <w:pPr>
        <w:ind w:left="1080" w:hanging="1080"/>
        <w:tabs>
          <w:tab w:val="left" w:pos="1080" w:leader="none"/>
        </w:tabs>
      </w:pPr>
    </w:lvl>
    <w:lvl w:ilvl="6">
      <w:start w:val="1"/>
      <w:numFmt w:val="decimal"/>
      <w:suff w:val="tab"/>
      <w:lvlText w:val="%1.%2.%3.%4.%5.%6.%7"/>
      <w:lvlJc w:val="left"/>
      <w:pPr>
        <w:ind w:left="1440" w:hanging="1440"/>
        <w:tabs>
          <w:tab w:val="left" w:pos="1440" w:leader="none"/>
        </w:tabs>
      </w:pPr>
    </w:lvl>
    <w:lvl w:ilvl="7">
      <w:start w:val="1"/>
      <w:numFmt w:val="decimal"/>
      <w:suff w:val="tab"/>
      <w:lvlText w:val="%1.%2.%3.%4.%5.%6.%7.%8"/>
      <w:lvlJc w:val="left"/>
      <w:pPr>
        <w:ind w:left="1440" w:hanging="1440"/>
        <w:tabs>
          <w:tab w:val="left" w:pos="1440" w:leader="none"/>
        </w:tabs>
      </w:pPr>
    </w:lvl>
    <w:lvl w:ilvl="8">
      <w:start w:val="1"/>
      <w:numFmt w:val="decimal"/>
      <w:suff w:val="tab"/>
      <w:lvlText w:val="%1.%2.%3.%4.%5.%6.%7.%8.%9"/>
      <w:lvlJc w:val="left"/>
      <w:pPr>
        <w:ind w:left="1800" w:hanging="1800"/>
        <w:tabs>
          <w:tab w:val="left" w:pos="1800" w:leader="none"/>
        </w:tabs>
      </w:pPr>
    </w:lvl>
  </w:abstractNum>
  <w:abstractNum w:abstractNumId="9">
    <w:multiLevelType w:val="hybridMultilevel"/>
    <w:lvl w:ilvl="0">
      <w:start w:val="1"/>
      <w:numFmt w:val="decimal"/>
      <w:suff w:val="tab"/>
      <w:lvlText w:val="%1."/>
      <w:lvlJc w:val="left"/>
      <w:pPr>
        <w:ind w:left="720" w:hanging="360"/>
      </w:pPr>
    </w:lvl>
    <w:lvl w:ilvl="1">
      <w:start w:val="1"/>
      <w:numFmt w:val="lowerLetter"/>
      <w:suff w:val="tab"/>
      <w:lvlText w:val="%2."/>
      <w:lvlJc w:val="left"/>
      <w:pPr>
        <w:ind w:left="1440" w:hanging="360"/>
      </w:pPr>
    </w:lvl>
    <w:lvl w:ilvl="2">
      <w:start w:val="1"/>
      <w:numFmt w:val="lowerRoman"/>
      <w:suff w:val="tab"/>
      <w:lvlText w:val="%3."/>
      <w:lvlJc w:val="right"/>
      <w:pPr>
        <w:ind w:left="2160" w:hanging="180"/>
      </w:pPr>
    </w:lvl>
    <w:lvl w:ilvl="3">
      <w:start w:val="1"/>
      <w:numFmt w:val="decimal"/>
      <w:suff w:val="tab"/>
      <w:lvlText w:val="%4."/>
      <w:lvlJc w:val="left"/>
      <w:pPr>
        <w:ind w:left="2880" w:hanging="360"/>
      </w:pPr>
    </w:lvl>
    <w:lvl w:ilvl="4">
      <w:start w:val="1"/>
      <w:numFmt w:val="lowerLetter"/>
      <w:suff w:val="tab"/>
      <w:lvlText w:val="%5."/>
      <w:lvlJc w:val="left"/>
      <w:pPr>
        <w:ind w:left="3600" w:hanging="360"/>
      </w:pPr>
    </w:lvl>
    <w:lvl w:ilvl="5">
      <w:start w:val="1"/>
      <w:numFmt w:val="lowerRoman"/>
      <w:suff w:val="tab"/>
      <w:lvlText w:val="%6."/>
      <w:lvlJc w:val="right"/>
      <w:pPr>
        <w:ind w:left="4320" w:hanging="180"/>
      </w:pPr>
    </w:lvl>
    <w:lvl w:ilvl="6">
      <w:start w:val="1"/>
      <w:numFmt w:val="decimal"/>
      <w:suff w:val="tab"/>
      <w:lvlText w:val="%7."/>
      <w:lvlJc w:val="left"/>
      <w:pPr>
        <w:ind w:left="5040" w:hanging="360"/>
      </w:pPr>
    </w:lvl>
    <w:lvl w:ilvl="7">
      <w:start w:val="1"/>
      <w:numFmt w:val="lowerLetter"/>
      <w:suff w:val="tab"/>
      <w:lvlText w:val="%8."/>
      <w:lvlJc w:val="left"/>
      <w:pPr>
        <w:ind w:left="5760" w:hanging="360"/>
      </w:pPr>
    </w:lvl>
    <w:lvl w:ilvl="8">
      <w:start w:val="1"/>
      <w:numFmt w:val="lowerRoman"/>
      <w:suff w:val="tab"/>
      <w:lvlText w:val="%9."/>
      <w:lvlJc w:val="right"/>
      <w:pPr>
        <w:ind w:left="6480" w:hanging="180"/>
      </w:pPr>
    </w:lvl>
  </w:abstractNum>
  <w:abstractNum w:abstractNumId="10">
    <w:multiLevelType w:val="hybridMultilevel"/>
    <w:lvl w:ilvl="0">
      <w:start w:val="1"/>
      <w:numFmt w:val="bullet"/>
      <w:suff w:val="tab"/>
      <w:lvlText w:val=""/>
      <w:lvlJc w:val="left"/>
      <w:pPr>
        <w:ind w:left="720" w:hanging="360"/>
      </w:pPr>
      <w:rPr>
        <w:rFonts w:ascii="Symbol" w:hAnsi="Symbol"/>
      </w:rPr>
    </w:lvl>
    <w:lvl w:ilvl="1">
      <w:start w:val="1"/>
      <w:numFmt w:val="bullet"/>
      <w:suff w:val="tab"/>
      <w:lvlText w:val="o"/>
      <w:lvlJc w:val="left"/>
      <w:pPr>
        <w:ind w:left="1440" w:hanging="360"/>
      </w:pPr>
      <w:rPr>
        <w:rFonts w:ascii="Courier New" w:hAnsi="Courier New"/>
      </w:rPr>
    </w:lvl>
    <w:lvl w:ilvl="2">
      <w:start w:val="1"/>
      <w:numFmt w:val="bullet"/>
      <w:suff w:val="tab"/>
      <w:lvlText w:val=""/>
      <w:lvlJc w:val="left"/>
      <w:pPr>
        <w:ind w:left="2160" w:hanging="360"/>
      </w:pPr>
      <w:rPr>
        <w:rFonts w:ascii="Wingdings" w:hAnsi="Wingdings"/>
      </w:rPr>
    </w:lvl>
    <w:lvl w:ilvl="3">
      <w:start w:val="1"/>
      <w:numFmt w:val="bullet"/>
      <w:suff w:val="tab"/>
      <w:lvlText w:val=""/>
      <w:lvlJc w:val="left"/>
      <w:pPr>
        <w:ind w:left="2880" w:hanging="360"/>
      </w:pPr>
      <w:rPr>
        <w:rFonts w:ascii="Symbol" w:hAnsi="Symbol"/>
      </w:rPr>
    </w:lvl>
    <w:lvl w:ilvl="4">
      <w:start w:val="1"/>
      <w:numFmt w:val="bullet"/>
      <w:suff w:val="tab"/>
      <w:lvlText w:val="o"/>
      <w:lvlJc w:val="left"/>
      <w:pPr>
        <w:ind w:left="3600" w:hanging="360"/>
      </w:pPr>
      <w:rPr>
        <w:rFonts w:ascii="Courier New" w:hAnsi="Courier New"/>
      </w:rPr>
    </w:lvl>
    <w:lvl w:ilvl="5">
      <w:start w:val="1"/>
      <w:numFmt w:val="bullet"/>
      <w:suff w:val="tab"/>
      <w:lvlText w:val=""/>
      <w:lvlJc w:val="left"/>
      <w:pPr>
        <w:ind w:left="4320" w:hanging="360"/>
      </w:pPr>
      <w:rPr>
        <w:rFonts w:ascii="Wingdings" w:hAnsi="Wingdings"/>
      </w:rPr>
    </w:lvl>
    <w:lvl w:ilvl="6">
      <w:start w:val="1"/>
      <w:numFmt w:val="bullet"/>
      <w:suff w:val="tab"/>
      <w:lvlText w:val=""/>
      <w:lvlJc w:val="left"/>
      <w:pPr>
        <w:ind w:left="5040" w:hanging="360"/>
      </w:pPr>
      <w:rPr>
        <w:rFonts w:ascii="Symbol" w:hAnsi="Symbol"/>
      </w:rPr>
    </w:lvl>
    <w:lvl w:ilvl="7">
      <w:start w:val="1"/>
      <w:numFmt w:val="bullet"/>
      <w:suff w:val="tab"/>
      <w:lvlText w:val="o"/>
      <w:lvlJc w:val="left"/>
      <w:pPr>
        <w:ind w:left="5760" w:hanging="360"/>
      </w:pPr>
      <w:rPr>
        <w:rFonts w:ascii="Courier New" w:hAnsi="Courier New"/>
      </w:rPr>
    </w:lvl>
    <w:lvl w:ilvl="8">
      <w:start w:val="1"/>
      <w:numFmt w:val="bullet"/>
      <w:suff w:val="tab"/>
      <w:lvlText w:val=""/>
      <w:lvlJc w:val="left"/>
      <w:pPr>
        <w:ind w:left="6480" w:hanging="360"/>
      </w:pPr>
      <w:rPr>
        <w:rFonts w:ascii="Wingdings" w:hAnsi="Wingdings"/>
      </w:rPr>
    </w:lvl>
  </w:abstractNum>
  <w:abstractNum w:abstractNumId="11">
    <w:multiLevelType w:val="hybridMultilevel"/>
    <w:lvl w:ilvl="0">
      <w:start w:val="1"/>
      <w:numFmt w:val="lowerLetter"/>
      <w:suff w:val="tab"/>
      <w:lvlText w:val="%1."/>
      <w:lvlJc w:val="left"/>
      <w:pPr>
        <w:ind w:left="720" w:hanging="360"/>
      </w:pPr>
    </w:lvl>
    <w:lvl w:ilvl="1">
      <w:start w:val="1"/>
      <w:numFmt w:val="lowerLetter"/>
      <w:suff w:val="tab"/>
      <w:lvlText w:val="%2."/>
      <w:lvlJc w:val="left"/>
      <w:pPr>
        <w:ind w:left="1440" w:hanging="360"/>
      </w:pPr>
    </w:lvl>
    <w:lvl w:ilvl="2">
      <w:start w:val="1"/>
      <w:numFmt w:val="lowerRoman"/>
      <w:suff w:val="tab"/>
      <w:lvlText w:val="%3."/>
      <w:lvlJc w:val="right"/>
      <w:pPr>
        <w:ind w:left="2160" w:hanging="180"/>
      </w:pPr>
    </w:lvl>
    <w:lvl w:ilvl="3">
      <w:start w:val="1"/>
      <w:numFmt w:val="decimal"/>
      <w:suff w:val="tab"/>
      <w:lvlText w:val="%4."/>
      <w:lvlJc w:val="left"/>
      <w:pPr>
        <w:ind w:left="2880" w:hanging="360"/>
      </w:pPr>
    </w:lvl>
    <w:lvl w:ilvl="4">
      <w:start w:val="1"/>
      <w:numFmt w:val="lowerLetter"/>
      <w:suff w:val="tab"/>
      <w:lvlText w:val="%5."/>
      <w:lvlJc w:val="left"/>
      <w:pPr>
        <w:ind w:left="3600" w:hanging="360"/>
      </w:pPr>
    </w:lvl>
    <w:lvl w:ilvl="5">
      <w:start w:val="1"/>
      <w:numFmt w:val="lowerRoman"/>
      <w:suff w:val="tab"/>
      <w:lvlText w:val="%6."/>
      <w:lvlJc w:val="right"/>
      <w:pPr>
        <w:ind w:left="4320" w:hanging="180"/>
      </w:pPr>
    </w:lvl>
    <w:lvl w:ilvl="6">
      <w:start w:val="1"/>
      <w:numFmt w:val="decimal"/>
      <w:suff w:val="tab"/>
      <w:lvlText w:val="%7."/>
      <w:lvlJc w:val="left"/>
      <w:pPr>
        <w:ind w:left="5040" w:hanging="360"/>
      </w:pPr>
    </w:lvl>
    <w:lvl w:ilvl="7">
      <w:start w:val="1"/>
      <w:numFmt w:val="lowerLetter"/>
      <w:suff w:val="tab"/>
      <w:lvlText w:val="%8."/>
      <w:lvlJc w:val="left"/>
      <w:pPr>
        <w:ind w:left="5760" w:hanging="360"/>
      </w:pPr>
    </w:lvl>
    <w:lvl w:ilvl="8">
      <w:start w:val="1"/>
      <w:numFmt w:val="lowerRoman"/>
      <w:suff w:val="tab"/>
      <w:lvlText w:val="%9."/>
      <w:lvlJc w:val="right"/>
      <w:pPr>
        <w:ind w:left="6480" w:hanging="180"/>
      </w:pPr>
    </w:lvl>
  </w:abstractNum>
  <w:abstractNum w:abstractNumId="12">
    <w:multiLevelType w:val="hybridMultilevel"/>
    <w:lvl w:ilvl="0">
      <w:start w:val="1"/>
      <w:numFmt w:val="lowerLetter"/>
      <w:suff w:val="tab"/>
      <w:lvlText w:val="%1."/>
      <w:lvlJc w:val="left"/>
      <w:pPr>
        <w:ind w:left="1440" w:hanging="360"/>
        <w:tabs>
          <w:tab w:val="left" w:pos="1440" w:leader="none"/>
        </w:tabs>
      </w:pPr>
    </w:lvl>
    <w:lvl w:ilvl="1">
      <w:start w:val="1"/>
      <w:numFmt w:val="lowerLetter"/>
      <w:suff w:val="tab"/>
      <w:lvlText w:val="%2."/>
      <w:lvlJc w:val="left"/>
      <w:pPr>
        <w:ind w:left="2160" w:hanging="360"/>
        <w:tabs>
          <w:tab w:val="left" w:pos="2160" w:leader="none"/>
        </w:tabs>
      </w:pPr>
    </w:lvl>
    <w:lvl w:ilvl="2">
      <w:start w:val="1"/>
      <w:numFmt w:val="lowerRoman"/>
      <w:suff w:val="tab"/>
      <w:lvlText w:val="%3."/>
      <w:lvlJc w:val="right"/>
      <w:pPr>
        <w:ind w:left="2880" w:hanging="180"/>
        <w:tabs>
          <w:tab w:val="left" w:pos="2880" w:leader="none"/>
        </w:tabs>
      </w:pPr>
    </w:lvl>
    <w:lvl w:ilvl="3">
      <w:start w:val="1"/>
      <w:numFmt w:val="decimal"/>
      <w:suff w:val="tab"/>
      <w:lvlText w:val="%4."/>
      <w:lvlJc w:val="left"/>
      <w:pPr>
        <w:ind w:left="3600" w:hanging="360"/>
        <w:tabs>
          <w:tab w:val="left" w:pos="3600" w:leader="none"/>
        </w:tabs>
      </w:pPr>
    </w:lvl>
    <w:lvl w:ilvl="4">
      <w:start w:val="1"/>
      <w:numFmt w:val="lowerLetter"/>
      <w:suff w:val="tab"/>
      <w:lvlText w:val="%5."/>
      <w:lvlJc w:val="left"/>
      <w:pPr>
        <w:ind w:left="4320" w:hanging="360"/>
        <w:tabs>
          <w:tab w:val="left" w:pos="4320" w:leader="none"/>
        </w:tabs>
      </w:pPr>
    </w:lvl>
    <w:lvl w:ilvl="5">
      <w:start w:val="1"/>
      <w:numFmt w:val="lowerRoman"/>
      <w:suff w:val="tab"/>
      <w:lvlText w:val="%6."/>
      <w:lvlJc w:val="right"/>
      <w:pPr>
        <w:ind w:left="5040" w:hanging="180"/>
        <w:tabs>
          <w:tab w:val="left" w:pos="5040" w:leader="none"/>
        </w:tabs>
      </w:pPr>
    </w:lvl>
    <w:lvl w:ilvl="6">
      <w:start w:val="1"/>
      <w:numFmt w:val="decimal"/>
      <w:suff w:val="tab"/>
      <w:lvlText w:val="%7."/>
      <w:lvlJc w:val="left"/>
      <w:pPr>
        <w:ind w:left="5760" w:hanging="360"/>
        <w:tabs>
          <w:tab w:val="left" w:pos="5760" w:leader="none"/>
        </w:tabs>
      </w:pPr>
    </w:lvl>
    <w:lvl w:ilvl="7">
      <w:start w:val="1"/>
      <w:numFmt w:val="lowerLetter"/>
      <w:suff w:val="tab"/>
      <w:lvlText w:val="%8."/>
      <w:lvlJc w:val="left"/>
      <w:pPr>
        <w:ind w:left="6480" w:hanging="360"/>
        <w:tabs>
          <w:tab w:val="left" w:pos="6480" w:leader="none"/>
        </w:tabs>
      </w:pPr>
    </w:lvl>
    <w:lvl w:ilvl="8">
      <w:start w:val="1"/>
      <w:numFmt w:val="lowerRoman"/>
      <w:suff w:val="tab"/>
      <w:lvlText w:val="%9."/>
      <w:lvlJc w:val="right"/>
      <w:pPr>
        <w:ind w:left="7200" w:hanging="180"/>
        <w:tabs>
          <w:tab w:val="left" w:pos="7200" w:leader="none"/>
        </w:tabs>
      </w:pPr>
    </w:lvl>
  </w:abstractNum>
  <w:abstractNum w:abstractNumId="13">
    <w:multiLevelType w:val="hybridMultilevel"/>
    <w:lvl w:ilvl="0">
      <w:start w:val="1"/>
      <w:numFmt w:val="decimal"/>
      <w:suff w:val="tab"/>
      <w:lvlText w:val="%1."/>
      <w:lvlJc w:val="left"/>
      <w:pPr>
        <w:ind w:left="785" w:hanging="360"/>
      </w:pPr>
      <w:rPr>
        <w:color w:val="000000"/>
      </w:rPr>
    </w:lvl>
    <w:lvl w:ilvl="1">
      <w:start w:val="1"/>
      <w:numFmt w:val="lowerLetter"/>
      <w:suff w:val="tab"/>
      <w:lvlText w:val="%2."/>
      <w:lvlJc w:val="left"/>
      <w:pPr>
        <w:ind w:left="1440" w:hanging="360"/>
      </w:pPr>
    </w:lvl>
    <w:lvl w:ilvl="2">
      <w:start w:val="1"/>
      <w:numFmt w:val="lowerRoman"/>
      <w:suff w:val="tab"/>
      <w:lvlText w:val="%3."/>
      <w:lvlJc w:val="right"/>
      <w:pPr>
        <w:ind w:left="2160" w:hanging="180"/>
      </w:pPr>
    </w:lvl>
    <w:lvl w:ilvl="3">
      <w:start w:val="1"/>
      <w:numFmt w:val="decimal"/>
      <w:suff w:val="tab"/>
      <w:lvlText w:val="%4."/>
      <w:lvlJc w:val="left"/>
      <w:pPr>
        <w:ind w:left="2880" w:hanging="360"/>
      </w:pPr>
    </w:lvl>
    <w:lvl w:ilvl="4">
      <w:start w:val="1"/>
      <w:numFmt w:val="lowerLetter"/>
      <w:suff w:val="tab"/>
      <w:lvlText w:val="%5."/>
      <w:lvlJc w:val="left"/>
      <w:pPr>
        <w:ind w:left="3600" w:hanging="360"/>
      </w:pPr>
    </w:lvl>
    <w:lvl w:ilvl="5">
      <w:start w:val="1"/>
      <w:numFmt w:val="lowerRoman"/>
      <w:suff w:val="tab"/>
      <w:lvlText w:val="%6."/>
      <w:lvlJc w:val="right"/>
      <w:pPr>
        <w:ind w:left="4320" w:hanging="180"/>
      </w:pPr>
    </w:lvl>
    <w:lvl w:ilvl="6">
      <w:start w:val="1"/>
      <w:numFmt w:val="decimal"/>
      <w:suff w:val="tab"/>
      <w:lvlText w:val="%7."/>
      <w:lvlJc w:val="left"/>
      <w:pPr>
        <w:ind w:left="5040" w:hanging="360"/>
      </w:pPr>
    </w:lvl>
    <w:lvl w:ilvl="7">
      <w:start w:val="1"/>
      <w:numFmt w:val="lowerLetter"/>
      <w:suff w:val="tab"/>
      <w:lvlText w:val="%8."/>
      <w:lvlJc w:val="left"/>
      <w:pPr>
        <w:ind w:left="5760" w:hanging="360"/>
      </w:pPr>
    </w:lvl>
    <w:lvl w:ilvl="8">
      <w:start w:val="1"/>
      <w:numFmt w:val="lowerRoman"/>
      <w:suff w:val="tab"/>
      <w:lvlText w:val="%9."/>
      <w:lvlJc w:val="right"/>
      <w:pPr>
        <w:ind w:left="6480" w:hanging="180"/>
      </w:pPr>
    </w:lvl>
  </w:abstractNum>
  <w:abstractNum w:abstractNumId="14">
    <w:multiLevelType w:val="hybridMultilevel"/>
    <w:lvl w:ilvl="0">
      <w:start w:val="1"/>
      <w:numFmt w:val="bullet"/>
      <w:suff w:val="tab"/>
      <w:lvlText w:val=""/>
      <w:lvlJc w:val="left"/>
      <w:pPr>
        <w:ind w:left="360" w:hanging="360"/>
        <w:tabs>
          <w:tab w:val="left" w:pos="360" w:leader="none"/>
        </w:tabs>
      </w:pPr>
      <w:rPr>
        <w:rFonts w:ascii="Symbol" w:hAnsi="Symbol"/>
      </w:rPr>
    </w:lvl>
    <w:lvl w:ilvl="1">
      <w:start w:val="1"/>
      <w:numFmt w:val="bullet"/>
      <w:suff w:val="tab"/>
      <w:lvlText w:val="o"/>
      <w:lvlJc w:val="left"/>
      <w:pPr>
        <w:ind w:left="1440" w:hanging="360"/>
      </w:pPr>
      <w:rPr>
        <w:rFonts w:ascii="Courier New" w:hAnsi="Courier New" w:cs="Courier New" w:eastAsia="Courier New" w:hint="default"/>
      </w:rPr>
    </w:lvl>
    <w:lvl w:ilvl="2">
      <w:start w:val="1"/>
      <w:numFmt w:val="bullet"/>
      <w:suff w:val="tab"/>
      <w:lvlText w:val="§"/>
      <w:lvlJc w:val="left"/>
      <w:pPr>
        <w:ind w:left="2160" w:hanging="360"/>
      </w:pPr>
      <w:rPr>
        <w:rFonts w:ascii="Wingdings" w:hAnsi="Wingdings" w:cs="Wingdings" w:eastAsia="Wingdings" w:hint="default"/>
      </w:rPr>
    </w:lvl>
    <w:lvl w:ilvl="3">
      <w:start w:val="1"/>
      <w:numFmt w:val="bullet"/>
      <w:suff w:val="tab"/>
      <w:lvlText w:val="·"/>
      <w:lvlJc w:val="left"/>
      <w:pPr>
        <w:ind w:left="2880" w:hanging="360"/>
      </w:pPr>
      <w:rPr>
        <w:rFonts w:ascii="Symbol" w:hAnsi="Symbol" w:cs="Symbol" w:eastAsia="Symbol" w:hint="default"/>
      </w:rPr>
    </w:lvl>
    <w:lvl w:ilvl="4">
      <w:start w:val="1"/>
      <w:numFmt w:val="bullet"/>
      <w:suff w:val="tab"/>
      <w:lvlText w:val="o"/>
      <w:lvlJc w:val="left"/>
      <w:pPr>
        <w:ind w:left="3600" w:hanging="360"/>
      </w:pPr>
      <w:rPr>
        <w:rFonts w:ascii="Courier New" w:hAnsi="Courier New" w:cs="Courier New" w:eastAsia="Courier New" w:hint="default"/>
      </w:rPr>
    </w:lvl>
    <w:lvl w:ilvl="5">
      <w:start w:val="1"/>
      <w:numFmt w:val="bullet"/>
      <w:suff w:val="tab"/>
      <w:lvlText w:val="§"/>
      <w:lvlJc w:val="left"/>
      <w:pPr>
        <w:ind w:left="4320" w:hanging="360"/>
      </w:pPr>
      <w:rPr>
        <w:rFonts w:ascii="Wingdings" w:hAnsi="Wingdings" w:cs="Wingdings" w:eastAsia="Wingdings" w:hint="default"/>
      </w:rPr>
    </w:lvl>
    <w:lvl w:ilvl="6">
      <w:start w:val="1"/>
      <w:numFmt w:val="bullet"/>
      <w:suff w:val="tab"/>
      <w:lvlText w:val="·"/>
      <w:lvlJc w:val="left"/>
      <w:pPr>
        <w:ind w:left="5040" w:hanging="360"/>
      </w:pPr>
      <w:rPr>
        <w:rFonts w:ascii="Symbol" w:hAnsi="Symbol" w:cs="Symbol" w:eastAsia="Symbol" w:hint="default"/>
      </w:rPr>
    </w:lvl>
    <w:lvl w:ilvl="7">
      <w:start w:val="1"/>
      <w:numFmt w:val="bullet"/>
      <w:suff w:val="tab"/>
      <w:lvlText w:val="o"/>
      <w:lvlJc w:val="left"/>
      <w:pPr>
        <w:ind w:left="5760" w:hanging="360"/>
      </w:pPr>
      <w:rPr>
        <w:rFonts w:ascii="Courier New" w:hAnsi="Courier New" w:cs="Courier New" w:eastAsia="Courier New" w:hint="default"/>
      </w:rPr>
    </w:lvl>
    <w:lvl w:ilvl="8">
      <w:start w:val="1"/>
      <w:numFmt w:val="bullet"/>
      <w:suff w:val="tab"/>
      <w:lvlText w:val="§"/>
      <w:lvlJc w:val="left"/>
      <w:pPr>
        <w:ind w:left="6480" w:hanging="360"/>
      </w:pPr>
      <w:rPr>
        <w:rFonts w:ascii="Wingdings" w:hAnsi="Wingdings" w:cs="Wingdings" w:eastAsia="Wingdings" w:hint="default"/>
      </w:rPr>
    </w:lvl>
  </w:abstractNum>
  <w:abstractNum w:abstractNumId="15">
    <w:multiLevelType w:val="hybridMultilevel"/>
    <w:lvl w:ilvl="0">
      <w:start w:val="1"/>
      <w:numFmt w:val="decimal"/>
      <w:suff w:val="tab"/>
      <w:lvlText w:val="%1."/>
      <w:lvlJc w:val="left"/>
      <w:pPr>
        <w:ind w:left="360" w:hanging="360"/>
        <w:tabs>
          <w:tab w:val="left" w:pos="360" w:leader="none"/>
        </w:tabs>
      </w:pPr>
      <w:rPr>
        <w:b w:val="false"/>
        <w:bCs w:val="false"/>
        <w:color w:val="000000"/>
        <w:sz w:val="22"/>
        <w:szCs w:val="22"/>
      </w:rPr>
    </w:lvl>
    <w:lvl w:ilvl="1">
      <w:start w:val="1"/>
      <w:numFmt w:val="decimal"/>
      <w:suff w:val="tab"/>
      <w:lvlText w:val="%1.%2"/>
      <w:lvlJc w:val="left"/>
      <w:pPr>
        <w:ind w:left="360" w:hanging="360"/>
        <w:tabs>
          <w:tab w:val="left" w:pos="360" w:leader="none"/>
        </w:tabs>
      </w:pPr>
    </w:lvl>
    <w:lvl w:ilvl="2">
      <w:start w:val="1"/>
      <w:numFmt w:val="decimal"/>
      <w:suff w:val="tab"/>
      <w:lvlText w:val="%1.%2.%3"/>
      <w:lvlJc w:val="left"/>
      <w:pPr>
        <w:ind w:left="720" w:hanging="720"/>
        <w:tabs>
          <w:tab w:val="left" w:pos="720" w:leader="none"/>
        </w:tabs>
      </w:pPr>
    </w:lvl>
    <w:lvl w:ilvl="3">
      <w:start w:val="1"/>
      <w:numFmt w:val="decimal"/>
      <w:suff w:val="tab"/>
      <w:lvlText w:val="%1.%2.%3.%4"/>
      <w:lvlJc w:val="left"/>
      <w:pPr>
        <w:ind w:left="720" w:hanging="720"/>
        <w:tabs>
          <w:tab w:val="left" w:pos="720" w:leader="none"/>
        </w:tabs>
      </w:pPr>
    </w:lvl>
    <w:lvl w:ilvl="4">
      <w:start w:val="1"/>
      <w:numFmt w:val="decimal"/>
      <w:suff w:val="tab"/>
      <w:lvlText w:val="%1.%2.%3.%4.%5"/>
      <w:lvlJc w:val="left"/>
      <w:pPr>
        <w:ind w:left="1080" w:hanging="1080"/>
        <w:tabs>
          <w:tab w:val="left" w:pos="1080" w:leader="none"/>
        </w:tabs>
      </w:pPr>
    </w:lvl>
    <w:lvl w:ilvl="5">
      <w:start w:val="1"/>
      <w:numFmt w:val="decimal"/>
      <w:suff w:val="tab"/>
      <w:lvlText w:val="%1.%2.%3.%4.%5.%6"/>
      <w:lvlJc w:val="left"/>
      <w:pPr>
        <w:ind w:left="1080" w:hanging="1080"/>
        <w:tabs>
          <w:tab w:val="left" w:pos="1080" w:leader="none"/>
        </w:tabs>
      </w:pPr>
    </w:lvl>
    <w:lvl w:ilvl="6">
      <w:start w:val="1"/>
      <w:numFmt w:val="decimal"/>
      <w:suff w:val="tab"/>
      <w:lvlText w:val="%1.%2.%3.%4.%5.%6.%7"/>
      <w:lvlJc w:val="left"/>
      <w:pPr>
        <w:ind w:left="1440" w:hanging="1440"/>
        <w:tabs>
          <w:tab w:val="left" w:pos="1440" w:leader="none"/>
        </w:tabs>
      </w:pPr>
    </w:lvl>
    <w:lvl w:ilvl="7">
      <w:start w:val="1"/>
      <w:numFmt w:val="decimal"/>
      <w:suff w:val="tab"/>
      <w:lvlText w:val="%1.%2.%3.%4.%5.%6.%7.%8"/>
      <w:lvlJc w:val="left"/>
      <w:pPr>
        <w:ind w:left="1440" w:hanging="1440"/>
        <w:tabs>
          <w:tab w:val="left" w:pos="1440" w:leader="none"/>
        </w:tabs>
      </w:pPr>
    </w:lvl>
    <w:lvl w:ilvl="8">
      <w:start w:val="1"/>
      <w:numFmt w:val="decimal"/>
      <w:suff w:val="tab"/>
      <w:lvlText w:val="%1.%2.%3.%4.%5.%6.%7.%8.%9"/>
      <w:lvlJc w:val="left"/>
      <w:pPr>
        <w:ind w:left="1800" w:hanging="1800"/>
        <w:tabs>
          <w:tab w:val="left" w:pos="1800" w:leader="none"/>
        </w:tabs>
      </w:pPr>
    </w:lvl>
  </w:abstractNum>
  <w:abstractNum w:abstractNumId="16">
    <w:multiLevelType w:val="hybridMultilevel"/>
    <w:lvl w:ilvl="0">
      <w:start w:val="1"/>
      <w:numFmt w:val="bullet"/>
      <w:suff w:val="tab"/>
      <w:lvlText w:val=""/>
      <w:lvlJc w:val="left"/>
      <w:pPr>
        <w:ind w:left="1080" w:hanging="360"/>
      </w:pPr>
      <w:rPr>
        <w:rFonts w:ascii="Symbol" w:hAnsi="Symbol"/>
      </w:rPr>
    </w:lvl>
    <w:lvl w:ilvl="1">
      <w:start w:val="1"/>
      <w:numFmt w:val="bullet"/>
      <w:suff w:val="tab"/>
      <w:lvlText w:val="o"/>
      <w:lvlJc w:val="left"/>
      <w:pPr>
        <w:ind w:left="1800" w:hanging="360"/>
      </w:pPr>
      <w:rPr>
        <w:rFonts w:ascii="Courier New" w:hAnsi="Courier New"/>
      </w:rPr>
    </w:lvl>
    <w:lvl w:ilvl="2">
      <w:start w:val="1"/>
      <w:numFmt w:val="bullet"/>
      <w:suff w:val="tab"/>
      <w:lvlText w:val=""/>
      <w:lvlJc w:val="left"/>
      <w:pPr>
        <w:ind w:left="2520" w:hanging="360"/>
      </w:pPr>
      <w:rPr>
        <w:rFonts w:ascii="Wingdings" w:hAnsi="Wingdings"/>
      </w:rPr>
    </w:lvl>
    <w:lvl w:ilvl="3">
      <w:start w:val="1"/>
      <w:numFmt w:val="bullet"/>
      <w:suff w:val="tab"/>
      <w:lvlText w:val=""/>
      <w:lvlJc w:val="left"/>
      <w:pPr>
        <w:ind w:left="3240" w:hanging="360"/>
      </w:pPr>
      <w:rPr>
        <w:rFonts w:ascii="Symbol" w:hAnsi="Symbol"/>
      </w:rPr>
    </w:lvl>
    <w:lvl w:ilvl="4">
      <w:start w:val="1"/>
      <w:numFmt w:val="bullet"/>
      <w:suff w:val="tab"/>
      <w:lvlText w:val="o"/>
      <w:lvlJc w:val="left"/>
      <w:pPr>
        <w:ind w:left="3960" w:hanging="360"/>
      </w:pPr>
      <w:rPr>
        <w:rFonts w:ascii="Courier New" w:hAnsi="Courier New"/>
      </w:rPr>
    </w:lvl>
    <w:lvl w:ilvl="5">
      <w:start w:val="1"/>
      <w:numFmt w:val="bullet"/>
      <w:suff w:val="tab"/>
      <w:lvlText w:val=""/>
      <w:lvlJc w:val="left"/>
      <w:pPr>
        <w:ind w:left="4680" w:hanging="360"/>
      </w:pPr>
      <w:rPr>
        <w:rFonts w:ascii="Wingdings" w:hAnsi="Wingdings"/>
      </w:rPr>
    </w:lvl>
    <w:lvl w:ilvl="6">
      <w:start w:val="1"/>
      <w:numFmt w:val="bullet"/>
      <w:suff w:val="tab"/>
      <w:lvlText w:val=""/>
      <w:lvlJc w:val="left"/>
      <w:pPr>
        <w:ind w:left="5400" w:hanging="360"/>
      </w:pPr>
      <w:rPr>
        <w:rFonts w:ascii="Symbol" w:hAnsi="Symbol"/>
      </w:rPr>
    </w:lvl>
    <w:lvl w:ilvl="7">
      <w:start w:val="1"/>
      <w:numFmt w:val="bullet"/>
      <w:suff w:val="tab"/>
      <w:lvlText w:val="o"/>
      <w:lvlJc w:val="left"/>
      <w:pPr>
        <w:ind w:left="6120" w:hanging="360"/>
      </w:pPr>
      <w:rPr>
        <w:rFonts w:ascii="Courier New" w:hAnsi="Courier New"/>
      </w:rPr>
    </w:lvl>
    <w:lvl w:ilvl="8">
      <w:start w:val="1"/>
      <w:numFmt w:val="bullet"/>
      <w:suff w:val="tab"/>
      <w:lvlText w:val=""/>
      <w:lvlJc w:val="left"/>
      <w:pPr>
        <w:ind w:left="6840" w:hanging="360"/>
      </w:pPr>
      <w:rPr>
        <w:rFonts w:ascii="Wingdings" w:hAnsi="Wingdings"/>
      </w:rPr>
    </w:lvl>
  </w:abstractNum>
  <w:abstractNum w:abstractNumId="17">
    <w:multiLevelType w:val="hybridMultilevel"/>
    <w:lvl w:ilvl="0">
      <w:start w:val="1"/>
      <w:numFmt w:val="decimal"/>
      <w:suff w:val="tab"/>
      <w:lvlText w:val="%1."/>
      <w:lvlJc w:val="left"/>
      <w:pPr>
        <w:ind w:left="360" w:hanging="360"/>
      </w:pPr>
    </w:lvl>
    <w:lvl w:ilvl="1">
      <w:start w:val="1"/>
      <w:numFmt w:val="lowerLetter"/>
      <w:suff w:val="tab"/>
      <w:lvlText w:val="%2."/>
      <w:lvlJc w:val="left"/>
      <w:pPr>
        <w:ind w:left="1080" w:hanging="360"/>
      </w:pPr>
    </w:lvl>
    <w:lvl w:ilvl="2">
      <w:start w:val="1"/>
      <w:numFmt w:val="lowerRoman"/>
      <w:suff w:val="tab"/>
      <w:lvlText w:val="%3."/>
      <w:lvlJc w:val="right"/>
      <w:pPr>
        <w:ind w:left="1800" w:hanging="180"/>
      </w:pPr>
    </w:lvl>
    <w:lvl w:ilvl="3">
      <w:start w:val="1"/>
      <w:numFmt w:val="decimal"/>
      <w:suff w:val="tab"/>
      <w:lvlText w:val="%4."/>
      <w:lvlJc w:val="left"/>
      <w:pPr>
        <w:ind w:left="2520" w:hanging="360"/>
      </w:pPr>
    </w:lvl>
    <w:lvl w:ilvl="4">
      <w:start w:val="1"/>
      <w:numFmt w:val="lowerLetter"/>
      <w:suff w:val="tab"/>
      <w:lvlText w:val="%5."/>
      <w:lvlJc w:val="left"/>
      <w:pPr>
        <w:ind w:left="3240" w:hanging="360"/>
      </w:pPr>
    </w:lvl>
    <w:lvl w:ilvl="5">
      <w:start w:val="1"/>
      <w:numFmt w:val="lowerRoman"/>
      <w:suff w:val="tab"/>
      <w:lvlText w:val="%6."/>
      <w:lvlJc w:val="right"/>
      <w:pPr>
        <w:ind w:left="3960" w:hanging="180"/>
      </w:pPr>
    </w:lvl>
    <w:lvl w:ilvl="6">
      <w:start w:val="1"/>
      <w:numFmt w:val="decimal"/>
      <w:suff w:val="tab"/>
      <w:lvlText w:val="%7."/>
      <w:lvlJc w:val="left"/>
      <w:pPr>
        <w:ind w:left="4680" w:hanging="360"/>
      </w:pPr>
    </w:lvl>
    <w:lvl w:ilvl="7">
      <w:start w:val="1"/>
      <w:numFmt w:val="lowerLetter"/>
      <w:suff w:val="tab"/>
      <w:lvlText w:val="%8."/>
      <w:lvlJc w:val="left"/>
      <w:pPr>
        <w:ind w:left="5400" w:hanging="360"/>
      </w:pPr>
    </w:lvl>
    <w:lvl w:ilvl="8">
      <w:start w:val="1"/>
      <w:numFmt w:val="lowerRoman"/>
      <w:suff w:val="tab"/>
      <w:lvlText w:val="%9."/>
      <w:lvlJc w:val="right"/>
      <w:pPr>
        <w:ind w:left="6120" w:hanging="180"/>
      </w:pPr>
    </w:lvl>
  </w:abstractNum>
  <w:abstractNum w:abstractNumId="18">
    <w:multiLevelType w:val="hybridMultilevel"/>
    <w:lvl w:ilvl="0">
      <w:start w:val="1"/>
      <w:numFmt w:val="lowerLetter"/>
      <w:suff w:val="tab"/>
      <w:lvlText w:val="%1."/>
      <w:lvlJc w:val="left"/>
      <w:pPr>
        <w:ind w:left="1440" w:hanging="360"/>
        <w:tabs>
          <w:tab w:val="left" w:pos="1440" w:leader="none"/>
        </w:tabs>
      </w:pPr>
      <w:rPr>
        <w:strike w:val="false"/>
      </w:rPr>
    </w:lvl>
    <w:lvl w:ilvl="1">
      <w:start w:val="1"/>
      <w:numFmt w:val="lowerLetter"/>
      <w:suff w:val="tab"/>
      <w:lvlText w:val="%2."/>
      <w:lvlJc w:val="left"/>
      <w:pPr>
        <w:ind w:left="2160" w:hanging="360"/>
        <w:tabs>
          <w:tab w:val="left" w:pos="2160" w:leader="none"/>
        </w:tabs>
      </w:pPr>
    </w:lvl>
    <w:lvl w:ilvl="2">
      <w:start w:val="1"/>
      <w:numFmt w:val="lowerRoman"/>
      <w:suff w:val="tab"/>
      <w:lvlText w:val="%3."/>
      <w:lvlJc w:val="right"/>
      <w:pPr>
        <w:ind w:left="2880" w:hanging="180"/>
        <w:tabs>
          <w:tab w:val="left" w:pos="2880" w:leader="none"/>
        </w:tabs>
      </w:pPr>
    </w:lvl>
    <w:lvl w:ilvl="3">
      <w:start w:val="1"/>
      <w:numFmt w:val="decimal"/>
      <w:suff w:val="tab"/>
      <w:lvlText w:val="%4."/>
      <w:lvlJc w:val="left"/>
      <w:pPr>
        <w:ind w:left="3600" w:hanging="360"/>
        <w:tabs>
          <w:tab w:val="left" w:pos="3600" w:leader="none"/>
        </w:tabs>
      </w:pPr>
    </w:lvl>
    <w:lvl w:ilvl="4">
      <w:start w:val="1"/>
      <w:numFmt w:val="lowerLetter"/>
      <w:suff w:val="tab"/>
      <w:lvlText w:val="%5."/>
      <w:lvlJc w:val="left"/>
      <w:pPr>
        <w:ind w:left="4320" w:hanging="360"/>
        <w:tabs>
          <w:tab w:val="left" w:pos="4320" w:leader="none"/>
        </w:tabs>
      </w:pPr>
    </w:lvl>
    <w:lvl w:ilvl="5">
      <w:start w:val="1"/>
      <w:numFmt w:val="lowerRoman"/>
      <w:suff w:val="tab"/>
      <w:lvlText w:val="%6."/>
      <w:lvlJc w:val="right"/>
      <w:pPr>
        <w:ind w:left="5040" w:hanging="180"/>
        <w:tabs>
          <w:tab w:val="left" w:pos="5040" w:leader="none"/>
        </w:tabs>
      </w:pPr>
    </w:lvl>
    <w:lvl w:ilvl="6">
      <w:start w:val="1"/>
      <w:numFmt w:val="decimal"/>
      <w:suff w:val="tab"/>
      <w:lvlText w:val="%7."/>
      <w:lvlJc w:val="left"/>
      <w:pPr>
        <w:ind w:left="5760" w:hanging="360"/>
        <w:tabs>
          <w:tab w:val="left" w:pos="5760" w:leader="none"/>
        </w:tabs>
      </w:pPr>
    </w:lvl>
    <w:lvl w:ilvl="7">
      <w:start w:val="1"/>
      <w:numFmt w:val="lowerLetter"/>
      <w:suff w:val="tab"/>
      <w:lvlText w:val="%8."/>
      <w:lvlJc w:val="left"/>
      <w:pPr>
        <w:ind w:left="6480" w:hanging="360"/>
        <w:tabs>
          <w:tab w:val="left" w:pos="6480" w:leader="none"/>
        </w:tabs>
      </w:pPr>
    </w:lvl>
    <w:lvl w:ilvl="8">
      <w:start w:val="1"/>
      <w:numFmt w:val="lowerRoman"/>
      <w:suff w:val="tab"/>
      <w:lvlText w:val="%9."/>
      <w:lvlJc w:val="right"/>
      <w:pPr>
        <w:ind w:left="7200" w:hanging="180"/>
        <w:tabs>
          <w:tab w:val="left" w:pos="7200" w:leader="none"/>
        </w:tabs>
      </w:pPr>
    </w:lvl>
  </w:abstractNum>
  <w:abstractNum w:abstractNumId="19">
    <w:multiLevelType w:val="hybridMultilevel"/>
    <w:lvl w:ilvl="0">
      <w:start w:val="1"/>
      <w:numFmt w:val="decimal"/>
      <w:suff w:val="tab"/>
      <w:lvlText w:val="%1."/>
      <w:lvlJc w:val="left"/>
      <w:pPr>
        <w:ind w:left="360" w:hanging="360"/>
        <w:tabs>
          <w:tab w:val="left" w:pos="360" w:leader="none"/>
        </w:tabs>
      </w:pPr>
    </w:lvl>
    <w:lvl w:ilvl="1">
      <w:start w:val="2"/>
      <w:numFmt w:val="decimal"/>
      <w:suff w:val="tab"/>
      <w:lvlText w:val="%1.%2"/>
      <w:lvlJc w:val="left"/>
      <w:pPr>
        <w:ind w:left="360" w:hanging="360"/>
        <w:tabs>
          <w:tab w:val="left" w:pos="360" w:leader="none"/>
        </w:tabs>
      </w:pPr>
    </w:lvl>
    <w:lvl w:ilvl="2">
      <w:start w:val="1"/>
      <w:numFmt w:val="decimal"/>
      <w:suff w:val="tab"/>
      <w:lvlText w:val="%1.%2.%3"/>
      <w:lvlJc w:val="left"/>
      <w:pPr>
        <w:ind w:left="720" w:hanging="720"/>
        <w:tabs>
          <w:tab w:val="left" w:pos="720" w:leader="none"/>
        </w:tabs>
      </w:pPr>
    </w:lvl>
    <w:lvl w:ilvl="3">
      <w:start w:val="1"/>
      <w:numFmt w:val="decimal"/>
      <w:suff w:val="tab"/>
      <w:lvlText w:val="%1.%2.%3.%4"/>
      <w:lvlJc w:val="left"/>
      <w:pPr>
        <w:ind w:left="720" w:hanging="720"/>
        <w:tabs>
          <w:tab w:val="left" w:pos="720" w:leader="none"/>
        </w:tabs>
      </w:pPr>
    </w:lvl>
    <w:lvl w:ilvl="4">
      <w:start w:val="1"/>
      <w:numFmt w:val="decimal"/>
      <w:suff w:val="tab"/>
      <w:lvlText w:val="%1.%2.%3.%4.%5"/>
      <w:lvlJc w:val="left"/>
      <w:pPr>
        <w:ind w:left="1080" w:hanging="1080"/>
        <w:tabs>
          <w:tab w:val="left" w:pos="1080" w:leader="none"/>
        </w:tabs>
      </w:pPr>
    </w:lvl>
    <w:lvl w:ilvl="5">
      <w:start w:val="1"/>
      <w:numFmt w:val="decimal"/>
      <w:suff w:val="tab"/>
      <w:lvlText w:val="%1.%2.%3.%4.%5.%6"/>
      <w:lvlJc w:val="left"/>
      <w:pPr>
        <w:ind w:left="1080" w:hanging="1080"/>
        <w:tabs>
          <w:tab w:val="left" w:pos="1080" w:leader="none"/>
        </w:tabs>
      </w:pPr>
    </w:lvl>
    <w:lvl w:ilvl="6">
      <w:start w:val="1"/>
      <w:numFmt w:val="decimal"/>
      <w:suff w:val="tab"/>
      <w:lvlText w:val="%1.%2.%3.%4.%5.%6.%7"/>
      <w:lvlJc w:val="left"/>
      <w:pPr>
        <w:ind w:left="1440" w:hanging="1440"/>
        <w:tabs>
          <w:tab w:val="left" w:pos="1440" w:leader="none"/>
        </w:tabs>
      </w:pPr>
    </w:lvl>
    <w:lvl w:ilvl="7">
      <w:start w:val="1"/>
      <w:numFmt w:val="decimal"/>
      <w:suff w:val="tab"/>
      <w:lvlText w:val="%1.%2.%3.%4.%5.%6.%7.%8"/>
      <w:lvlJc w:val="left"/>
      <w:pPr>
        <w:ind w:left="1440" w:hanging="1440"/>
        <w:tabs>
          <w:tab w:val="left" w:pos="1440" w:leader="none"/>
        </w:tabs>
      </w:pPr>
    </w:lvl>
    <w:lvl w:ilvl="8">
      <w:start w:val="1"/>
      <w:numFmt w:val="decimal"/>
      <w:suff w:val="tab"/>
      <w:lvlText w:val="%1.%2.%3.%4.%5.%6.%7.%8.%9"/>
      <w:lvlJc w:val="left"/>
      <w:pPr>
        <w:ind w:left="1800" w:hanging="1800"/>
        <w:tabs>
          <w:tab w:val="left" w:pos="1800" w:leader="none"/>
        </w:tabs>
      </w:pPr>
    </w:lvl>
  </w:abstractNum>
  <w:abstractNum w:abstractNumId="20">
    <w:multiLevelType w:val="hybridMultilevel"/>
    <w:lvl w:ilvl="0">
      <w:start w:val="1"/>
      <w:numFmt w:val="decimal"/>
      <w:suff w:val="tab"/>
      <w:lvlText w:val="%1."/>
      <w:lvlJc w:val="left"/>
      <w:pPr>
        <w:ind w:left="720" w:hanging="360"/>
      </w:pPr>
    </w:lvl>
    <w:lvl w:ilvl="1">
      <w:start w:val="1"/>
      <w:numFmt w:val="lowerLetter"/>
      <w:suff w:val="tab"/>
      <w:lvlText w:val="%2."/>
      <w:lvlJc w:val="left"/>
      <w:pPr>
        <w:ind w:left="1440" w:hanging="360"/>
      </w:pPr>
    </w:lvl>
    <w:lvl w:ilvl="2">
      <w:start w:val="1"/>
      <w:numFmt w:val="lowerRoman"/>
      <w:suff w:val="tab"/>
      <w:lvlText w:val="%3."/>
      <w:lvlJc w:val="right"/>
      <w:pPr>
        <w:ind w:left="2160" w:hanging="180"/>
      </w:pPr>
    </w:lvl>
    <w:lvl w:ilvl="3">
      <w:start w:val="1"/>
      <w:numFmt w:val="decimal"/>
      <w:suff w:val="tab"/>
      <w:lvlText w:val="%4."/>
      <w:lvlJc w:val="left"/>
      <w:pPr>
        <w:ind w:left="2880" w:hanging="360"/>
      </w:pPr>
    </w:lvl>
    <w:lvl w:ilvl="4">
      <w:start w:val="1"/>
      <w:numFmt w:val="lowerLetter"/>
      <w:suff w:val="tab"/>
      <w:lvlText w:val="%5."/>
      <w:lvlJc w:val="left"/>
      <w:pPr>
        <w:ind w:left="3600" w:hanging="360"/>
      </w:pPr>
    </w:lvl>
    <w:lvl w:ilvl="5">
      <w:start w:val="1"/>
      <w:numFmt w:val="lowerRoman"/>
      <w:suff w:val="tab"/>
      <w:lvlText w:val="%6."/>
      <w:lvlJc w:val="right"/>
      <w:pPr>
        <w:ind w:left="4320" w:hanging="180"/>
      </w:pPr>
    </w:lvl>
    <w:lvl w:ilvl="6">
      <w:start w:val="1"/>
      <w:numFmt w:val="decimal"/>
      <w:suff w:val="tab"/>
      <w:lvlText w:val="%7."/>
      <w:lvlJc w:val="left"/>
      <w:pPr>
        <w:ind w:left="5040" w:hanging="360"/>
      </w:pPr>
    </w:lvl>
    <w:lvl w:ilvl="7">
      <w:start w:val="1"/>
      <w:numFmt w:val="lowerLetter"/>
      <w:suff w:val="tab"/>
      <w:lvlText w:val="%8."/>
      <w:lvlJc w:val="left"/>
      <w:pPr>
        <w:ind w:left="5760" w:hanging="360"/>
      </w:pPr>
    </w:lvl>
    <w:lvl w:ilvl="8">
      <w:start w:val="1"/>
      <w:numFmt w:val="lowerRoman"/>
      <w:suff w:val="tab"/>
      <w:lvlText w:val="%9."/>
      <w:lvlJc w:val="right"/>
      <w:pPr>
        <w:ind w:left="6480" w:hanging="180"/>
      </w:pPr>
    </w:lvl>
  </w:abstractNum>
  <w:abstractNum w:abstractNumId="21">
    <w:multiLevelType w:val="hybridMultilevel"/>
    <w:lvl w:ilvl="0">
      <w:start w:val="1"/>
      <w:numFmt w:val="decimal"/>
      <w:suff w:val="tab"/>
      <w:lvlText w:val="%1."/>
      <w:lvlJc w:val="left"/>
      <w:pPr>
        <w:ind w:left="360" w:hanging="360"/>
        <w:tabs>
          <w:tab w:val="left" w:pos="360" w:leader="none"/>
        </w:tabs>
      </w:pPr>
    </w:lvl>
    <w:lvl w:ilvl="1">
      <w:start w:val="1"/>
      <w:numFmt w:val="bullet"/>
      <w:suff w:val="tab"/>
      <w:lvlText w:val="o"/>
      <w:lvlJc w:val="left"/>
      <w:pPr>
        <w:ind w:left="1440" w:hanging="360"/>
      </w:pPr>
      <w:rPr>
        <w:rFonts w:ascii="Courier New" w:hAnsi="Courier New" w:cs="Courier New" w:eastAsia="Courier New" w:hint="default"/>
      </w:rPr>
    </w:lvl>
    <w:lvl w:ilvl="2">
      <w:start w:val="1"/>
      <w:numFmt w:val="bullet"/>
      <w:suff w:val="tab"/>
      <w:lvlText w:val="§"/>
      <w:lvlJc w:val="left"/>
      <w:pPr>
        <w:ind w:left="2160" w:hanging="360"/>
      </w:pPr>
      <w:rPr>
        <w:rFonts w:ascii="Wingdings" w:hAnsi="Wingdings" w:cs="Wingdings" w:eastAsia="Wingdings" w:hint="default"/>
      </w:rPr>
    </w:lvl>
    <w:lvl w:ilvl="3">
      <w:start w:val="1"/>
      <w:numFmt w:val="bullet"/>
      <w:suff w:val="tab"/>
      <w:lvlText w:val="·"/>
      <w:lvlJc w:val="left"/>
      <w:pPr>
        <w:ind w:left="2880" w:hanging="360"/>
      </w:pPr>
      <w:rPr>
        <w:rFonts w:ascii="Symbol" w:hAnsi="Symbol" w:cs="Symbol" w:eastAsia="Symbol" w:hint="default"/>
      </w:rPr>
    </w:lvl>
    <w:lvl w:ilvl="4">
      <w:start w:val="1"/>
      <w:numFmt w:val="bullet"/>
      <w:suff w:val="tab"/>
      <w:lvlText w:val="o"/>
      <w:lvlJc w:val="left"/>
      <w:pPr>
        <w:ind w:left="3600" w:hanging="360"/>
      </w:pPr>
      <w:rPr>
        <w:rFonts w:ascii="Courier New" w:hAnsi="Courier New" w:cs="Courier New" w:eastAsia="Courier New" w:hint="default"/>
      </w:rPr>
    </w:lvl>
    <w:lvl w:ilvl="5">
      <w:start w:val="1"/>
      <w:numFmt w:val="bullet"/>
      <w:suff w:val="tab"/>
      <w:lvlText w:val="§"/>
      <w:lvlJc w:val="left"/>
      <w:pPr>
        <w:ind w:left="4320" w:hanging="360"/>
      </w:pPr>
      <w:rPr>
        <w:rFonts w:ascii="Wingdings" w:hAnsi="Wingdings" w:cs="Wingdings" w:eastAsia="Wingdings" w:hint="default"/>
      </w:rPr>
    </w:lvl>
    <w:lvl w:ilvl="6">
      <w:start w:val="1"/>
      <w:numFmt w:val="bullet"/>
      <w:suff w:val="tab"/>
      <w:lvlText w:val="·"/>
      <w:lvlJc w:val="left"/>
      <w:pPr>
        <w:ind w:left="5040" w:hanging="360"/>
      </w:pPr>
      <w:rPr>
        <w:rFonts w:ascii="Symbol" w:hAnsi="Symbol" w:cs="Symbol" w:eastAsia="Symbol" w:hint="default"/>
      </w:rPr>
    </w:lvl>
    <w:lvl w:ilvl="7">
      <w:start w:val="1"/>
      <w:numFmt w:val="bullet"/>
      <w:suff w:val="tab"/>
      <w:lvlText w:val="o"/>
      <w:lvlJc w:val="left"/>
      <w:pPr>
        <w:ind w:left="5760" w:hanging="360"/>
      </w:pPr>
      <w:rPr>
        <w:rFonts w:ascii="Courier New" w:hAnsi="Courier New" w:cs="Courier New" w:eastAsia="Courier New" w:hint="default"/>
      </w:rPr>
    </w:lvl>
    <w:lvl w:ilvl="8">
      <w:start w:val="1"/>
      <w:numFmt w:val="bullet"/>
      <w:suff w:val="tab"/>
      <w:lvlText w:val="§"/>
      <w:lvlJc w:val="left"/>
      <w:pPr>
        <w:ind w:left="6480" w:hanging="360"/>
      </w:pPr>
      <w:rPr>
        <w:rFonts w:ascii="Wingdings" w:hAnsi="Wingdings" w:cs="Wingdings" w:eastAsia="Wingdings" w:hint="default"/>
      </w:rPr>
    </w:lvl>
  </w:abstractNum>
  <w:abstractNum w:abstractNumId="22">
    <w:multiLevelType w:val="hybridMultilevel"/>
    <w:lvl w:ilvl="0">
      <w:start w:val="1"/>
      <w:numFmt w:val="lowerLetter"/>
      <w:suff w:val="tab"/>
      <w:lvlText w:val="%1."/>
      <w:lvlJc w:val="left"/>
      <w:pPr>
        <w:ind w:left="1286" w:hanging="360"/>
      </w:pPr>
    </w:lvl>
    <w:lvl w:ilvl="1">
      <w:start w:val="1"/>
      <w:numFmt w:val="lowerLetter"/>
      <w:suff w:val="tab"/>
      <w:lvlText w:val="%2."/>
      <w:lvlJc w:val="left"/>
      <w:pPr>
        <w:ind w:left="2006" w:hanging="360"/>
      </w:pPr>
    </w:lvl>
    <w:lvl w:ilvl="2">
      <w:start w:val="1"/>
      <w:numFmt w:val="lowerRoman"/>
      <w:suff w:val="tab"/>
      <w:lvlText w:val="%3."/>
      <w:lvlJc w:val="right"/>
      <w:pPr>
        <w:ind w:left="2726" w:hanging="180"/>
      </w:pPr>
    </w:lvl>
    <w:lvl w:ilvl="3">
      <w:start w:val="1"/>
      <w:numFmt w:val="decimal"/>
      <w:suff w:val="tab"/>
      <w:lvlText w:val="%4."/>
      <w:lvlJc w:val="left"/>
      <w:pPr>
        <w:ind w:left="3446" w:hanging="360"/>
      </w:pPr>
    </w:lvl>
    <w:lvl w:ilvl="4">
      <w:start w:val="1"/>
      <w:numFmt w:val="lowerLetter"/>
      <w:suff w:val="tab"/>
      <w:lvlText w:val="%5."/>
      <w:lvlJc w:val="left"/>
      <w:pPr>
        <w:ind w:left="4166" w:hanging="360"/>
      </w:pPr>
    </w:lvl>
    <w:lvl w:ilvl="5">
      <w:start w:val="1"/>
      <w:numFmt w:val="lowerRoman"/>
      <w:suff w:val="tab"/>
      <w:lvlText w:val="%6."/>
      <w:lvlJc w:val="right"/>
      <w:pPr>
        <w:ind w:left="4886" w:hanging="180"/>
      </w:pPr>
    </w:lvl>
    <w:lvl w:ilvl="6">
      <w:start w:val="1"/>
      <w:numFmt w:val="decimal"/>
      <w:suff w:val="tab"/>
      <w:lvlText w:val="%7."/>
      <w:lvlJc w:val="left"/>
      <w:pPr>
        <w:ind w:left="5606" w:hanging="360"/>
      </w:pPr>
    </w:lvl>
    <w:lvl w:ilvl="7">
      <w:start w:val="1"/>
      <w:numFmt w:val="lowerLetter"/>
      <w:suff w:val="tab"/>
      <w:lvlText w:val="%8."/>
      <w:lvlJc w:val="left"/>
      <w:pPr>
        <w:ind w:left="6326" w:hanging="360"/>
      </w:pPr>
    </w:lvl>
    <w:lvl w:ilvl="8">
      <w:start w:val="1"/>
      <w:numFmt w:val="lowerRoman"/>
      <w:suff w:val="tab"/>
      <w:lvlText w:val="%9."/>
      <w:lvlJc w:val="right"/>
      <w:pPr>
        <w:ind w:left="7046" w:hanging="180"/>
      </w:pPr>
    </w:lvl>
  </w:abstractNum>
  <w:abstractNum w:abstractNumId="23">
    <w:multiLevelType w:val="hybridMultilevel"/>
    <w:lvl w:ilvl="0">
      <w:start w:val="1"/>
      <w:numFmt w:val="bullet"/>
      <w:suff w:val="tab"/>
      <w:lvlText w:val=""/>
      <w:lvlJc w:val="left"/>
      <w:pPr>
        <w:ind w:left="720" w:hanging="360"/>
      </w:pPr>
      <w:rPr>
        <w:rFonts w:ascii="Symbol" w:hAnsi="Symbol" w:hint="default"/>
      </w:rPr>
    </w:lvl>
    <w:lvl w:ilvl="1">
      <w:start w:val="1"/>
      <w:numFmt w:val="bullet"/>
      <w:suff w:val="tab"/>
      <w:lvlText w:val="o"/>
      <w:lvlJc w:val="left"/>
      <w:pPr>
        <w:ind w:left="1440" w:hanging="360"/>
      </w:pPr>
      <w:rPr>
        <w:rFonts w:ascii="Courier New" w:hAnsi="Courier New" w:cs="Courier New" w:hint="default"/>
      </w:rPr>
    </w:lvl>
    <w:lvl w:ilvl="2">
      <w:start w:val="1"/>
      <w:numFmt w:val="bullet"/>
      <w:suff w:val="tab"/>
      <w:lvlText w:val=""/>
      <w:lvlJc w:val="left"/>
      <w:pPr>
        <w:ind w:left="2160" w:hanging="360"/>
      </w:pPr>
      <w:rPr>
        <w:rFonts w:ascii="Wingdings" w:hAnsi="Wingdings" w:hint="default"/>
      </w:rPr>
    </w:lvl>
    <w:lvl w:ilvl="3">
      <w:start w:val="1"/>
      <w:numFmt w:val="bullet"/>
      <w:suff w:val="tab"/>
      <w:lvlText w:val=""/>
      <w:lvlJc w:val="left"/>
      <w:pPr>
        <w:ind w:left="2880" w:hanging="360"/>
      </w:pPr>
      <w:rPr>
        <w:rFonts w:ascii="Symbol" w:hAnsi="Symbol" w:hint="default"/>
      </w:rPr>
    </w:lvl>
    <w:lvl w:ilvl="4">
      <w:start w:val="1"/>
      <w:numFmt w:val="bullet"/>
      <w:suff w:val="tab"/>
      <w:lvlText w:val="o"/>
      <w:lvlJc w:val="left"/>
      <w:pPr>
        <w:ind w:left="3600" w:hanging="360"/>
      </w:pPr>
      <w:rPr>
        <w:rFonts w:ascii="Courier New" w:hAnsi="Courier New" w:cs="Courier New" w:hint="default"/>
      </w:rPr>
    </w:lvl>
    <w:lvl w:ilvl="5">
      <w:start w:val="1"/>
      <w:numFmt w:val="bullet"/>
      <w:suff w:val="tab"/>
      <w:lvlText w:val=""/>
      <w:lvlJc w:val="left"/>
      <w:pPr>
        <w:ind w:left="4320" w:hanging="360"/>
      </w:pPr>
      <w:rPr>
        <w:rFonts w:ascii="Wingdings" w:hAnsi="Wingdings" w:hint="default"/>
      </w:rPr>
    </w:lvl>
    <w:lvl w:ilvl="6">
      <w:start w:val="1"/>
      <w:numFmt w:val="bullet"/>
      <w:suff w:val="tab"/>
      <w:lvlText w:val=""/>
      <w:lvlJc w:val="left"/>
      <w:pPr>
        <w:ind w:left="5040" w:hanging="360"/>
      </w:pPr>
      <w:rPr>
        <w:rFonts w:ascii="Symbol" w:hAnsi="Symbol" w:hint="default"/>
      </w:rPr>
    </w:lvl>
    <w:lvl w:ilvl="7">
      <w:start w:val="1"/>
      <w:numFmt w:val="bullet"/>
      <w:suff w:val="tab"/>
      <w:lvlText w:val="o"/>
      <w:lvlJc w:val="left"/>
      <w:pPr>
        <w:ind w:left="5760" w:hanging="360"/>
      </w:pPr>
      <w:rPr>
        <w:rFonts w:ascii="Courier New" w:hAnsi="Courier New" w:cs="Courier New" w:hint="default"/>
      </w:rPr>
    </w:lvl>
    <w:lvl w:ilvl="8">
      <w:start w:val="1"/>
      <w:numFmt w:val="bullet"/>
      <w:suff w:val="tab"/>
      <w:lvlText w:val=""/>
      <w:lvlJc w:val="left"/>
      <w:pPr>
        <w:ind w:left="6480" w:hanging="360"/>
      </w:pPr>
      <w:rPr>
        <w:rFonts w:ascii="Wingdings" w:hAnsi="Wingdings" w:hint="default"/>
      </w:rPr>
    </w:lvl>
  </w:abstractNum>
  <w:abstractNum w:abstractNumId="24">
    <w:multiLevelType w:val="hybridMultilevel"/>
    <w:lvl w:ilvl="0">
      <w:start w:val="1"/>
      <w:numFmt w:val="bullet"/>
      <w:suff w:val="tab"/>
      <w:lvlText w:val=""/>
      <w:lvlJc w:val="left"/>
      <w:pPr>
        <w:ind w:left="720" w:hanging="360"/>
      </w:pPr>
      <w:rPr>
        <w:rFonts w:ascii="Wingdings" w:hAnsi="Wingdings"/>
      </w:rPr>
    </w:lvl>
    <w:lvl w:ilvl="1">
      <w:start w:val="1"/>
      <w:numFmt w:val="bullet"/>
      <w:suff w:val="tab"/>
      <w:lvlText w:val="o"/>
      <w:lvlJc w:val="left"/>
      <w:pPr>
        <w:ind w:left="1440" w:hanging="360"/>
      </w:pPr>
      <w:rPr>
        <w:rFonts w:ascii="Courier New" w:hAnsi="Courier New"/>
      </w:rPr>
    </w:lvl>
    <w:lvl w:ilvl="2">
      <w:start w:val="1"/>
      <w:numFmt w:val="bullet"/>
      <w:suff w:val="tab"/>
      <w:lvlText w:val=""/>
      <w:lvlJc w:val="left"/>
      <w:pPr>
        <w:ind w:left="2160" w:hanging="360"/>
      </w:pPr>
      <w:rPr>
        <w:rFonts w:ascii="Wingdings" w:hAnsi="Wingdings"/>
      </w:rPr>
    </w:lvl>
    <w:lvl w:ilvl="3">
      <w:start w:val="1"/>
      <w:numFmt w:val="bullet"/>
      <w:suff w:val="tab"/>
      <w:lvlText w:val=""/>
      <w:lvlJc w:val="left"/>
      <w:pPr>
        <w:ind w:left="2880" w:hanging="360"/>
      </w:pPr>
      <w:rPr>
        <w:rFonts w:ascii="Symbol" w:hAnsi="Symbol"/>
      </w:rPr>
    </w:lvl>
    <w:lvl w:ilvl="4">
      <w:start w:val="1"/>
      <w:numFmt w:val="bullet"/>
      <w:suff w:val="tab"/>
      <w:lvlText w:val="o"/>
      <w:lvlJc w:val="left"/>
      <w:pPr>
        <w:ind w:left="3600" w:hanging="360"/>
      </w:pPr>
      <w:rPr>
        <w:rFonts w:ascii="Courier New" w:hAnsi="Courier New"/>
      </w:rPr>
    </w:lvl>
    <w:lvl w:ilvl="5">
      <w:start w:val="1"/>
      <w:numFmt w:val="bullet"/>
      <w:suff w:val="tab"/>
      <w:lvlText w:val=""/>
      <w:lvlJc w:val="left"/>
      <w:pPr>
        <w:ind w:left="4320" w:hanging="360"/>
      </w:pPr>
      <w:rPr>
        <w:rFonts w:ascii="Wingdings" w:hAnsi="Wingdings"/>
      </w:rPr>
    </w:lvl>
    <w:lvl w:ilvl="6">
      <w:start w:val="1"/>
      <w:numFmt w:val="bullet"/>
      <w:suff w:val="tab"/>
      <w:lvlText w:val=""/>
      <w:lvlJc w:val="left"/>
      <w:pPr>
        <w:ind w:left="5040" w:hanging="360"/>
      </w:pPr>
      <w:rPr>
        <w:rFonts w:ascii="Symbol" w:hAnsi="Symbol"/>
      </w:rPr>
    </w:lvl>
    <w:lvl w:ilvl="7">
      <w:start w:val="1"/>
      <w:numFmt w:val="bullet"/>
      <w:suff w:val="tab"/>
      <w:lvlText w:val="o"/>
      <w:lvlJc w:val="left"/>
      <w:pPr>
        <w:ind w:left="5760" w:hanging="360"/>
      </w:pPr>
      <w:rPr>
        <w:rFonts w:ascii="Courier New" w:hAnsi="Courier New"/>
      </w:rPr>
    </w:lvl>
    <w:lvl w:ilvl="8">
      <w:start w:val="1"/>
      <w:numFmt w:val="bullet"/>
      <w:suff w:val="tab"/>
      <w:lvlText w:val=""/>
      <w:lvlJc w:val="left"/>
      <w:pPr>
        <w:ind w:left="6480" w:hanging="360"/>
      </w:pPr>
      <w:rPr>
        <w:rFonts w:ascii="Wingdings" w:hAnsi="Wingdings"/>
      </w:rPr>
    </w:lvl>
  </w:abstractNum>
  <w:abstractNum w:abstractNumId="25">
    <w:multiLevelType w:val="hybridMultilevel"/>
    <w:lvl w:ilvl="0">
      <w:start w:val="1"/>
      <w:numFmt w:val="lowerLetter"/>
      <w:suff w:val="tab"/>
      <w:lvlText w:val="%1."/>
      <w:lvlJc w:val="left"/>
      <w:pPr>
        <w:ind w:left="1440" w:hanging="360"/>
        <w:tabs>
          <w:tab w:val="left" w:pos="1440" w:leader="none"/>
        </w:tabs>
      </w:pPr>
      <w:rPr>
        <w:strike w:val="false"/>
      </w:rPr>
    </w:lvl>
    <w:lvl w:ilvl="1">
      <w:start w:val="1"/>
      <w:numFmt w:val="lowerLetter"/>
      <w:suff w:val="tab"/>
      <w:lvlText w:val="%2."/>
      <w:lvlJc w:val="left"/>
      <w:pPr>
        <w:ind w:left="2160" w:hanging="360"/>
        <w:tabs>
          <w:tab w:val="left" w:pos="2160" w:leader="none"/>
        </w:tabs>
      </w:pPr>
    </w:lvl>
    <w:lvl w:ilvl="2">
      <w:start w:val="1"/>
      <w:numFmt w:val="lowerRoman"/>
      <w:suff w:val="tab"/>
      <w:lvlText w:val="%3."/>
      <w:lvlJc w:val="right"/>
      <w:pPr>
        <w:ind w:left="2880" w:hanging="180"/>
        <w:tabs>
          <w:tab w:val="left" w:pos="2880" w:leader="none"/>
        </w:tabs>
      </w:pPr>
    </w:lvl>
    <w:lvl w:ilvl="3">
      <w:start w:val="1"/>
      <w:numFmt w:val="decimal"/>
      <w:suff w:val="tab"/>
      <w:lvlText w:val="%4."/>
      <w:lvlJc w:val="left"/>
      <w:pPr>
        <w:ind w:left="3600" w:hanging="360"/>
        <w:tabs>
          <w:tab w:val="left" w:pos="3600" w:leader="none"/>
        </w:tabs>
      </w:pPr>
    </w:lvl>
    <w:lvl w:ilvl="4">
      <w:start w:val="1"/>
      <w:numFmt w:val="lowerLetter"/>
      <w:suff w:val="tab"/>
      <w:lvlText w:val="%5."/>
      <w:lvlJc w:val="left"/>
      <w:pPr>
        <w:ind w:left="4320" w:hanging="360"/>
        <w:tabs>
          <w:tab w:val="left" w:pos="4320" w:leader="none"/>
        </w:tabs>
      </w:pPr>
    </w:lvl>
    <w:lvl w:ilvl="5">
      <w:start w:val="1"/>
      <w:numFmt w:val="lowerRoman"/>
      <w:suff w:val="tab"/>
      <w:lvlText w:val="%6."/>
      <w:lvlJc w:val="right"/>
      <w:pPr>
        <w:ind w:left="5040" w:hanging="180"/>
        <w:tabs>
          <w:tab w:val="left" w:pos="5040" w:leader="none"/>
        </w:tabs>
      </w:pPr>
    </w:lvl>
    <w:lvl w:ilvl="6">
      <w:start w:val="1"/>
      <w:numFmt w:val="decimal"/>
      <w:suff w:val="tab"/>
      <w:lvlText w:val="%7."/>
      <w:lvlJc w:val="left"/>
      <w:pPr>
        <w:ind w:left="5760" w:hanging="360"/>
        <w:tabs>
          <w:tab w:val="left" w:pos="5760" w:leader="none"/>
        </w:tabs>
      </w:pPr>
    </w:lvl>
    <w:lvl w:ilvl="7">
      <w:start w:val="1"/>
      <w:numFmt w:val="lowerLetter"/>
      <w:suff w:val="tab"/>
      <w:lvlText w:val="%8."/>
      <w:lvlJc w:val="left"/>
      <w:pPr>
        <w:ind w:left="6480" w:hanging="360"/>
        <w:tabs>
          <w:tab w:val="left" w:pos="6480" w:leader="none"/>
        </w:tabs>
      </w:pPr>
    </w:lvl>
    <w:lvl w:ilvl="8">
      <w:start w:val="1"/>
      <w:numFmt w:val="lowerRoman"/>
      <w:suff w:val="tab"/>
      <w:lvlText w:val="%9."/>
      <w:lvlJc w:val="right"/>
      <w:pPr>
        <w:ind w:left="7200" w:hanging="180"/>
        <w:tabs>
          <w:tab w:val="left" w:pos="7200" w:leader="none"/>
        </w:tabs>
      </w:pPr>
    </w:lvl>
  </w:abstractNum>
  <w:abstractNum w:abstractNumId="26">
    <w:multiLevelType w:val="hybridMultilevel"/>
    <w:lvl w:ilvl="0">
      <w:start w:val="1"/>
      <w:numFmt w:val="decimal"/>
      <w:suff w:val="tab"/>
      <w:lvlText w:val="%1."/>
      <w:lvlJc w:val="left"/>
      <w:pPr>
        <w:ind w:left="360" w:hanging="360"/>
        <w:tabs>
          <w:tab w:val="left" w:pos="360" w:leader="none"/>
        </w:tabs>
      </w:pPr>
      <w:rPr>
        <w:i w:val="false"/>
      </w:rPr>
    </w:lvl>
    <w:lvl w:ilvl="1">
      <w:start w:val="2"/>
      <w:numFmt w:val="decimal"/>
      <w:suff w:val="tab"/>
      <w:lvlText w:val="%1.%2"/>
      <w:lvlJc w:val="left"/>
      <w:pPr>
        <w:ind w:left="360" w:hanging="360"/>
        <w:tabs>
          <w:tab w:val="left" w:pos="360" w:leader="none"/>
        </w:tabs>
      </w:pPr>
    </w:lvl>
    <w:lvl w:ilvl="2">
      <w:start w:val="1"/>
      <w:numFmt w:val="decimal"/>
      <w:suff w:val="tab"/>
      <w:lvlText w:val="%1.%2.%3"/>
      <w:lvlJc w:val="left"/>
      <w:pPr>
        <w:ind w:left="720" w:hanging="720"/>
        <w:tabs>
          <w:tab w:val="left" w:pos="720" w:leader="none"/>
        </w:tabs>
      </w:pPr>
    </w:lvl>
    <w:lvl w:ilvl="3">
      <w:start w:val="1"/>
      <w:numFmt w:val="decimal"/>
      <w:suff w:val="tab"/>
      <w:lvlText w:val="%1.%2.%3.%4"/>
      <w:lvlJc w:val="left"/>
      <w:pPr>
        <w:ind w:left="720" w:hanging="720"/>
        <w:tabs>
          <w:tab w:val="left" w:pos="720" w:leader="none"/>
        </w:tabs>
      </w:pPr>
    </w:lvl>
    <w:lvl w:ilvl="4">
      <w:start w:val="1"/>
      <w:numFmt w:val="decimal"/>
      <w:suff w:val="tab"/>
      <w:lvlText w:val="%1.%2.%3.%4.%5"/>
      <w:lvlJc w:val="left"/>
      <w:pPr>
        <w:ind w:left="1080" w:hanging="1080"/>
        <w:tabs>
          <w:tab w:val="left" w:pos="1080" w:leader="none"/>
        </w:tabs>
      </w:pPr>
    </w:lvl>
    <w:lvl w:ilvl="5">
      <w:start w:val="1"/>
      <w:numFmt w:val="decimal"/>
      <w:suff w:val="tab"/>
      <w:lvlText w:val="%1.%2.%3.%4.%5.%6"/>
      <w:lvlJc w:val="left"/>
      <w:pPr>
        <w:ind w:left="1080" w:hanging="1080"/>
        <w:tabs>
          <w:tab w:val="left" w:pos="1080" w:leader="none"/>
        </w:tabs>
      </w:pPr>
    </w:lvl>
    <w:lvl w:ilvl="6">
      <w:start w:val="1"/>
      <w:numFmt w:val="decimal"/>
      <w:suff w:val="tab"/>
      <w:lvlText w:val="%1.%2.%3.%4.%5.%6.%7"/>
      <w:lvlJc w:val="left"/>
      <w:pPr>
        <w:ind w:left="1440" w:hanging="1440"/>
        <w:tabs>
          <w:tab w:val="left" w:pos="1440" w:leader="none"/>
        </w:tabs>
      </w:pPr>
    </w:lvl>
    <w:lvl w:ilvl="7">
      <w:start w:val="1"/>
      <w:numFmt w:val="decimal"/>
      <w:suff w:val="tab"/>
      <w:lvlText w:val="%1.%2.%3.%4.%5.%6.%7.%8"/>
      <w:lvlJc w:val="left"/>
      <w:pPr>
        <w:ind w:left="1440" w:hanging="1440"/>
        <w:tabs>
          <w:tab w:val="left" w:pos="1440" w:leader="none"/>
        </w:tabs>
      </w:pPr>
    </w:lvl>
    <w:lvl w:ilvl="8">
      <w:start w:val="1"/>
      <w:numFmt w:val="decimal"/>
      <w:suff w:val="tab"/>
      <w:lvlText w:val="%1.%2.%3.%4.%5.%6.%7.%8.%9"/>
      <w:lvlJc w:val="left"/>
      <w:pPr>
        <w:ind w:left="1800" w:hanging="1800"/>
        <w:tabs>
          <w:tab w:val="left" w:pos="1800" w:leader="none"/>
        </w:tabs>
      </w:pPr>
    </w:lvl>
  </w:abstractNum>
  <w:num w:numId="1">
    <w:abstractNumId w:val="10"/>
  </w:num>
  <w:num w:numId="2">
    <w:abstractNumId w:val="4"/>
  </w:num>
  <w:num w:numId="3">
    <w:abstractNumId w:val="20"/>
  </w:num>
  <w:num w:numId="4">
    <w:abstractNumId w:val="3"/>
  </w:num>
  <w:num w:numId="5">
    <w:abstractNumId w:val="6"/>
  </w:num>
  <w:num w:numId="6">
    <w:abstractNumId w:val="19"/>
  </w:num>
  <w:num w:numId="7">
    <w:abstractNumId w:val="15"/>
  </w:num>
  <w:num w:numId="8">
    <w:abstractNumId w:val="8"/>
  </w:num>
  <w:num w:numId="9">
    <w:abstractNumId w:val="14"/>
  </w:num>
  <w:num w:numId="10">
    <w:abstractNumId w:val="21"/>
  </w:num>
  <w:num w:numId="11">
    <w:abstractNumId w:val="1"/>
  </w:num>
  <w:num w:numId="12">
    <w:abstractNumId w:val="7"/>
  </w:num>
  <w:num w:numId="13">
    <w:abstractNumId w:val="0"/>
  </w:num>
  <w:num w:numId="14">
    <w:abstractNumId w:val="5"/>
  </w:num>
  <w:num w:numId="15">
    <w:abstractNumId w:val="18"/>
  </w:num>
  <w:num w:numId="16">
    <w:abstractNumId w:val="2"/>
  </w:num>
  <w:num w:numId="17">
    <w:abstractNumId w:val="25"/>
  </w:num>
  <w:num w:numId="18">
    <w:abstractNumId w:val="12"/>
  </w:num>
  <w:num w:numId="19">
    <w:abstractNumId w:val="24"/>
  </w:num>
  <w:num w:numId="20">
    <w:abstractNumId w:val="13"/>
  </w:num>
  <w:num w:numId="21">
    <w:abstractNumId w:val="16"/>
  </w:num>
  <w:num w:numId="22">
    <w:abstractNumId w:val="9"/>
  </w:num>
  <w:num w:numId="23">
    <w:abstractNumId w:val="22"/>
  </w:num>
  <w:num w:numId="24">
    <w:abstractNumId w:val="11"/>
  </w:num>
  <w:num w:numId="25">
    <w:abstractNumId w:val="17"/>
  </w:num>
  <w:num w:numId="26">
    <w:abstractNumId w:val="23"/>
  </w:num>
  <w:num w:numId="27">
    <w:abstractNumId w:val="26"/>
  </w:num>
</w:numbering>
</file>

<file path=word/settings.xml><?xml version="1.0" encoding="utf-8"?>
<w:settings xmlns:w="http://schemas.openxmlformats.org/wordprocessingml/2006/main" xmlns:m="http://schemas.openxmlformats.org/officeDocument/2006/math" xmlns:o="urn:schemas-microsoft-com:office:office" xmlns:v="urn:schemas-microsoft-com:vml">
  <w:clrSchemeMapping w:accent1="accent1" w:accent2="accent2" w:accent3="accent3" w:accent4="accent4" w:accent5="accent5" w:accent6="accent6" w:bg1="light1" w:bg2="light2" w:followedHyperlink="followedHyperlink" w:hyperlink="hyperlink" w:t1="dark1" w:t2="dark2"/>
  <w:defaultTabStop w:val="708"/>
  <m:mathPr>
    <m:brkBin m:val="before"/>
    <m:defJc m:val="centerGroup"/>
    <m:intLim m:val="subSup"/>
    <m:lMargin m:val="0"/>
    <m:mathFont m:val="Cambria Math"/>
    <m:naryLim m:val="undOvr"/>
    <m:rMargin m:val="0"/>
    <m:smallFrac m:val="false"/>
    <m:wrapIndent m:val="1440"/>
  </m:mathPr>
  <w:trackRevisions/>
  <w:footnotePr>
    <w:footnote w:id="-1"/>
    <w:footnote w:id="0"/>
    <w:numFmt w:val="decimal"/>
    <w:numRestart w:val="continuous"/>
    <w:numStart w:val="1"/>
    <w:pos w:val="pageBottom"/>
  </w:footnotePr>
  <w:decimalSymbol w:val=","/>
  <w:listSeparator w:val=";"/>
  <w:zoom w:percent="10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eastAsia="zh-CN"/>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hAnsi="Calibri" w:cs="Times New Roman" w:eastAsia="Calibri"/>
        <w:color w:val="auto"/>
        <w:spacing w:val="0"/>
        <w:position w:val="0"/>
        <w:sz w:val="20"/>
        <w:szCs w:val="22"/>
        <w:lang w:val="pl-PL" w:bidi="en-US" w:eastAsia="en-US"/>
      </w:rPr>
    </w:rPrDefault>
    <w:pPrDefault>
      <w:pPr>
        <w:ind w:left="0" w:right="0" w:firstLine="0"/>
        <w:jc w:val="left"/>
        <w:spacing w:lineRule="auto" w:line="240" w:after="0" w:afterAutospacing="0" w:before="0" w:beforeAutospacing="0"/>
        <w:shd w:val="nil" w:color="auto" w:fill="FFFFFF"/>
        <w:pBdr>
          <w:left w:val="none" w:color="000000" w:sz="4" w:space="0"/>
          <w:top w:val="none" w:color="000000" w:sz="4" w:space="0"/>
          <w:right w:val="none" w:color="000000" w:sz="4" w:space="0"/>
          <w:bottom w:val="none" w:color="000000" w:sz="4" w:space="0"/>
          <w:between w:val="none" w:color="000000" w:sz="4" w:space="0"/>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230" w:default="1">
    <w:name w:val="Normal"/>
    <w:qFormat/>
  </w:style>
  <w:style w:type="paragraph" w:styleId="231">
    <w:name w:val="Heading 1"/>
    <w:link w:val="255"/>
    <w:qFormat/>
    <w:uiPriority w:val="9"/>
    <w:rPr>
      <w:rFonts w:ascii="Arial" w:hAnsi="Arial" w:cs="Arial" w:eastAsia="Arial"/>
      <w:sz w:val="40"/>
      <w:szCs w:val="40"/>
    </w:rPr>
    <w:pPr>
      <w:keepLines/>
      <w:keepNext/>
      <w:spacing w:after="200" w:before="480"/>
      <w:outlineLvl w:val="0"/>
    </w:pPr>
  </w:style>
  <w:style w:type="paragraph" w:styleId="232">
    <w:name w:val="Heading 2"/>
    <w:link w:val="256"/>
    <w:qFormat/>
    <w:uiPriority w:val="9"/>
    <w:unhideWhenUsed/>
    <w:rPr>
      <w:rFonts w:ascii="Arial" w:hAnsi="Arial" w:cs="Arial" w:eastAsia="Arial"/>
      <w:sz w:val="34"/>
    </w:rPr>
    <w:pPr>
      <w:keepLines/>
      <w:keepNext/>
      <w:spacing w:after="200" w:before="360"/>
      <w:outlineLvl w:val="1"/>
    </w:pPr>
  </w:style>
  <w:style w:type="paragraph" w:styleId="233">
    <w:name w:val="Heading 3"/>
    <w:link w:val="257"/>
    <w:qFormat/>
    <w:uiPriority w:val="9"/>
    <w:unhideWhenUsed/>
    <w:rPr>
      <w:rFonts w:ascii="Arial" w:hAnsi="Arial" w:cs="Arial" w:eastAsia="Arial"/>
      <w:sz w:val="30"/>
      <w:szCs w:val="30"/>
    </w:rPr>
    <w:pPr>
      <w:keepLines/>
      <w:keepNext/>
      <w:spacing w:after="200" w:before="320"/>
      <w:outlineLvl w:val="2"/>
    </w:pPr>
  </w:style>
  <w:style w:type="paragraph" w:styleId="234">
    <w:name w:val="Heading 4"/>
    <w:basedOn w:val="230"/>
    <w:next w:val="230"/>
    <w:link w:val="314"/>
    <w:rPr>
      <w:b/>
      <w:szCs w:val="20"/>
    </w:rPr>
    <w:pPr>
      <w:ind w:left="360"/>
      <w:keepNext/>
      <w:outlineLvl w:val="3"/>
    </w:pPr>
  </w:style>
  <w:style w:type="paragraph" w:styleId="235">
    <w:name w:val="Heading 5"/>
    <w:link w:val="259"/>
    <w:qFormat/>
    <w:uiPriority w:val="9"/>
    <w:unhideWhenUsed/>
    <w:rPr>
      <w:rFonts w:ascii="Arial" w:hAnsi="Arial" w:cs="Arial" w:eastAsia="Arial"/>
      <w:b/>
      <w:bCs/>
      <w:sz w:val="24"/>
      <w:szCs w:val="24"/>
    </w:rPr>
    <w:pPr>
      <w:keepLines/>
      <w:keepNext/>
      <w:spacing w:after="200" w:before="320"/>
      <w:outlineLvl w:val="4"/>
    </w:pPr>
  </w:style>
  <w:style w:type="paragraph" w:styleId="236">
    <w:name w:val="Heading 6"/>
    <w:link w:val="260"/>
    <w:qFormat/>
    <w:uiPriority w:val="9"/>
    <w:unhideWhenUsed/>
    <w:rPr>
      <w:rFonts w:ascii="Arial" w:hAnsi="Arial" w:cs="Arial" w:eastAsia="Arial"/>
      <w:b/>
      <w:bCs/>
      <w:sz w:val="22"/>
    </w:rPr>
    <w:pPr>
      <w:keepLines/>
      <w:keepNext/>
      <w:spacing w:after="200" w:before="320"/>
      <w:outlineLvl w:val="5"/>
    </w:pPr>
  </w:style>
  <w:style w:type="paragraph" w:styleId="237">
    <w:name w:val="Heading 7"/>
    <w:link w:val="261"/>
    <w:qFormat/>
    <w:uiPriority w:val="9"/>
    <w:unhideWhenUsed/>
    <w:rPr>
      <w:rFonts w:ascii="Arial" w:hAnsi="Arial" w:cs="Arial" w:eastAsia="Arial"/>
      <w:b/>
      <w:bCs/>
      <w:i/>
      <w:iCs/>
      <w:sz w:val="22"/>
    </w:rPr>
    <w:pPr>
      <w:keepLines/>
      <w:keepNext/>
      <w:spacing w:after="200" w:before="320"/>
      <w:outlineLvl w:val="6"/>
    </w:pPr>
  </w:style>
  <w:style w:type="paragraph" w:styleId="238">
    <w:name w:val="Heading 8"/>
    <w:link w:val="262"/>
    <w:qFormat/>
    <w:uiPriority w:val="9"/>
    <w:unhideWhenUsed/>
    <w:rPr>
      <w:rFonts w:ascii="Arial" w:hAnsi="Arial" w:cs="Arial" w:eastAsia="Arial"/>
      <w:i/>
      <w:iCs/>
      <w:sz w:val="22"/>
    </w:rPr>
    <w:pPr>
      <w:keepLines/>
      <w:keepNext/>
      <w:spacing w:after="200" w:before="320"/>
      <w:outlineLvl w:val="7"/>
    </w:pPr>
  </w:style>
  <w:style w:type="paragraph" w:styleId="239">
    <w:name w:val="Heading 9"/>
    <w:link w:val="263"/>
    <w:qFormat/>
    <w:uiPriority w:val="9"/>
    <w:unhideWhenUsed/>
    <w:rPr>
      <w:rFonts w:ascii="Arial" w:hAnsi="Arial" w:cs="Arial" w:eastAsia="Arial"/>
      <w:i/>
      <w:iCs/>
      <w:sz w:val="21"/>
      <w:szCs w:val="21"/>
    </w:rPr>
    <w:pPr>
      <w:keepLines/>
      <w:keepNext/>
      <w:spacing w:after="200" w:before="320"/>
      <w:outlineLvl w:val="8"/>
    </w:pPr>
  </w:style>
  <w:style w:type="character" w:styleId="240" w:default="1">
    <w:name w:val="Default Paragraph Font"/>
    <w:uiPriority w:val="1"/>
    <w:semiHidden/>
    <w:unhideWhenUsed/>
  </w:style>
  <w:style w:type="table" w:styleId="241" w:default="1">
    <w:name w:val="Normal Table"/>
    <w:uiPriority w:val="99"/>
    <w:semiHidden/>
    <w:unhideWhenUsed/>
    <w:tblPr>
      <w:tblInd w:w="0" w:type="dxa"/>
      <w:tblCellMar>
        <w:left w:w="108" w:type="dxa"/>
        <w:top w:w="0" w:type="dxa"/>
        <w:right w:w="108" w:type="dxa"/>
        <w:bottom w:w="0" w:type="dxa"/>
      </w:tblCellMar>
    </w:tblPr>
  </w:style>
  <w:style w:type="numbering" w:styleId="242" w:default="1">
    <w:name w:val="No List"/>
    <w:uiPriority w:val="99"/>
    <w:semiHidden/>
    <w:unhideWhenUsed/>
  </w:style>
  <w:style w:type="character" w:styleId="243" w:customStyle="1">
    <w:name w:val="Heading 1 Char"/>
    <w:basedOn w:val="240"/>
    <w:uiPriority w:val="9"/>
    <w:rPr>
      <w:rFonts w:ascii="Arial" w:hAnsi="Arial" w:cs="Arial" w:eastAsia="Arial"/>
      <w:sz w:val="40"/>
      <w:szCs w:val="40"/>
    </w:rPr>
  </w:style>
  <w:style w:type="character" w:styleId="244" w:customStyle="1">
    <w:name w:val="Heading 2 Char"/>
    <w:basedOn w:val="240"/>
    <w:uiPriority w:val="9"/>
    <w:rPr>
      <w:rFonts w:ascii="Arial" w:hAnsi="Arial" w:cs="Arial" w:eastAsia="Arial"/>
      <w:sz w:val="34"/>
    </w:rPr>
  </w:style>
  <w:style w:type="character" w:styleId="245" w:customStyle="1">
    <w:name w:val="Heading 3 Char"/>
    <w:basedOn w:val="240"/>
    <w:uiPriority w:val="9"/>
    <w:rPr>
      <w:rFonts w:ascii="Arial" w:hAnsi="Arial" w:cs="Arial" w:eastAsia="Arial"/>
      <w:sz w:val="30"/>
      <w:szCs w:val="30"/>
    </w:rPr>
  </w:style>
  <w:style w:type="character" w:styleId="246" w:customStyle="1">
    <w:name w:val="Heading 5 Char"/>
    <w:basedOn w:val="240"/>
    <w:uiPriority w:val="9"/>
    <w:rPr>
      <w:rFonts w:ascii="Arial" w:hAnsi="Arial" w:cs="Arial" w:eastAsia="Arial"/>
      <w:b/>
      <w:bCs/>
      <w:sz w:val="24"/>
      <w:szCs w:val="24"/>
    </w:rPr>
  </w:style>
  <w:style w:type="character" w:styleId="247" w:customStyle="1">
    <w:name w:val="Heading 6 Char"/>
    <w:basedOn w:val="240"/>
    <w:uiPriority w:val="9"/>
    <w:rPr>
      <w:rFonts w:ascii="Arial" w:hAnsi="Arial" w:cs="Arial" w:eastAsia="Arial"/>
      <w:b/>
      <w:bCs/>
      <w:sz w:val="22"/>
      <w:szCs w:val="22"/>
    </w:rPr>
  </w:style>
  <w:style w:type="character" w:styleId="248" w:customStyle="1">
    <w:name w:val="Heading 7 Char"/>
    <w:basedOn w:val="240"/>
    <w:uiPriority w:val="9"/>
    <w:rPr>
      <w:rFonts w:ascii="Arial" w:hAnsi="Arial" w:cs="Arial" w:eastAsia="Arial"/>
      <w:b/>
      <w:bCs/>
      <w:i/>
      <w:iCs/>
      <w:sz w:val="22"/>
      <w:szCs w:val="22"/>
    </w:rPr>
  </w:style>
  <w:style w:type="character" w:styleId="249" w:customStyle="1">
    <w:name w:val="Heading 8 Char"/>
    <w:basedOn w:val="240"/>
    <w:uiPriority w:val="9"/>
    <w:rPr>
      <w:rFonts w:ascii="Arial" w:hAnsi="Arial" w:cs="Arial" w:eastAsia="Arial"/>
      <w:i/>
      <w:iCs/>
      <w:sz w:val="22"/>
      <w:szCs w:val="22"/>
    </w:rPr>
  </w:style>
  <w:style w:type="character" w:styleId="250" w:customStyle="1">
    <w:name w:val="Heading 9 Char"/>
    <w:basedOn w:val="240"/>
    <w:uiPriority w:val="9"/>
    <w:rPr>
      <w:rFonts w:ascii="Arial" w:hAnsi="Arial" w:cs="Arial" w:eastAsia="Arial"/>
      <w:i/>
      <w:iCs/>
      <w:sz w:val="21"/>
      <w:szCs w:val="21"/>
    </w:rPr>
  </w:style>
  <w:style w:type="character" w:styleId="251" w:customStyle="1">
    <w:name w:val="Title Char"/>
    <w:basedOn w:val="240"/>
    <w:uiPriority w:val="10"/>
    <w:rPr>
      <w:sz w:val="48"/>
      <w:szCs w:val="48"/>
    </w:rPr>
  </w:style>
  <w:style w:type="character" w:styleId="252" w:customStyle="1">
    <w:name w:val="Subtitle Char"/>
    <w:basedOn w:val="240"/>
    <w:uiPriority w:val="11"/>
    <w:rPr>
      <w:sz w:val="24"/>
      <w:szCs w:val="24"/>
    </w:rPr>
  </w:style>
  <w:style w:type="character" w:styleId="253" w:customStyle="1">
    <w:name w:val="Quote Char"/>
    <w:uiPriority w:val="29"/>
    <w:rPr>
      <w:i/>
    </w:rPr>
  </w:style>
  <w:style w:type="character" w:styleId="254" w:customStyle="1">
    <w:name w:val="Intense Quote Char"/>
    <w:uiPriority w:val="30"/>
    <w:rPr>
      <w:i/>
    </w:rPr>
  </w:style>
  <w:style w:type="character" w:styleId="255" w:customStyle="1">
    <w:name w:val="Nagłówek 1 Znak"/>
    <w:link w:val="231"/>
    <w:uiPriority w:val="9"/>
    <w:rPr>
      <w:rFonts w:ascii="Arial" w:hAnsi="Arial" w:cs="Arial" w:eastAsia="Arial"/>
      <w:sz w:val="40"/>
      <w:szCs w:val="40"/>
    </w:rPr>
  </w:style>
  <w:style w:type="character" w:styleId="256" w:customStyle="1">
    <w:name w:val="Nagłówek 2 Znak"/>
    <w:link w:val="232"/>
    <w:uiPriority w:val="9"/>
    <w:rPr>
      <w:rFonts w:ascii="Arial" w:hAnsi="Arial" w:cs="Arial" w:eastAsia="Arial"/>
      <w:sz w:val="34"/>
    </w:rPr>
  </w:style>
  <w:style w:type="character" w:styleId="257" w:customStyle="1">
    <w:name w:val="Nagłówek 3 Znak"/>
    <w:link w:val="233"/>
    <w:uiPriority w:val="9"/>
    <w:rPr>
      <w:rFonts w:ascii="Arial" w:hAnsi="Arial" w:cs="Arial" w:eastAsia="Arial"/>
      <w:sz w:val="30"/>
      <w:szCs w:val="30"/>
    </w:rPr>
  </w:style>
  <w:style w:type="character" w:styleId="258" w:customStyle="1">
    <w:name w:val="Heading 4 Char"/>
    <w:uiPriority w:val="9"/>
    <w:rPr>
      <w:rFonts w:ascii="Arial" w:hAnsi="Arial" w:cs="Arial" w:eastAsia="Arial"/>
      <w:b/>
      <w:bCs/>
      <w:sz w:val="26"/>
      <w:szCs w:val="26"/>
    </w:rPr>
  </w:style>
  <w:style w:type="character" w:styleId="259" w:customStyle="1">
    <w:name w:val="Nagłówek 5 Znak"/>
    <w:link w:val="235"/>
    <w:uiPriority w:val="9"/>
    <w:rPr>
      <w:rFonts w:ascii="Arial" w:hAnsi="Arial" w:cs="Arial" w:eastAsia="Arial"/>
      <w:b/>
      <w:bCs/>
      <w:sz w:val="24"/>
      <w:szCs w:val="24"/>
    </w:rPr>
  </w:style>
  <w:style w:type="character" w:styleId="260" w:customStyle="1">
    <w:name w:val="Nagłówek 6 Znak"/>
    <w:link w:val="236"/>
    <w:uiPriority w:val="9"/>
    <w:rPr>
      <w:rFonts w:ascii="Arial" w:hAnsi="Arial" w:cs="Arial" w:eastAsia="Arial"/>
      <w:b/>
      <w:bCs/>
      <w:sz w:val="22"/>
      <w:szCs w:val="22"/>
    </w:rPr>
  </w:style>
  <w:style w:type="character" w:styleId="261" w:customStyle="1">
    <w:name w:val="Nagłówek 7 Znak"/>
    <w:link w:val="237"/>
    <w:uiPriority w:val="9"/>
    <w:rPr>
      <w:rFonts w:ascii="Arial" w:hAnsi="Arial" w:cs="Arial" w:eastAsia="Arial"/>
      <w:b/>
      <w:bCs/>
      <w:i/>
      <w:iCs/>
      <w:sz w:val="22"/>
      <w:szCs w:val="22"/>
    </w:rPr>
  </w:style>
  <w:style w:type="character" w:styleId="262" w:customStyle="1">
    <w:name w:val="Nagłówek 8 Znak"/>
    <w:link w:val="238"/>
    <w:uiPriority w:val="9"/>
    <w:rPr>
      <w:rFonts w:ascii="Arial" w:hAnsi="Arial" w:cs="Arial" w:eastAsia="Arial"/>
      <w:i/>
      <w:iCs/>
      <w:sz w:val="22"/>
      <w:szCs w:val="22"/>
    </w:rPr>
  </w:style>
  <w:style w:type="character" w:styleId="263" w:customStyle="1">
    <w:name w:val="Nagłówek 9 Znak"/>
    <w:link w:val="239"/>
    <w:uiPriority w:val="9"/>
    <w:rPr>
      <w:rFonts w:ascii="Arial" w:hAnsi="Arial" w:cs="Arial" w:eastAsia="Arial"/>
      <w:i/>
      <w:iCs/>
      <w:sz w:val="21"/>
      <w:szCs w:val="21"/>
    </w:rPr>
  </w:style>
  <w:style w:type="paragraph" w:styleId="264">
    <w:name w:val="List Paragraph"/>
    <w:basedOn w:val="230"/>
    <w:link w:val="332"/>
    <w:qFormat/>
    <w:uiPriority w:val="34"/>
    <w:rPr>
      <w:sz w:val="22"/>
      <w:lang w:val="en-US"/>
    </w:rPr>
    <w:pPr>
      <w:ind w:left="720"/>
      <w:spacing w:lineRule="auto" w:line="276" w:after="200"/>
    </w:pPr>
  </w:style>
  <w:style w:type="paragraph" w:styleId="265">
    <w:name w:val="No Spacing"/>
    <w:qFormat/>
    <w:uiPriority w:val="1"/>
  </w:style>
  <w:style w:type="paragraph" w:styleId="266">
    <w:name w:val="Title"/>
    <w:link w:val="267"/>
    <w:qFormat/>
    <w:uiPriority w:val="10"/>
    <w:rPr>
      <w:sz w:val="48"/>
      <w:szCs w:val="48"/>
    </w:rPr>
    <w:pPr>
      <w:contextualSpacing w:val="true"/>
      <w:spacing w:after="200" w:before="300"/>
    </w:pPr>
  </w:style>
  <w:style w:type="character" w:styleId="267" w:customStyle="1">
    <w:name w:val="Tytuł Znak"/>
    <w:link w:val="266"/>
    <w:uiPriority w:val="10"/>
    <w:rPr>
      <w:sz w:val="48"/>
      <w:szCs w:val="48"/>
    </w:rPr>
  </w:style>
  <w:style w:type="paragraph" w:styleId="268">
    <w:name w:val="Subtitle"/>
    <w:link w:val="269"/>
    <w:qFormat/>
    <w:uiPriority w:val="11"/>
    <w:rPr>
      <w:sz w:val="24"/>
      <w:szCs w:val="24"/>
    </w:rPr>
    <w:pPr>
      <w:spacing w:after="200" w:before="200"/>
    </w:pPr>
  </w:style>
  <w:style w:type="character" w:styleId="269" w:customStyle="1">
    <w:name w:val="Podtytuł Znak"/>
    <w:link w:val="268"/>
    <w:uiPriority w:val="11"/>
    <w:rPr>
      <w:sz w:val="24"/>
      <w:szCs w:val="24"/>
    </w:rPr>
  </w:style>
  <w:style w:type="paragraph" w:styleId="270">
    <w:name w:val="Quote"/>
    <w:link w:val="271"/>
    <w:qFormat/>
    <w:uiPriority w:val="29"/>
    <w:rPr>
      <w:i/>
    </w:rPr>
    <w:pPr>
      <w:ind w:left="720" w:right="720"/>
    </w:pPr>
  </w:style>
  <w:style w:type="character" w:styleId="271" w:customStyle="1">
    <w:name w:val="Cytat Znak"/>
    <w:link w:val="270"/>
    <w:uiPriority w:val="29"/>
    <w:rPr>
      <w:i/>
    </w:rPr>
  </w:style>
  <w:style w:type="paragraph" w:styleId="272">
    <w:name w:val="Intense Quote"/>
    <w:link w:val="273"/>
    <w:qFormat/>
    <w:uiPriority w:val="30"/>
    <w:rPr>
      <w:i/>
    </w:rPr>
    <w:pPr>
      <w:ind w:left="720" w:right="720"/>
      <w:shd w:val="clear" w:color="auto" w:fill="F2F2F2"/>
      <w:pBdr>
        <w:left w:val="single" w:color="FFFFFF" w:sz="4" w:space="10"/>
        <w:top w:val="single" w:color="FFFFFF" w:sz="4" w:space="5"/>
        <w:right w:val="single" w:color="FFFFFF" w:sz="4" w:space="10"/>
        <w:bottom w:val="single" w:color="FFFFFF" w:sz="4" w:space="5"/>
      </w:pBdr>
    </w:pPr>
  </w:style>
  <w:style w:type="character" w:styleId="273" w:customStyle="1">
    <w:name w:val="Cytat intensywny Znak"/>
    <w:link w:val="272"/>
    <w:uiPriority w:val="30"/>
    <w:rPr>
      <w:i/>
    </w:rPr>
  </w:style>
  <w:style w:type="paragraph" w:styleId="274">
    <w:name w:val="Header"/>
    <w:basedOn w:val="230"/>
    <w:link w:val="333"/>
    <w:pPr>
      <w:tabs>
        <w:tab w:val="center" w:pos="4536" w:leader="none"/>
        <w:tab w:val="right" w:pos="9072" w:leader="none"/>
      </w:tabs>
    </w:pPr>
  </w:style>
  <w:style w:type="character" w:styleId="275" w:customStyle="1">
    <w:name w:val="Header Char"/>
    <w:uiPriority w:val="99"/>
  </w:style>
  <w:style w:type="paragraph" w:styleId="276">
    <w:name w:val="Footer"/>
    <w:basedOn w:val="230"/>
    <w:link w:val="331"/>
    <w:semiHidden/>
    <w:rPr>
      <w:szCs w:val="20"/>
    </w:rPr>
    <w:pPr>
      <w:tabs>
        <w:tab w:val="center" w:pos="4536" w:leader="none"/>
        <w:tab w:val="right" w:pos="9072" w:leader="none"/>
      </w:tabs>
    </w:pPr>
  </w:style>
  <w:style w:type="character" w:styleId="277" w:customStyle="1">
    <w:name w:val="Footer Char"/>
    <w:uiPriority w:val="99"/>
  </w:style>
  <w:style w:type="table" w:styleId="278">
    <w:name w:val="Table Grid"/>
    <w:uiPriority w:val="59"/>
    <w:tblPr>
      <w:tblInd w:w="0" w:type="dxa"/>
      <w:tblBorders>
        <w:left w:val="single" w:color="000000" w:sz="4" w:space="0"/>
        <w:top w:val="single" w:color="000000" w:sz="4" w:space="0"/>
        <w:right w:val="single" w:color="000000" w:sz="4" w:space="0"/>
        <w:bottom w:val="single" w:color="000000" w:sz="4" w:space="0"/>
        <w:insideV w:val="single" w:color="000000" w:sz="4" w:space="0"/>
        <w:insideH w:val="single" w:color="000000" w:sz="4" w:space="0"/>
      </w:tblBorders>
      <w:tblCellMar>
        <w:left w:w="108" w:type="dxa"/>
        <w:top w:w="0" w:type="dxa"/>
        <w:right w:w="108" w:type="dxa"/>
        <w:bottom w:w="0" w:type="dxa"/>
      </w:tblCellMar>
    </w:tblPr>
  </w:style>
  <w:style w:type="table" w:styleId="279" w:customStyle="1">
    <w:name w:val="Lined"/>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F2F2F2"/>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280" w:customStyle="1">
    <w:name w:val="Lined - Accent 1"/>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281" w:customStyle="1">
    <w:name w:val="Lined - Accent 2"/>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282" w:customStyle="1">
    <w:name w:val="Lined - Accent 3"/>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559"/>
      </w:tcPr>
    </w:tblStylePr>
    <w:tblStylePr w:type="firstRow">
      <w:rPr>
        <w:rFonts w:ascii="Arial" w:hAnsi="Arial"/>
        <w:color w:val="F2F2F2"/>
        <w:sz w:val="22"/>
      </w:rPr>
      <w:tcPr>
        <w:shd w:val="clear" w:color="auto" w:fill="9BB559"/>
      </w:tcPr>
    </w:tblStylePr>
    <w:tblStylePr w:type="lastCol">
      <w:rPr>
        <w:rFonts w:ascii="Arial" w:hAnsi="Arial"/>
        <w:color w:val="F2F2F2"/>
        <w:sz w:val="22"/>
      </w:rPr>
      <w:tcPr>
        <w:shd w:val="clear" w:color="auto" w:fill="9BB559"/>
      </w:tcPr>
    </w:tblStylePr>
    <w:tblStylePr w:type="lastRow">
      <w:rPr>
        <w:rFonts w:ascii="Arial" w:hAnsi="Arial"/>
        <w:color w:val="F2F2F2"/>
        <w:sz w:val="22"/>
      </w:rPr>
      <w:tcPr>
        <w:shd w:val="clear" w:color="auto" w:fill="9BB559"/>
      </w:tcPr>
    </w:tblStylePr>
  </w:style>
  <w:style w:type="table" w:styleId="283" w:customStyle="1">
    <w:name w:val="Lined - Accent 4"/>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284" w:customStyle="1">
    <w:name w:val="Lined - Accent 5"/>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285" w:customStyle="1">
    <w:name w:val="Lined - Accent 6"/>
    <w:uiPriority w:val="99"/>
    <w:rPr>
      <w:color w:val="404040"/>
      <w:szCs w:val="20"/>
      <w:lang w:bidi="ar-SA" w:eastAsia="pl-PL"/>
    </w:rPr>
    <w:tblPr>
      <w:tblStyleRowBandSize w:val="1"/>
      <w:tblStyleColBandSize w:val="1"/>
      <w:tblInd w:w="0" w:type="dxa"/>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table" w:styleId="286" w:customStyle="1">
    <w:name w:val="Bordered"/>
    <w:uiPriority w:val="99"/>
    <w:tblPr>
      <w:tblStyleRowBandSize w:val="1"/>
      <w:tblStyleColBandSize w:val="1"/>
      <w:tblInd w:w="0" w:type="dxa"/>
      <w:tblBorders>
        <w:left w:val="single" w:color="D9D9D9" w:sz="4" w:space="0"/>
        <w:top w:val="single" w:color="D9D9D9" w:sz="4" w:space="0"/>
        <w:right w:val="single" w:color="D9D9D9" w:sz="4" w:space="0"/>
        <w:bottom w:val="single" w:color="D9D9D9" w:sz="4" w:space="0"/>
        <w:insideV w:val="single" w:color="D9D9D9" w:sz="4" w:space="0"/>
        <w:insideH w:val="single" w:color="D9D9D9" w:sz="4" w:space="0"/>
      </w:tblBorders>
      <w:tblCellMar>
        <w:left w:w="170" w:type="dxa"/>
        <w:top w:w="96" w:type="dxa"/>
        <w:right w:w="170" w:type="dxa"/>
        <w:bottom w:w="96" w:type="dxa"/>
      </w:tblCellMar>
    </w:tblPr>
    <w:tblStylePr w:type="band1Horz">
      <w:rPr>
        <w:rFonts w:ascii="Arial" w:hAnsi="Arial"/>
        <w:color w:val="404040"/>
        <w:sz w:val="22"/>
      </w:rPr>
      <w:tcPr>
        <w:tcBorders>
          <w:left w:val="single" w:color="D9D9D9" w:sz="4" w:space="0"/>
          <w:top w:val="single" w:color="D9D9D9" w:sz="4" w:space="0"/>
          <w:right w:val="single" w:color="D9D9D9" w:sz="4" w:space="0"/>
          <w:bottom w:val="single" w:color="D9D9D9" w:sz="4" w:space="0"/>
        </w:tcBorders>
      </w:tcPr>
    </w:tblStylePr>
    <w:tblStylePr w:type="firstCol">
      <w:rPr>
        <w:rFonts w:ascii="Arial" w:hAnsi="Arial"/>
        <w:color w:val="404040"/>
        <w:sz w:val="22"/>
      </w:rPr>
      <w:tcPr>
        <w:tcBorders>
          <w:right w:val="single" w:color="7F7F7F" w:sz="12" w:space="0"/>
        </w:tcBorders>
      </w:tcPr>
    </w:tblStylePr>
    <w:tblStylePr w:type="firstRow">
      <w:rPr>
        <w:rFonts w:ascii="Arial" w:hAnsi="Arial"/>
        <w:color w:val="404040"/>
        <w:sz w:val="22"/>
      </w:rPr>
      <w:tcPr>
        <w:tcBorders>
          <w:bottom w:val="single" w:color="7F7F7F" w:sz="12" w:space="0"/>
        </w:tcBorders>
      </w:tcPr>
    </w:tblStylePr>
    <w:tblStylePr w:type="lastCol">
      <w:rPr>
        <w:rFonts w:ascii="Arial" w:hAnsi="Arial"/>
        <w:color w:val="404040"/>
        <w:sz w:val="22"/>
      </w:rPr>
      <w:tcPr>
        <w:tcBorders>
          <w:left w:val="single" w:color="7F7F7F" w:sz="12" w:space="0"/>
        </w:tcBorders>
      </w:tcPr>
    </w:tblStylePr>
    <w:tblStylePr w:type="lastRow">
      <w:rPr>
        <w:rFonts w:ascii="Arial" w:hAnsi="Arial"/>
        <w:color w:val="404040"/>
        <w:sz w:val="22"/>
      </w:rPr>
      <w:tcPr>
        <w:tcBorders>
          <w:top w:val="single" w:color="7F7F7F" w:sz="12" w:space="0"/>
        </w:tcBorders>
      </w:tcPr>
    </w:tblStylePr>
  </w:style>
  <w:style w:type="table" w:styleId="287" w:customStyle="1">
    <w:name w:val="Bordered - Accent 1"/>
    <w:uiPriority w:val="99"/>
    <w:tblPr>
      <w:tblStyleRowBandSize w:val="1"/>
      <w:tblStyleColBandSize w:val="1"/>
      <w:tblInd w:w="0" w:type="dxa"/>
      <w:tblBorders>
        <w:left w:val="single" w:color="B8CCE4" w:sz="4" w:space="0"/>
        <w:top w:val="single" w:color="B8CCE4" w:sz="4" w:space="0"/>
        <w:right w:val="single" w:color="B8CCE4" w:sz="4" w:space="0"/>
        <w:bottom w:val="single" w:color="B8CCE4" w:sz="4" w:space="0"/>
        <w:insideV w:val="single" w:color="B8CCE4" w:sz="4" w:space="0"/>
        <w:insideH w:val="single" w:color="B8CCE4" w:sz="4" w:space="0"/>
      </w:tblBorders>
      <w:tblCellMar>
        <w:left w:w="170" w:type="dxa"/>
        <w:top w:w="96" w:type="dxa"/>
        <w:right w:w="170" w:type="dxa"/>
        <w:bottom w:w="96" w:type="dxa"/>
      </w:tblCellMar>
    </w:tblPr>
    <w:tblStylePr w:type="band1Horz">
      <w:rPr>
        <w:rFonts w:ascii="Arial" w:hAnsi="Arial"/>
        <w:color w:val="404040"/>
        <w:sz w:val="22"/>
      </w:rPr>
      <w:tcPr>
        <w:tcBorders>
          <w:left w:val="single" w:color="B8CCE4" w:sz="4" w:space="0"/>
          <w:top w:val="single" w:color="B8CCE4" w:sz="4" w:space="0"/>
          <w:right w:val="single" w:color="B8CCE4" w:sz="4" w:space="0"/>
          <w:bottom w:val="single" w:color="B8CCE4" w:sz="4" w:space="0"/>
        </w:tcBorders>
      </w:tcPr>
    </w:tblStylePr>
    <w:tblStylePr w:type="firstCol">
      <w:rPr>
        <w:rFonts w:ascii="Arial" w:hAnsi="Arial"/>
        <w:color w:val="404040"/>
        <w:sz w:val="22"/>
      </w:rPr>
      <w:tcPr>
        <w:tcBorders>
          <w:right w:val="single" w:color="4F81BD" w:sz="12" w:space="0"/>
        </w:tcBorders>
      </w:tcPr>
    </w:tblStylePr>
    <w:tblStylePr w:type="firstRow">
      <w:rPr>
        <w:rFonts w:ascii="Arial" w:hAnsi="Arial"/>
        <w:color w:val="404040"/>
        <w:sz w:val="22"/>
      </w:rPr>
      <w:tcPr>
        <w:tcBorders>
          <w:bottom w:val="single" w:color="4F81BD" w:sz="12" w:space="0"/>
        </w:tcBorders>
      </w:tcPr>
    </w:tblStylePr>
    <w:tblStylePr w:type="lastCol">
      <w:rPr>
        <w:rFonts w:ascii="Arial" w:hAnsi="Arial"/>
        <w:color w:val="404040"/>
        <w:sz w:val="22"/>
      </w:rPr>
      <w:tcPr>
        <w:tcBorders>
          <w:left w:val="single" w:color="4F81BD" w:sz="12" w:space="0"/>
        </w:tcBorders>
      </w:tcPr>
    </w:tblStylePr>
    <w:tblStylePr w:type="lastRow">
      <w:rPr>
        <w:rFonts w:ascii="Arial" w:hAnsi="Arial"/>
        <w:color w:val="404040"/>
        <w:sz w:val="22"/>
      </w:rPr>
      <w:tcPr>
        <w:tcBorders>
          <w:top w:val="single" w:color="4F81BD" w:sz="12" w:space="0"/>
        </w:tcBorders>
      </w:tcPr>
    </w:tblStylePr>
  </w:style>
  <w:style w:type="table" w:styleId="288" w:customStyle="1">
    <w:name w:val="Bordered - Accent 2"/>
    <w:uiPriority w:val="99"/>
    <w:tblPr>
      <w:tblStyleRowBandSize w:val="1"/>
      <w:tblStyleColBandSize w:val="1"/>
      <w:tblInd w:w="0" w:type="dxa"/>
      <w:tblBorders>
        <w:left w:val="single" w:color="E5B8B7" w:sz="4" w:space="0"/>
        <w:top w:val="single" w:color="E5B8B7" w:sz="4" w:space="0"/>
        <w:right w:val="single" w:color="E5B8B7" w:sz="4" w:space="0"/>
        <w:bottom w:val="single" w:color="E5B8B7" w:sz="4" w:space="0"/>
        <w:insideV w:val="single" w:color="E5B8B7" w:sz="4" w:space="0"/>
        <w:insideH w:val="single" w:color="E5B8B7" w:sz="4" w:space="0"/>
      </w:tblBorders>
      <w:tblCellMar>
        <w:left w:w="170" w:type="dxa"/>
        <w:top w:w="96" w:type="dxa"/>
        <w:right w:w="170" w:type="dxa"/>
        <w:bottom w:w="96" w:type="dxa"/>
      </w:tblCellMar>
    </w:tblPr>
    <w:tblStylePr w:type="band1Horz">
      <w:rPr>
        <w:rFonts w:ascii="Arial" w:hAnsi="Arial"/>
        <w:color w:val="404040"/>
        <w:sz w:val="22"/>
      </w:rPr>
      <w:tcPr>
        <w:tcBorders>
          <w:left w:val="single" w:color="E5B8B7" w:sz="4" w:space="0"/>
          <w:top w:val="single" w:color="E5B8B7" w:sz="4" w:space="0"/>
          <w:right w:val="single" w:color="E5B8B7" w:sz="4" w:space="0"/>
          <w:bottom w:val="single" w:color="E5B8B7" w:sz="4" w:space="0"/>
        </w:tcBorders>
      </w:tcPr>
    </w:tblStylePr>
    <w:tblStylePr w:type="firstCol">
      <w:rPr>
        <w:rFonts w:ascii="Arial" w:hAnsi="Arial"/>
        <w:color w:val="404040"/>
        <w:sz w:val="22"/>
      </w:rPr>
      <w:tcPr>
        <w:tcBorders>
          <w:right w:val="single" w:color="D99594" w:sz="12" w:space="0"/>
        </w:tcBorders>
      </w:tcPr>
    </w:tblStylePr>
    <w:tblStylePr w:type="firstRow">
      <w:rPr>
        <w:rFonts w:ascii="Arial" w:hAnsi="Arial"/>
        <w:color w:val="404040"/>
        <w:sz w:val="22"/>
      </w:rPr>
      <w:tcPr>
        <w:tcBorders>
          <w:bottom w:val="single" w:color="D99594" w:sz="12" w:space="0"/>
        </w:tcBorders>
      </w:tcPr>
    </w:tblStylePr>
    <w:tblStylePr w:type="lastCol">
      <w:rPr>
        <w:rFonts w:ascii="Arial" w:hAnsi="Arial"/>
        <w:color w:val="404040"/>
        <w:sz w:val="22"/>
      </w:rPr>
      <w:tcPr>
        <w:tcBorders>
          <w:left w:val="single" w:color="D99594" w:sz="12" w:space="0"/>
        </w:tcBorders>
      </w:tcPr>
    </w:tblStylePr>
    <w:tblStylePr w:type="lastRow">
      <w:rPr>
        <w:rFonts w:ascii="Arial" w:hAnsi="Arial"/>
        <w:color w:val="404040"/>
        <w:sz w:val="22"/>
      </w:rPr>
      <w:tcPr>
        <w:tcBorders>
          <w:top w:val="single" w:color="D99594" w:sz="12" w:space="0"/>
        </w:tcBorders>
      </w:tcPr>
    </w:tblStylePr>
  </w:style>
  <w:style w:type="table" w:styleId="289" w:customStyle="1">
    <w:name w:val="Bordered - Accent 3"/>
    <w:uiPriority w:val="99"/>
    <w:tblPr>
      <w:tblStyleRowBandSize w:val="1"/>
      <w:tblStyleColBandSize w:val="1"/>
      <w:tblInd w:w="0" w:type="dxa"/>
      <w:tblBorders>
        <w:left w:val="single" w:color="D6E3BC" w:sz="4" w:space="0"/>
        <w:top w:val="single" w:color="D6E3BC" w:sz="4" w:space="0"/>
        <w:right w:val="single" w:color="D6E3BC" w:sz="4" w:space="0"/>
        <w:bottom w:val="single" w:color="D6E3BC" w:sz="4" w:space="0"/>
        <w:insideV w:val="single" w:color="D6E3BC" w:sz="4" w:space="0"/>
        <w:insideH w:val="single" w:color="D6E3BC" w:sz="4" w:space="0"/>
      </w:tblBorders>
      <w:tblCellMar>
        <w:left w:w="170" w:type="dxa"/>
        <w:top w:w="96" w:type="dxa"/>
        <w:right w:w="170" w:type="dxa"/>
        <w:bottom w:w="96" w:type="dxa"/>
      </w:tblCellMar>
    </w:tblPr>
    <w:tblStylePr w:type="band1Horz">
      <w:rPr>
        <w:rFonts w:ascii="Arial" w:hAnsi="Arial"/>
        <w:color w:val="404040"/>
        <w:sz w:val="22"/>
      </w:rPr>
      <w:tcPr>
        <w:tcBorders>
          <w:left w:val="single" w:color="D6E3BC" w:sz="4" w:space="0"/>
          <w:top w:val="single" w:color="D6E3BC" w:sz="4" w:space="0"/>
          <w:right w:val="single" w:color="D6E3BC" w:sz="4" w:space="0"/>
          <w:bottom w:val="single" w:color="D6E3BC" w:sz="4" w:space="0"/>
        </w:tcBorders>
      </w:tcPr>
    </w:tblStylePr>
    <w:tblStylePr w:type="firstCol">
      <w:rPr>
        <w:rFonts w:ascii="Arial" w:hAnsi="Arial"/>
        <w:color w:val="404040"/>
        <w:sz w:val="22"/>
      </w:rPr>
      <w:tcPr>
        <w:tcBorders>
          <w:right w:val="single" w:color="C2D69B" w:sz="12" w:space="0"/>
        </w:tcBorders>
      </w:tcPr>
    </w:tblStylePr>
    <w:tblStylePr w:type="firstRow">
      <w:rPr>
        <w:rFonts w:ascii="Arial" w:hAnsi="Arial"/>
        <w:color w:val="404040"/>
        <w:sz w:val="22"/>
      </w:rPr>
      <w:tcPr>
        <w:tcBorders>
          <w:bottom w:val="single" w:color="C2D69B" w:sz="12" w:space="0"/>
        </w:tcBorders>
      </w:tcPr>
    </w:tblStylePr>
    <w:tblStylePr w:type="lastCol">
      <w:rPr>
        <w:rFonts w:ascii="Arial" w:hAnsi="Arial"/>
        <w:color w:val="404040"/>
        <w:sz w:val="22"/>
      </w:rPr>
      <w:tcPr>
        <w:tcBorders>
          <w:left w:val="single" w:color="C2D69B" w:sz="12" w:space="0"/>
        </w:tcBorders>
      </w:tcPr>
    </w:tblStylePr>
    <w:tblStylePr w:type="lastRow">
      <w:rPr>
        <w:rFonts w:ascii="Arial" w:hAnsi="Arial"/>
        <w:color w:val="404040"/>
        <w:sz w:val="22"/>
      </w:rPr>
      <w:tcPr>
        <w:tcBorders>
          <w:top w:val="single" w:color="C2D69B" w:sz="12" w:space="0"/>
        </w:tcBorders>
      </w:tcPr>
    </w:tblStylePr>
  </w:style>
  <w:style w:type="table" w:styleId="290" w:customStyle="1">
    <w:name w:val="Bordered - Accent 4"/>
    <w:uiPriority w:val="99"/>
    <w:tblPr>
      <w:tblStyleRowBandSize w:val="1"/>
      <w:tblStyleColBandSize w:val="1"/>
      <w:tblInd w:w="0" w:type="dxa"/>
      <w:tblBorders>
        <w:left w:val="single" w:color="CCC0D9" w:sz="4" w:space="0"/>
        <w:top w:val="single" w:color="CCC0D9" w:sz="4" w:space="0"/>
        <w:right w:val="single" w:color="CCC0D9" w:sz="4" w:space="0"/>
        <w:bottom w:val="single" w:color="CCC0D9" w:sz="4" w:space="0"/>
        <w:insideV w:val="single" w:color="CCC0D9" w:sz="4" w:space="0"/>
        <w:insideH w:val="single" w:color="CCC0D9" w:sz="4" w:space="0"/>
      </w:tblBorders>
      <w:tblCellMar>
        <w:left w:w="170" w:type="dxa"/>
        <w:top w:w="96" w:type="dxa"/>
        <w:right w:w="170" w:type="dxa"/>
        <w:bottom w:w="96" w:type="dxa"/>
      </w:tblCellMar>
    </w:tblPr>
    <w:tblStylePr w:type="band1Horz">
      <w:rPr>
        <w:rFonts w:ascii="Arial" w:hAnsi="Arial"/>
        <w:color w:val="404040"/>
        <w:sz w:val="22"/>
      </w:rPr>
      <w:tcPr>
        <w:tcBorders>
          <w:left w:val="single" w:color="CCC0D9" w:sz="4" w:space="0"/>
          <w:top w:val="single" w:color="CCC0D9" w:sz="4" w:space="0"/>
          <w:right w:val="single" w:color="CCC0D9" w:sz="4" w:space="0"/>
          <w:bottom w:val="single" w:color="CCC0D9" w:sz="4" w:space="0"/>
        </w:tcBorders>
      </w:tcPr>
    </w:tblStylePr>
    <w:tblStylePr w:type="firstCol">
      <w:rPr>
        <w:rFonts w:ascii="Arial" w:hAnsi="Arial"/>
        <w:color w:val="404040"/>
        <w:sz w:val="22"/>
      </w:rPr>
      <w:tcPr>
        <w:tcBorders>
          <w:right w:val="single" w:color="B2A1C7" w:sz="12" w:space="0"/>
        </w:tcBorders>
      </w:tcPr>
    </w:tblStylePr>
    <w:tblStylePr w:type="firstRow">
      <w:rPr>
        <w:rFonts w:ascii="Arial" w:hAnsi="Arial"/>
        <w:color w:val="404040"/>
        <w:sz w:val="22"/>
      </w:rPr>
      <w:tcPr>
        <w:tcBorders>
          <w:bottom w:val="single" w:color="B2A1C7" w:sz="12" w:space="0"/>
        </w:tcBorders>
      </w:tcPr>
    </w:tblStylePr>
    <w:tblStylePr w:type="lastCol">
      <w:rPr>
        <w:rFonts w:ascii="Arial" w:hAnsi="Arial"/>
        <w:color w:val="404040"/>
        <w:sz w:val="22"/>
      </w:rPr>
      <w:tcPr>
        <w:tcBorders>
          <w:left w:val="single" w:color="B2A1C7" w:sz="12" w:space="0"/>
        </w:tcBorders>
      </w:tcPr>
    </w:tblStylePr>
    <w:tblStylePr w:type="lastRow">
      <w:rPr>
        <w:rFonts w:ascii="Arial" w:hAnsi="Arial"/>
        <w:color w:val="404040"/>
        <w:sz w:val="22"/>
      </w:rPr>
      <w:tcPr>
        <w:tcBorders>
          <w:top w:val="single" w:color="B2A1C7" w:sz="12" w:space="0"/>
        </w:tcBorders>
      </w:tcPr>
    </w:tblStylePr>
  </w:style>
  <w:style w:type="table" w:styleId="291" w:customStyle="1">
    <w:name w:val="Bordered - Accent 5"/>
    <w:uiPriority w:val="99"/>
    <w:tblPr>
      <w:tblStyleRowBandSize w:val="1"/>
      <w:tblStyleColBandSize w:val="1"/>
      <w:tblInd w:w="0" w:type="dxa"/>
      <w:tblBorders>
        <w:left w:val="single" w:color="B6DDE8" w:sz="4" w:space="0"/>
        <w:top w:val="single" w:color="B6DDE8" w:sz="4" w:space="0"/>
        <w:right w:val="single" w:color="B6DDE8" w:sz="4" w:space="0"/>
        <w:bottom w:val="single" w:color="B6DDE8" w:sz="4" w:space="0"/>
        <w:insideV w:val="single" w:color="B6DDE8" w:sz="4" w:space="0"/>
        <w:insideH w:val="single" w:color="B6DDE8" w:sz="4" w:space="0"/>
      </w:tblBorders>
      <w:tblCellMar>
        <w:left w:w="170" w:type="dxa"/>
        <w:top w:w="96" w:type="dxa"/>
        <w:right w:w="170" w:type="dxa"/>
        <w:bottom w:w="96" w:type="dxa"/>
      </w:tblCellMar>
    </w:tblPr>
    <w:tblStylePr w:type="band1Horz">
      <w:rPr>
        <w:rFonts w:ascii="Arial" w:hAnsi="Arial"/>
        <w:color w:val="404040"/>
        <w:sz w:val="22"/>
      </w:rPr>
      <w:tcPr>
        <w:tcBorders>
          <w:left w:val="single" w:color="B6DDE8" w:sz="4" w:space="0"/>
          <w:top w:val="single" w:color="B6DDE8" w:sz="4" w:space="0"/>
          <w:right w:val="single" w:color="B6DDE8" w:sz="4" w:space="0"/>
          <w:bottom w:val="single" w:color="B6DDE8" w:sz="4" w:space="0"/>
        </w:tcBorders>
      </w:tcPr>
    </w:tblStylePr>
    <w:tblStylePr w:type="firstCol">
      <w:rPr>
        <w:rFonts w:ascii="Arial" w:hAnsi="Arial"/>
        <w:color w:val="404040"/>
        <w:sz w:val="22"/>
      </w:rPr>
      <w:tcPr>
        <w:tcBorders>
          <w:right w:val="single" w:color="92CDDC" w:sz="12" w:space="0"/>
        </w:tcBorders>
      </w:tcPr>
    </w:tblStylePr>
    <w:tblStylePr w:type="firstRow">
      <w:rPr>
        <w:rFonts w:ascii="Arial" w:hAnsi="Arial"/>
        <w:color w:val="404040"/>
        <w:sz w:val="22"/>
      </w:rPr>
      <w:tcPr>
        <w:tcBorders>
          <w:bottom w:val="single" w:color="92CDDC" w:sz="12" w:space="0"/>
        </w:tcBorders>
      </w:tcPr>
    </w:tblStylePr>
    <w:tblStylePr w:type="lastCol">
      <w:rPr>
        <w:rFonts w:ascii="Arial" w:hAnsi="Arial"/>
        <w:color w:val="404040"/>
        <w:sz w:val="22"/>
      </w:rPr>
      <w:tcPr>
        <w:tcBorders>
          <w:left w:val="single" w:color="92CDDC" w:sz="12" w:space="0"/>
        </w:tcBorders>
      </w:tcPr>
    </w:tblStylePr>
    <w:tblStylePr w:type="lastRow">
      <w:rPr>
        <w:rFonts w:ascii="Arial" w:hAnsi="Arial"/>
        <w:color w:val="404040"/>
        <w:sz w:val="22"/>
      </w:rPr>
      <w:tcPr>
        <w:tcBorders>
          <w:top w:val="single" w:color="92CDDC" w:sz="12" w:space="0"/>
        </w:tcBorders>
      </w:tcPr>
    </w:tblStylePr>
  </w:style>
  <w:style w:type="table" w:styleId="292" w:customStyle="1">
    <w:name w:val="Bordered - Accent 6"/>
    <w:uiPriority w:val="99"/>
    <w:tblPr>
      <w:tblStyleRowBandSize w:val="1"/>
      <w:tblStyleColBandSize w:val="1"/>
      <w:tblInd w:w="0" w:type="dxa"/>
      <w:tblBorders>
        <w:left w:val="single" w:color="FBD4B4" w:sz="4" w:space="0"/>
        <w:top w:val="single" w:color="FBD4B4" w:sz="4" w:space="0"/>
        <w:right w:val="single" w:color="FBD4B4" w:sz="4" w:space="0"/>
        <w:bottom w:val="single" w:color="FBD4B4" w:sz="4" w:space="0"/>
        <w:insideV w:val="single" w:color="FBD4B4" w:sz="4" w:space="0"/>
        <w:insideH w:val="single" w:color="FBD4B4" w:sz="4" w:space="0"/>
      </w:tblBorders>
      <w:tblCellMar>
        <w:left w:w="170" w:type="dxa"/>
        <w:top w:w="96" w:type="dxa"/>
        <w:right w:w="170" w:type="dxa"/>
        <w:bottom w:w="96" w:type="dxa"/>
      </w:tblCellMar>
    </w:tblPr>
    <w:tblStylePr w:type="band1Horz">
      <w:rPr>
        <w:rFonts w:ascii="Arial" w:hAnsi="Arial"/>
        <w:color w:val="404040"/>
        <w:sz w:val="22"/>
      </w:rPr>
      <w:tcPr>
        <w:tcBorders>
          <w:left w:val="single" w:color="FBD4B4" w:sz="4" w:space="0"/>
          <w:top w:val="single" w:color="FBD4B4" w:sz="4" w:space="0"/>
          <w:right w:val="single" w:color="FBD4B4" w:sz="4" w:space="0"/>
          <w:bottom w:val="single" w:color="FBD4B4" w:sz="4" w:space="0"/>
        </w:tcBorders>
      </w:tcPr>
    </w:tblStylePr>
    <w:tblStylePr w:type="firstCol">
      <w:rPr>
        <w:rFonts w:ascii="Arial" w:hAnsi="Arial"/>
        <w:color w:val="404040"/>
        <w:sz w:val="22"/>
      </w:rPr>
      <w:tcPr>
        <w:tcBorders>
          <w:right w:val="single" w:color="FABF8F" w:sz="12" w:space="0"/>
        </w:tcBorders>
      </w:tcPr>
    </w:tblStylePr>
    <w:tblStylePr w:type="firstRow">
      <w:rPr>
        <w:rFonts w:ascii="Arial" w:hAnsi="Arial"/>
        <w:color w:val="404040"/>
        <w:sz w:val="22"/>
      </w:rPr>
      <w:tcPr>
        <w:tcBorders>
          <w:bottom w:val="single" w:color="FABF8F" w:sz="12" w:space="0"/>
        </w:tcBorders>
      </w:tcPr>
    </w:tblStylePr>
    <w:tblStylePr w:type="lastCol">
      <w:rPr>
        <w:rFonts w:ascii="Arial" w:hAnsi="Arial"/>
        <w:color w:val="404040"/>
        <w:sz w:val="22"/>
      </w:rPr>
      <w:tcPr>
        <w:tcBorders>
          <w:left w:val="single" w:color="FABF8F" w:sz="12" w:space="0"/>
        </w:tcBorders>
      </w:tcPr>
    </w:tblStylePr>
    <w:tblStylePr w:type="lastRow">
      <w:rPr>
        <w:rFonts w:ascii="Arial" w:hAnsi="Arial"/>
        <w:color w:val="404040"/>
        <w:sz w:val="22"/>
      </w:rPr>
      <w:tcPr>
        <w:tcBorders>
          <w:top w:val="single" w:color="FABF8F" w:sz="12" w:space="0"/>
        </w:tcBorders>
      </w:tcPr>
    </w:tblStylePr>
  </w:style>
  <w:style w:type="table" w:styleId="293" w:customStyle="1">
    <w:name w:val="Bordered &amp; Lined"/>
    <w:uiPriority w:val="99"/>
    <w:rPr>
      <w:color w:val="404040"/>
      <w:szCs w:val="20"/>
      <w:lang w:bidi="ar-SA" w:eastAsia="pl-PL"/>
    </w:rPr>
    <w:tblPr>
      <w:tblStyleRowBandSize w:val="1"/>
      <w:tblStyleColBandSize w:val="1"/>
      <w:tblInd w:w="0" w:type="dxa"/>
      <w:tblBorders>
        <w:left w:val="single" w:color="595959" w:sz="4" w:space="0"/>
        <w:top w:val="single" w:color="595959" w:sz="4" w:space="0"/>
        <w:right w:val="single" w:color="595959" w:sz="4" w:space="0"/>
        <w:bottom w:val="single" w:color="595959" w:sz="4" w:space="0"/>
        <w:insideV w:val="single" w:color="595959" w:sz="4" w:space="0"/>
        <w:insideH w:val="single" w:color="595959"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F2F2"/>
      </w:tcPr>
    </w:tblStylePr>
    <w:tblStylePr w:type="band2Vert">
      <w:rPr>
        <w:rFonts w:ascii="Arial" w:hAnsi="Arial"/>
        <w:color w:val="404040"/>
        <w:sz w:val="22"/>
      </w:rPr>
      <w:tcPr>
        <w:shd w:val="clear" w:color="auto" w:fill="D9D9D9"/>
      </w:tcPr>
    </w:tblStylePr>
    <w:tblStylePr w:type="firstCol">
      <w:rPr>
        <w:rFonts w:ascii="Arial" w:hAnsi="Arial"/>
        <w:color w:val="F2F2F2"/>
        <w:sz w:val="22"/>
      </w:rPr>
      <w:tcPr>
        <w:shd w:val="clear" w:color="auto" w:fill="7F7F7F"/>
      </w:tcPr>
    </w:tblStylePr>
    <w:tblStylePr w:type="firstRow">
      <w:rPr>
        <w:rFonts w:ascii="Arial" w:hAnsi="Arial"/>
        <w:color w:val="F2F2F2"/>
        <w:sz w:val="22"/>
      </w:rPr>
      <w:tcPr>
        <w:shd w:val="clear" w:color="auto" w:fill="7F7F7F"/>
      </w:tcPr>
    </w:tblStylePr>
    <w:tblStylePr w:type="lastCol">
      <w:rPr>
        <w:rFonts w:ascii="Arial" w:hAnsi="Arial"/>
        <w:color w:val="F2F2F2"/>
        <w:sz w:val="22"/>
      </w:rPr>
      <w:tcPr>
        <w:shd w:val="clear" w:color="auto" w:fill="7F7F7F"/>
      </w:tcPr>
    </w:tblStylePr>
    <w:tblStylePr w:type="lastRow">
      <w:rPr>
        <w:rFonts w:ascii="Arial" w:hAnsi="Arial"/>
        <w:color w:val="F2F2F2"/>
        <w:sz w:val="22"/>
      </w:rPr>
      <w:tcPr>
        <w:shd w:val="clear" w:color="auto" w:fill="7F7F7F"/>
      </w:tcPr>
    </w:tblStylePr>
  </w:style>
  <w:style w:type="table" w:styleId="294" w:customStyle="1">
    <w:name w:val="Bordered &amp; Lined - Accent 1"/>
    <w:uiPriority w:val="99"/>
    <w:rPr>
      <w:color w:val="404040"/>
      <w:szCs w:val="20"/>
      <w:lang w:bidi="ar-SA" w:eastAsia="pl-PL"/>
    </w:rPr>
    <w:tblPr>
      <w:tblStyleRowBandSize w:val="1"/>
      <w:tblStyleColBandSize w:val="1"/>
      <w:tblInd w:w="0" w:type="dxa"/>
      <w:tblBorders>
        <w:left w:val="single" w:color="1F497D" w:sz="4" w:space="0"/>
        <w:top w:val="single" w:color="1F497D" w:sz="4" w:space="0"/>
        <w:right w:val="single" w:color="1F497D" w:sz="4" w:space="0"/>
        <w:bottom w:val="single" w:color="1F497D" w:sz="4" w:space="0"/>
        <w:insideV w:val="single" w:color="1F497D" w:sz="4" w:space="0"/>
        <w:insideH w:val="single" w:color="1F497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C6D9F1"/>
      </w:tcPr>
    </w:tblStylePr>
    <w:tblStylePr w:type="band2Vert">
      <w:rPr>
        <w:rFonts w:ascii="Arial" w:hAnsi="Arial"/>
        <w:color w:val="404040"/>
        <w:sz w:val="22"/>
      </w:rPr>
      <w:tcPr>
        <w:shd w:val="clear" w:color="auto" w:fill="C6D9F1"/>
      </w:tcPr>
    </w:tblStylePr>
    <w:tblStylePr w:type="firstCol">
      <w:rPr>
        <w:rFonts w:ascii="Arial" w:hAnsi="Arial"/>
        <w:color w:val="F2F2F2"/>
        <w:sz w:val="22"/>
      </w:rPr>
      <w:tcPr>
        <w:shd w:val="clear" w:color="auto" w:fill="548DD4"/>
      </w:tcPr>
    </w:tblStylePr>
    <w:tblStylePr w:type="firstRow">
      <w:rPr>
        <w:rFonts w:ascii="Arial" w:hAnsi="Arial"/>
        <w:color w:val="F2F2F2"/>
        <w:sz w:val="22"/>
      </w:rPr>
      <w:tcPr>
        <w:shd w:val="clear" w:color="auto" w:fill="548DD4"/>
      </w:tcPr>
    </w:tblStylePr>
    <w:tblStylePr w:type="lastCol">
      <w:rPr>
        <w:rFonts w:ascii="Arial" w:hAnsi="Arial"/>
        <w:color w:val="F2F2F2"/>
        <w:sz w:val="22"/>
      </w:rPr>
      <w:tcPr>
        <w:shd w:val="clear" w:color="auto" w:fill="548DD4"/>
      </w:tcPr>
    </w:tblStylePr>
    <w:tblStylePr w:type="lastRow">
      <w:rPr>
        <w:rFonts w:ascii="Arial" w:hAnsi="Arial"/>
        <w:color w:val="F2F2F2"/>
        <w:sz w:val="22"/>
      </w:rPr>
      <w:tcPr>
        <w:shd w:val="clear" w:color="auto" w:fill="548DD4"/>
      </w:tcPr>
    </w:tblStylePr>
  </w:style>
  <w:style w:type="table" w:styleId="295" w:customStyle="1">
    <w:name w:val="Bordered &amp; Lined - Accent 2"/>
    <w:uiPriority w:val="99"/>
    <w:rPr>
      <w:color w:val="404040"/>
      <w:szCs w:val="20"/>
      <w:lang w:bidi="ar-SA" w:eastAsia="pl-PL"/>
    </w:rPr>
    <w:tblPr>
      <w:tblStyleRowBandSize w:val="1"/>
      <w:tblStyleColBandSize w:val="1"/>
      <w:tblInd w:w="0" w:type="dxa"/>
      <w:tblBorders>
        <w:left w:val="single" w:color="C0504D" w:sz="4" w:space="0"/>
        <w:top w:val="single" w:color="C0504D" w:sz="4" w:space="0"/>
        <w:right w:val="single" w:color="C0504D" w:sz="4" w:space="0"/>
        <w:bottom w:val="single" w:color="C0504D" w:sz="4" w:space="0"/>
        <w:insideV w:val="single" w:color="C0504D" w:sz="4" w:space="0"/>
        <w:insideH w:val="single" w:color="C0504D"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2DBDB"/>
      </w:tcPr>
    </w:tblStylePr>
    <w:tblStylePr w:type="band2Vert">
      <w:rPr>
        <w:rFonts w:ascii="Arial" w:hAnsi="Arial"/>
        <w:color w:val="404040"/>
        <w:sz w:val="22"/>
      </w:rPr>
      <w:tcPr>
        <w:shd w:val="clear" w:color="auto" w:fill="F2DBDB"/>
      </w:tcPr>
    </w:tblStylePr>
    <w:tblStylePr w:type="firstCol">
      <w:rPr>
        <w:rFonts w:ascii="Arial" w:hAnsi="Arial"/>
        <w:color w:val="F2F2F2"/>
        <w:sz w:val="22"/>
      </w:rPr>
      <w:tcPr>
        <w:shd w:val="clear" w:color="auto" w:fill="D99594"/>
      </w:tcPr>
    </w:tblStylePr>
    <w:tblStylePr w:type="firstRow">
      <w:rPr>
        <w:rFonts w:ascii="Arial" w:hAnsi="Arial"/>
        <w:color w:val="F2F2F2"/>
        <w:sz w:val="22"/>
      </w:rPr>
      <w:tcPr>
        <w:shd w:val="clear" w:color="auto" w:fill="D99594"/>
      </w:tcPr>
    </w:tblStylePr>
    <w:tblStylePr w:type="lastCol">
      <w:rPr>
        <w:rFonts w:ascii="Arial" w:hAnsi="Arial"/>
        <w:color w:val="F2F2F2"/>
        <w:sz w:val="22"/>
      </w:rPr>
      <w:tcPr>
        <w:shd w:val="clear" w:color="auto" w:fill="D99594"/>
      </w:tcPr>
    </w:tblStylePr>
    <w:tblStylePr w:type="lastRow">
      <w:rPr>
        <w:rFonts w:ascii="Arial" w:hAnsi="Arial"/>
        <w:color w:val="F2F2F2"/>
        <w:sz w:val="22"/>
      </w:rPr>
      <w:tcPr>
        <w:shd w:val="clear" w:color="auto" w:fill="D99594"/>
      </w:tcPr>
    </w:tblStylePr>
  </w:style>
  <w:style w:type="table" w:styleId="296" w:customStyle="1">
    <w:name w:val="Bordered &amp; Lined - Accent 3"/>
    <w:uiPriority w:val="99"/>
    <w:rPr>
      <w:color w:val="404040"/>
      <w:szCs w:val="20"/>
      <w:lang w:bidi="ar-SA" w:eastAsia="pl-PL"/>
    </w:rPr>
    <w:tblPr>
      <w:tblStyleRowBandSize w:val="1"/>
      <w:tblStyleColBandSize w:val="1"/>
      <w:tblInd w:w="0" w:type="dxa"/>
      <w:tblBorders>
        <w:left w:val="single" w:color="76923C" w:sz="4" w:space="0"/>
        <w:top w:val="single" w:color="76923C" w:sz="4" w:space="0"/>
        <w:right w:val="single" w:color="76923C" w:sz="4" w:space="0"/>
        <w:bottom w:val="single" w:color="76923C" w:sz="4" w:space="0"/>
        <w:insideV w:val="single" w:color="76923C" w:sz="4" w:space="0"/>
        <w:insideH w:val="single" w:color="76923C"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AF1DD"/>
      </w:tcPr>
    </w:tblStylePr>
    <w:tblStylePr w:type="band2Vert">
      <w:rPr>
        <w:rFonts w:ascii="Arial" w:hAnsi="Arial"/>
        <w:color w:val="404040"/>
        <w:sz w:val="22"/>
      </w:rPr>
      <w:tcPr>
        <w:shd w:val="clear" w:color="auto" w:fill="EAF1DD"/>
      </w:tcPr>
    </w:tblStylePr>
    <w:tblStylePr w:type="firstCol">
      <w:rPr>
        <w:rFonts w:ascii="Arial" w:hAnsi="Arial"/>
        <w:color w:val="F2F2F2"/>
        <w:sz w:val="22"/>
      </w:rPr>
      <w:tcPr>
        <w:shd w:val="clear" w:color="auto" w:fill="9BBB59"/>
      </w:tcPr>
    </w:tblStylePr>
    <w:tblStylePr w:type="firstRow">
      <w:rPr>
        <w:rFonts w:ascii="Arial" w:hAnsi="Arial"/>
        <w:color w:val="F2F2F2"/>
        <w:sz w:val="22"/>
      </w:rPr>
      <w:tcPr>
        <w:shd w:val="clear" w:color="auto" w:fill="9BBB59"/>
      </w:tcPr>
    </w:tblStylePr>
    <w:tblStylePr w:type="lastCol">
      <w:rPr>
        <w:rFonts w:ascii="Arial" w:hAnsi="Arial"/>
        <w:color w:val="F2F2F2"/>
        <w:sz w:val="22"/>
      </w:rPr>
      <w:tcPr>
        <w:shd w:val="clear" w:color="auto" w:fill="9BBB59"/>
      </w:tcPr>
    </w:tblStylePr>
    <w:tblStylePr w:type="lastRow">
      <w:rPr>
        <w:rFonts w:ascii="Arial" w:hAnsi="Arial"/>
        <w:color w:val="F2F2F2"/>
        <w:sz w:val="22"/>
      </w:rPr>
      <w:tcPr>
        <w:shd w:val="clear" w:color="auto" w:fill="9BBB59"/>
      </w:tcPr>
    </w:tblStylePr>
  </w:style>
  <w:style w:type="table" w:styleId="297" w:customStyle="1">
    <w:name w:val="Bordered &amp; Lined - Accent 4"/>
    <w:uiPriority w:val="99"/>
    <w:rPr>
      <w:color w:val="404040"/>
      <w:szCs w:val="20"/>
      <w:lang w:bidi="ar-SA" w:eastAsia="pl-PL"/>
    </w:rPr>
    <w:tblPr>
      <w:tblStyleRowBandSize w:val="1"/>
      <w:tblStyleColBandSize w:val="1"/>
      <w:tblInd w:w="0" w:type="dxa"/>
      <w:tblBorders>
        <w:left w:val="single" w:color="8064A2" w:sz="4" w:space="0"/>
        <w:top w:val="single" w:color="8064A2" w:sz="4" w:space="0"/>
        <w:right w:val="single" w:color="8064A2" w:sz="4" w:space="0"/>
        <w:bottom w:val="single" w:color="8064A2" w:sz="4" w:space="0"/>
        <w:insideV w:val="single" w:color="8064A2" w:sz="4" w:space="0"/>
        <w:insideH w:val="single" w:color="8064A2"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E5DFEC"/>
      </w:tcPr>
    </w:tblStylePr>
    <w:tblStylePr w:type="band2Vert">
      <w:rPr>
        <w:rFonts w:ascii="Arial" w:hAnsi="Arial"/>
        <w:color w:val="404040"/>
        <w:sz w:val="22"/>
      </w:rPr>
      <w:tcPr>
        <w:shd w:val="clear" w:color="auto" w:fill="E5DFEC"/>
      </w:tcPr>
    </w:tblStylePr>
    <w:tblStylePr w:type="firstCol">
      <w:rPr>
        <w:rFonts w:ascii="Arial" w:hAnsi="Arial"/>
        <w:color w:val="F2F2F2"/>
        <w:sz w:val="22"/>
      </w:rPr>
      <w:tcPr>
        <w:shd w:val="clear" w:color="auto" w:fill="B2A1C7"/>
      </w:tcPr>
    </w:tblStylePr>
    <w:tblStylePr w:type="firstRow">
      <w:rPr>
        <w:rFonts w:ascii="Arial" w:hAnsi="Arial"/>
        <w:color w:val="F2F2F2"/>
        <w:sz w:val="22"/>
      </w:rPr>
      <w:tcPr>
        <w:shd w:val="clear" w:color="auto" w:fill="B2A1C7"/>
      </w:tcPr>
    </w:tblStylePr>
    <w:tblStylePr w:type="lastCol">
      <w:rPr>
        <w:rFonts w:ascii="Arial" w:hAnsi="Arial"/>
        <w:color w:val="F2F2F2"/>
        <w:sz w:val="22"/>
      </w:rPr>
      <w:tcPr>
        <w:shd w:val="clear" w:color="auto" w:fill="B2A1C7"/>
      </w:tcPr>
    </w:tblStylePr>
    <w:tblStylePr w:type="lastRow">
      <w:rPr>
        <w:rFonts w:ascii="Arial" w:hAnsi="Arial"/>
        <w:color w:val="F2F2F2"/>
        <w:sz w:val="22"/>
      </w:rPr>
      <w:tcPr>
        <w:shd w:val="clear" w:color="auto" w:fill="B2A1C7"/>
      </w:tcPr>
    </w:tblStylePr>
  </w:style>
  <w:style w:type="table" w:styleId="298" w:customStyle="1">
    <w:name w:val="Bordered &amp; Lined - Accent 5"/>
    <w:uiPriority w:val="99"/>
    <w:rPr>
      <w:color w:val="404040"/>
      <w:szCs w:val="20"/>
      <w:lang w:bidi="ar-SA" w:eastAsia="pl-PL"/>
    </w:rPr>
    <w:tblPr>
      <w:tblStyleRowBandSize w:val="1"/>
      <w:tblStyleColBandSize w:val="1"/>
      <w:tblInd w:w="0" w:type="dxa"/>
      <w:tblBorders>
        <w:left w:val="single" w:color="31849B" w:sz="4" w:space="0"/>
        <w:top w:val="single" w:color="31849B" w:sz="4" w:space="0"/>
        <w:right w:val="single" w:color="31849B" w:sz="4" w:space="0"/>
        <w:bottom w:val="single" w:color="31849B" w:sz="4" w:space="0"/>
        <w:insideV w:val="single" w:color="31849B" w:sz="4" w:space="0"/>
        <w:insideH w:val="single" w:color="31849B"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DAEEF3"/>
      </w:tcPr>
    </w:tblStylePr>
    <w:tblStylePr w:type="band2Vert">
      <w:rPr>
        <w:rFonts w:ascii="Arial" w:hAnsi="Arial"/>
        <w:color w:val="404040"/>
        <w:sz w:val="22"/>
      </w:rPr>
      <w:tcPr>
        <w:shd w:val="clear" w:color="auto" w:fill="DAEEF3"/>
      </w:tcPr>
    </w:tblStylePr>
    <w:tblStylePr w:type="firstCol">
      <w:rPr>
        <w:rFonts w:ascii="Arial" w:hAnsi="Arial"/>
        <w:color w:val="F2F2F2"/>
        <w:sz w:val="22"/>
      </w:rPr>
      <w:tcPr>
        <w:shd w:val="clear" w:color="auto" w:fill="4BACC6"/>
      </w:tcPr>
    </w:tblStylePr>
    <w:tblStylePr w:type="firstRow">
      <w:rPr>
        <w:rFonts w:ascii="Arial" w:hAnsi="Arial"/>
        <w:color w:val="F2F2F2"/>
        <w:sz w:val="22"/>
      </w:rPr>
      <w:tcPr>
        <w:shd w:val="clear" w:color="auto" w:fill="4BACC6"/>
      </w:tcPr>
    </w:tblStylePr>
    <w:tblStylePr w:type="lastCol">
      <w:rPr>
        <w:rFonts w:ascii="Arial" w:hAnsi="Arial"/>
        <w:color w:val="F2F2F2"/>
        <w:sz w:val="22"/>
      </w:rPr>
      <w:tcPr>
        <w:shd w:val="clear" w:color="auto" w:fill="4BACC6"/>
      </w:tcPr>
    </w:tblStylePr>
    <w:tblStylePr w:type="lastRow">
      <w:rPr>
        <w:rFonts w:ascii="Arial" w:hAnsi="Arial"/>
        <w:color w:val="F2F2F2"/>
        <w:sz w:val="22"/>
      </w:rPr>
      <w:tcPr>
        <w:shd w:val="clear" w:color="auto" w:fill="4BACC6"/>
      </w:tcPr>
    </w:tblStylePr>
  </w:style>
  <w:style w:type="table" w:styleId="299" w:customStyle="1">
    <w:name w:val="Bordered &amp; Lined - Accent 6"/>
    <w:uiPriority w:val="99"/>
    <w:rPr>
      <w:color w:val="404040"/>
      <w:szCs w:val="20"/>
      <w:lang w:bidi="ar-SA" w:eastAsia="pl-PL"/>
    </w:rPr>
    <w:tblPr>
      <w:tblStyleRowBandSize w:val="1"/>
      <w:tblStyleColBandSize w:val="1"/>
      <w:tblInd w:w="0" w:type="dxa"/>
      <w:tblBorders>
        <w:left w:val="single" w:color="E36C0A" w:sz="4" w:space="0"/>
        <w:top w:val="single" w:color="E36C0A" w:sz="4" w:space="0"/>
        <w:right w:val="single" w:color="E36C0A" w:sz="4" w:space="0"/>
        <w:bottom w:val="single" w:color="E36C0A" w:sz="4" w:space="0"/>
        <w:insideV w:val="single" w:color="E36C0A" w:sz="4" w:space="0"/>
        <w:insideH w:val="single" w:color="E36C0A" w:sz="4" w:space="0"/>
      </w:tblBorders>
      <w:tblCellMar>
        <w:left w:w="170" w:type="dxa"/>
        <w:top w:w="96" w:type="dxa"/>
        <w:right w:w="170" w:type="dxa"/>
        <w:bottom w:w="96"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auto" w:fill="FDE9D9"/>
      </w:tcPr>
    </w:tblStylePr>
    <w:tblStylePr w:type="band2Vert">
      <w:rPr>
        <w:rFonts w:ascii="Arial" w:hAnsi="Arial"/>
        <w:color w:val="404040"/>
        <w:sz w:val="22"/>
      </w:rPr>
      <w:tcPr>
        <w:shd w:val="clear" w:color="auto" w:fill="FDE9D9"/>
      </w:tcPr>
    </w:tblStylePr>
    <w:tblStylePr w:type="firstCol">
      <w:rPr>
        <w:rFonts w:ascii="Arial" w:hAnsi="Arial"/>
        <w:color w:val="F2F2F2"/>
        <w:sz w:val="22"/>
      </w:rPr>
      <w:tcPr>
        <w:shd w:val="clear" w:color="auto" w:fill="F79646"/>
      </w:tcPr>
    </w:tblStylePr>
    <w:tblStylePr w:type="firstRow">
      <w:rPr>
        <w:rFonts w:ascii="Arial" w:hAnsi="Arial"/>
        <w:color w:val="F2F2F2"/>
        <w:sz w:val="22"/>
      </w:rPr>
      <w:tcPr>
        <w:shd w:val="clear" w:color="auto" w:fill="F79646"/>
      </w:tcPr>
    </w:tblStylePr>
    <w:tblStylePr w:type="lastCol">
      <w:rPr>
        <w:rFonts w:ascii="Arial" w:hAnsi="Arial"/>
        <w:color w:val="F2F2F2"/>
        <w:sz w:val="22"/>
      </w:rPr>
      <w:tcPr>
        <w:shd w:val="clear" w:color="auto" w:fill="F79646"/>
      </w:tcPr>
    </w:tblStylePr>
    <w:tblStylePr w:type="lastRow">
      <w:rPr>
        <w:rFonts w:ascii="Arial" w:hAnsi="Arial"/>
        <w:color w:val="F2F2F2"/>
        <w:sz w:val="22"/>
      </w:rPr>
      <w:tcPr>
        <w:shd w:val="clear" w:color="auto" w:fill="F79646"/>
      </w:tcPr>
    </w:tblStylePr>
  </w:style>
  <w:style w:type="character" w:styleId="300">
    <w:name w:val="Hyperlink"/>
    <w:uiPriority w:val="99"/>
    <w:unhideWhenUsed/>
    <w:rPr>
      <w:color w:val="0000FF" w:themeColor="hyperlink"/>
      <w:u w:val="single"/>
    </w:rPr>
  </w:style>
  <w:style w:type="paragraph" w:styleId="301">
    <w:name w:val="footnote text"/>
    <w:basedOn w:val="230"/>
    <w:link w:val="323"/>
    <w:rPr>
      <w:rFonts w:ascii="Arial" w:hAnsi="Arial"/>
      <w:sz w:val="22"/>
      <w:szCs w:val="20"/>
    </w:rPr>
  </w:style>
  <w:style w:type="character" w:styleId="302" w:customStyle="1">
    <w:name w:val="Footnote Text Char"/>
    <w:uiPriority w:val="99"/>
    <w:rPr>
      <w:sz w:val="18"/>
    </w:rPr>
  </w:style>
  <w:style w:type="character" w:styleId="303">
    <w:name w:val="footnote reference"/>
    <w:uiPriority w:val="99"/>
    <w:unhideWhenUsed/>
    <w:rPr>
      <w:vertAlign w:val="superscript"/>
    </w:rPr>
  </w:style>
  <w:style w:type="paragraph" w:styleId="304">
    <w:name w:val="toc 1"/>
    <w:uiPriority w:val="39"/>
    <w:unhideWhenUsed/>
    <w:pPr>
      <w:spacing w:after="57"/>
    </w:pPr>
  </w:style>
  <w:style w:type="paragraph" w:styleId="305">
    <w:name w:val="toc 2"/>
    <w:uiPriority w:val="39"/>
    <w:unhideWhenUsed/>
    <w:pPr>
      <w:ind w:left="283"/>
      <w:spacing w:after="57"/>
    </w:pPr>
  </w:style>
  <w:style w:type="paragraph" w:styleId="306">
    <w:name w:val="toc 3"/>
    <w:uiPriority w:val="39"/>
    <w:unhideWhenUsed/>
    <w:pPr>
      <w:ind w:left="567"/>
      <w:spacing w:after="57"/>
    </w:pPr>
  </w:style>
  <w:style w:type="paragraph" w:styleId="307">
    <w:name w:val="toc 4"/>
    <w:uiPriority w:val="39"/>
    <w:unhideWhenUsed/>
    <w:pPr>
      <w:ind w:left="850"/>
      <w:spacing w:after="57"/>
    </w:pPr>
  </w:style>
  <w:style w:type="paragraph" w:styleId="308">
    <w:name w:val="toc 5"/>
    <w:uiPriority w:val="39"/>
    <w:unhideWhenUsed/>
    <w:pPr>
      <w:ind w:left="1134"/>
      <w:spacing w:after="57"/>
    </w:pPr>
  </w:style>
  <w:style w:type="paragraph" w:styleId="309">
    <w:name w:val="toc 6"/>
    <w:uiPriority w:val="39"/>
    <w:unhideWhenUsed/>
    <w:pPr>
      <w:ind w:left="1417"/>
      <w:spacing w:after="57"/>
    </w:pPr>
  </w:style>
  <w:style w:type="paragraph" w:styleId="310">
    <w:name w:val="toc 7"/>
    <w:uiPriority w:val="39"/>
    <w:unhideWhenUsed/>
    <w:pPr>
      <w:ind w:left="1701"/>
      <w:spacing w:after="57"/>
    </w:pPr>
  </w:style>
  <w:style w:type="paragraph" w:styleId="311">
    <w:name w:val="toc 8"/>
    <w:uiPriority w:val="39"/>
    <w:unhideWhenUsed/>
    <w:pPr>
      <w:ind w:left="1984"/>
      <w:spacing w:after="57"/>
    </w:pPr>
  </w:style>
  <w:style w:type="paragraph" w:styleId="312">
    <w:name w:val="toc 9"/>
    <w:uiPriority w:val="39"/>
    <w:unhideWhenUsed/>
    <w:pPr>
      <w:ind w:left="2268"/>
      <w:spacing w:after="57"/>
    </w:pPr>
  </w:style>
  <w:style w:type="paragraph" w:styleId="313">
    <w:name w:val="TOC Heading"/>
    <w:uiPriority w:val="39"/>
    <w:unhideWhenUsed/>
  </w:style>
  <w:style w:type="character" w:styleId="314" w:customStyle="1">
    <w:name w:val="Nagłówek 4 Znak"/>
    <w:link w:val="234"/>
    <w:rPr>
      <w:rFonts w:ascii="Times New Roman" w:hAnsi="Times New Roman" w:eastAsia="Times New Roman"/>
      <w:b/>
      <w:sz w:val="24"/>
      <w:szCs w:val="20"/>
      <w:lang w:eastAsia="pl-PL"/>
    </w:rPr>
  </w:style>
  <w:style w:type="paragraph" w:styleId="315">
    <w:name w:val="Body Text Indent"/>
    <w:basedOn w:val="230"/>
    <w:link w:val="316"/>
    <w:semiHidden/>
    <w:rPr>
      <w:lang w:val="en-US"/>
    </w:rPr>
    <w:pPr>
      <w:ind w:left="705"/>
    </w:pPr>
  </w:style>
  <w:style w:type="character" w:styleId="316" w:customStyle="1">
    <w:name w:val="Tekst podstawowy wcięty Znak"/>
    <w:link w:val="315"/>
    <w:semiHidden/>
    <w:rPr>
      <w:rFonts w:ascii="Times New Roman" w:hAnsi="Times New Roman" w:eastAsia="Times New Roman"/>
      <w:sz w:val="24"/>
      <w:szCs w:val="24"/>
      <w:lang w:val="en-US" w:eastAsia="en-US"/>
    </w:rPr>
  </w:style>
  <w:style w:type="paragraph" w:styleId="317" w:customStyle="1">
    <w:name w:val="Punkt-c"/>
    <w:basedOn w:val="230"/>
    <w:rPr>
      <w:rFonts w:ascii="Arial" w:hAnsi="Arial"/>
      <w:szCs w:val="20"/>
    </w:rPr>
    <w:pPr>
      <w:ind w:left="709" w:hanging="283"/>
      <w:spacing w:lineRule="auto" w:line="480"/>
    </w:pPr>
  </w:style>
  <w:style w:type="paragraph" w:styleId="318" w:customStyle="1">
    <w:name w:val="Punkt"/>
    <w:basedOn w:val="230"/>
    <w:rPr>
      <w:rFonts w:ascii="Arial" w:hAnsi="Arial"/>
      <w:szCs w:val="20"/>
    </w:rPr>
    <w:pPr>
      <w:ind w:left="283" w:hanging="283"/>
      <w:jc w:val="both"/>
      <w:spacing w:lineRule="auto" w:line="480"/>
    </w:pPr>
  </w:style>
  <w:style w:type="paragraph" w:styleId="319">
    <w:name w:val="Normal (Web)"/>
    <w:basedOn w:val="230"/>
    <w:semiHidden/>
    <w:pPr>
      <w:jc w:val="both"/>
    </w:pPr>
  </w:style>
  <w:style w:type="paragraph" w:styleId="320">
    <w:name w:val="Body Text"/>
    <w:basedOn w:val="230"/>
    <w:link w:val="321"/>
    <w:semiHidden/>
    <w:pPr>
      <w:spacing w:after="100" w:afterAutospacing="1" w:before="100" w:beforeAutospacing="1"/>
    </w:pPr>
  </w:style>
  <w:style w:type="character" w:styleId="321" w:customStyle="1">
    <w:name w:val="Tekst podstawowy Znak"/>
    <w:link w:val="320"/>
    <w:semiHidden/>
    <w:rPr>
      <w:rFonts w:ascii="Times New Roman" w:hAnsi="Times New Roman" w:eastAsia="Times New Roman"/>
      <w:sz w:val="24"/>
      <w:szCs w:val="24"/>
      <w:lang w:eastAsia="pl-PL"/>
    </w:rPr>
  </w:style>
  <w:style w:type="paragraph" w:styleId="322">
    <w:name w:val="List"/>
    <w:basedOn w:val="320"/>
    <w:semiHidden/>
    <w:rPr>
      <w:szCs w:val="20"/>
    </w:rPr>
    <w:pPr>
      <w:spacing w:after="120" w:afterAutospacing="0" w:before="0" w:beforeAutospacing="0"/>
      <w:widowControl w:val="off"/>
    </w:pPr>
  </w:style>
  <w:style w:type="character" w:styleId="323" w:customStyle="1">
    <w:name w:val="Tekst przypisu dolnego Znak"/>
    <w:link w:val="301"/>
    <w:rPr>
      <w:rFonts w:ascii="Arial" w:hAnsi="Arial" w:eastAsia="Times New Roman"/>
      <w:szCs w:val="20"/>
      <w:lang w:eastAsia="pl-PL"/>
    </w:rPr>
  </w:style>
  <w:style w:type="paragraph" w:styleId="324">
    <w:name w:val="Body Text 3"/>
    <w:basedOn w:val="230"/>
    <w:link w:val="325"/>
    <w:semiHidden/>
    <w:rPr>
      <w:sz w:val="16"/>
      <w:szCs w:val="16"/>
    </w:rPr>
    <w:pPr>
      <w:spacing w:after="120"/>
    </w:pPr>
  </w:style>
  <w:style w:type="character" w:styleId="325" w:customStyle="1">
    <w:name w:val="Tekst podstawowy 3 Znak"/>
    <w:link w:val="324"/>
    <w:semiHidden/>
    <w:rPr>
      <w:rFonts w:ascii="Times New Roman" w:hAnsi="Times New Roman" w:eastAsia="Times New Roman"/>
      <w:sz w:val="16"/>
      <w:szCs w:val="16"/>
      <w:lang w:eastAsia="pl-PL"/>
    </w:rPr>
  </w:style>
  <w:style w:type="paragraph" w:styleId="326">
    <w:name w:val="caption"/>
    <w:basedOn w:val="230"/>
    <w:next w:val="230"/>
    <w:rPr>
      <w:rFonts w:ascii="Arial" w:hAnsi="Arial"/>
      <w:b/>
      <w:bCs/>
      <w:szCs w:val="20"/>
      <w:lang w:val="en-GB"/>
    </w:rPr>
  </w:style>
  <w:style w:type="paragraph" w:styleId="327">
    <w:name w:val="List 2"/>
    <w:basedOn w:val="230"/>
    <w:semiHidden/>
    <w:rPr>
      <w:rFonts w:ascii="Arial" w:hAnsi="Arial"/>
      <w:szCs w:val="20"/>
      <w:lang w:val="en-GB"/>
    </w:rPr>
    <w:pPr>
      <w:ind w:left="566" w:hanging="283"/>
    </w:pPr>
  </w:style>
  <w:style w:type="paragraph" w:styleId="328">
    <w:name w:val="Body Text Indent 2"/>
    <w:basedOn w:val="230"/>
    <w:link w:val="329"/>
    <w:semiHidden/>
    <w:rPr>
      <w:rFonts w:ascii="Arial" w:hAnsi="Arial"/>
      <w:szCs w:val="20"/>
      <w:lang w:val="en-US"/>
    </w:rPr>
    <w:pPr>
      <w:ind w:left="1560" w:hanging="709"/>
      <w:jc w:val="both"/>
    </w:pPr>
  </w:style>
  <w:style w:type="character" w:styleId="329" w:customStyle="1">
    <w:name w:val="Tekst podstawowy wcięty 2 Znak"/>
    <w:link w:val="328"/>
    <w:semiHidden/>
    <w:rPr>
      <w:rFonts w:ascii="Arial" w:hAnsi="Arial" w:eastAsia="Times New Roman"/>
      <w:sz w:val="20"/>
      <w:szCs w:val="20"/>
      <w:lang w:val="en-US" w:eastAsia="en-US"/>
    </w:rPr>
  </w:style>
  <w:style w:type="paragraph" w:styleId="330">
    <w:name w:val="List 3"/>
    <w:basedOn w:val="230"/>
    <w:semiHidden/>
    <w:rPr>
      <w:rFonts w:ascii="Arial" w:hAnsi="Arial"/>
      <w:szCs w:val="20"/>
      <w:lang w:val="en-GB"/>
    </w:rPr>
    <w:pPr>
      <w:ind w:left="849" w:hanging="283"/>
    </w:pPr>
  </w:style>
  <w:style w:type="character" w:styleId="331" w:customStyle="1">
    <w:name w:val="Stopka Znak"/>
    <w:link w:val="276"/>
    <w:semiHidden/>
    <w:rPr>
      <w:rFonts w:ascii="Times New Roman" w:hAnsi="Times New Roman" w:eastAsia="Times New Roman"/>
      <w:sz w:val="20"/>
      <w:szCs w:val="20"/>
    </w:rPr>
  </w:style>
  <w:style w:type="character" w:styleId="332" w:customStyle="1">
    <w:name w:val="Akapit z listą Znak"/>
    <w:link w:val="264"/>
    <w:uiPriority w:val="34"/>
    <w:rPr>
      <w:rFonts w:ascii="Calibri" w:hAnsi="Calibri" w:eastAsia="Calibri"/>
      <w:lang w:val="en-US"/>
    </w:rPr>
  </w:style>
  <w:style w:type="character" w:styleId="333" w:customStyle="1">
    <w:name w:val="Nagłówek Znak"/>
    <w:link w:val="274"/>
    <w:rPr>
      <w:rFonts w:ascii="Times New Roman" w:hAnsi="Times New Roman" w:eastAsia="Times New Roman"/>
      <w:sz w:val="24"/>
      <w:szCs w:val="24"/>
      <w:lang w:eastAsia="pl-PL"/>
    </w:rPr>
  </w:style>
  <w:style w:type="character" w:styleId="334">
    <w:name w:val="annotation reference"/>
    <w:semiHidden/>
    <w:rPr>
      <w:sz w:val="16"/>
      <w:szCs w:val="16"/>
    </w:rPr>
  </w:style>
  <w:style w:type="paragraph" w:styleId="335">
    <w:name w:val="annotation text"/>
    <w:basedOn w:val="230"/>
    <w:link w:val="336"/>
    <w:semiHidden/>
    <w:rPr>
      <w:szCs w:val="20"/>
    </w:rPr>
  </w:style>
  <w:style w:type="character" w:styleId="336" w:customStyle="1">
    <w:name w:val="Tekst komentarza Znak"/>
    <w:link w:val="335"/>
    <w:semiHidden/>
    <w:rPr>
      <w:rFonts w:ascii="Times New Roman" w:hAnsi="Times New Roman" w:eastAsia="Times New Roman"/>
      <w:sz w:val="20"/>
      <w:szCs w:val="20"/>
      <w:lang w:eastAsia="pl-PL"/>
    </w:rPr>
  </w:style>
  <w:style w:type="paragraph" w:styleId="337">
    <w:name w:val="annotation subject"/>
    <w:basedOn w:val="335"/>
    <w:next w:val="335"/>
    <w:link w:val="338"/>
    <w:semiHidden/>
    <w:rPr>
      <w:b/>
      <w:bCs/>
    </w:rPr>
  </w:style>
  <w:style w:type="character" w:styleId="338" w:customStyle="1">
    <w:name w:val="Temat komentarza Znak"/>
    <w:link w:val="337"/>
    <w:semiHidden/>
    <w:rPr>
      <w:rFonts w:ascii="Times New Roman" w:hAnsi="Times New Roman" w:eastAsia="Times New Roman"/>
      <w:b/>
      <w:bCs/>
      <w:sz w:val="20"/>
      <w:szCs w:val="20"/>
      <w:lang w:eastAsia="pl-PL"/>
    </w:rPr>
  </w:style>
  <w:style w:type="paragraph" w:styleId="339">
    <w:name w:val="Balloon Text"/>
    <w:basedOn w:val="230"/>
    <w:link w:val="340"/>
    <w:semiHidden/>
    <w:rPr>
      <w:rFonts w:ascii="Segoe UI" w:hAnsi="Segoe UI"/>
      <w:sz w:val="18"/>
      <w:szCs w:val="18"/>
    </w:rPr>
  </w:style>
  <w:style w:type="character" w:styleId="340" w:customStyle="1">
    <w:name w:val="Tekst dymka Znak"/>
    <w:link w:val="339"/>
    <w:semiHidden/>
    <w:rPr>
      <w:rFonts w:ascii="Segoe UI" w:hAnsi="Segoe UI" w:eastAsia="Times New Roman"/>
      <w:sz w:val="18"/>
      <w:szCs w:val="18"/>
      <w:lang w:eastAsia="pl-PL"/>
    </w:rPr>
  </w:style>
  <w:style w:type="paragraph" w:styleId="341" w:customStyle="1">
    <w:name w:val="pkt"/>
    <w:basedOn w:val="230"/>
    <w:rPr>
      <w:szCs w:val="20"/>
    </w:rPr>
    <w:pPr>
      <w:ind w:left="851" w:hanging="295"/>
      <w:jc w:val="both"/>
      <w:spacing w:after="60" w:before="60"/>
    </w:pPr>
  </w:style>
  <w:style w:type="character" w:styleId="342">
    <w:name w:val="Strong"/>
    <w:rPr>
      <w:b/>
      <w:bCs/>
    </w:rPr>
  </w:style>
  <w:style w:type="character" w:styleId="343" w:customStyle="1">
    <w:name w:val="txt-new"/>
    <w:basedOn w:val="240"/>
  </w:style>
  <w:style w:type="character" w:styleId="344" w:customStyle="1">
    <w:name w:val="apple-converted-space"/>
    <w:basedOn w:val="240"/>
  </w:style>
  <w:style w:type="character" w:styleId="345" w:customStyle="1">
    <w:name w:val="object"/>
    <w:basedOn w:val="240"/>
  </w:style>
  <w:style w:type="paragraph" w:styleId="346" w:customStyle="1">
    <w:name w:val="default"/>
    <w:basedOn w:val="230"/>
    <w:rPr>
      <w:rFonts w:ascii="Times New Roman" w:hAnsi="Times New Roman" w:eastAsia="Times New Roman"/>
      <w:sz w:val="24"/>
      <w:szCs w:val="24"/>
      <w:lang w:bidi="ar-SA" w:eastAsia="pl-PL"/>
    </w:rPr>
    <w:pPr>
      <w:spacing w:after="100" w:afterAutospacing="1" w:before="100" w:beforeAutospacing="1"/>
      <w:pBdr>
        <w:left w:val="none" w:sz="0" w:space="0" w:color="auto"/>
        <w:top w:val="none" w:sz="0" w:space="0" w:color="auto"/>
        <w:right w:val="none" w:sz="0" w:space="0" w:color="auto"/>
        <w:bottom w:val="none" w:sz="0" w:space="0" w:color="auto"/>
        <w:between w:val="none" w:sz="0" w:space="0" w:color="auto"/>
      </w:pBdr>
    </w:pPr>
  </w:style>
</w:styles>
</file>

<file path=word/webSettings.xml><?xml version="1.0" encoding="utf-8"?>
<w:webSettings xmlns:w="http://schemas.openxmlformats.org/wordprocessingml/2006/main">
  <w:optimizeForBrowser/>
</w:webSetting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footer" Target="footer1.xml" /><Relationship Id="rId9" Type="http://schemas.openxmlformats.org/officeDocument/2006/relationships/footer" Target="footer2.xml" /></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chemeClr val="accent1"/>
        </a:solidFill>
        <a:solidFill>
          <a:schemeClr val="accent1"/>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accent1"/>
        </a:solidFill>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onlyoffice/5.3.4.3</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Anna Tuka</cp:lastModifiedBy>
  <cp:revision>8</cp:revision>
  <dcterms:created xsi:type="dcterms:W3CDTF">2020-02-04T14:50:00Z</dcterms:created>
  <dcterms:modified xsi:type="dcterms:W3CDTF">2020-02-27T11:59:03Z</dcterms:modified>
</cp:coreProperties>
</file>