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5DDB4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</w:t>
      </w:r>
      <w:r w:rsidR="00B06E72">
        <w:rPr>
          <w:rFonts w:ascii="Century Schoolbook" w:eastAsia="Calibri" w:hAnsi="Century Schoolbook"/>
          <w:b/>
          <w:bCs/>
          <w:sz w:val="20"/>
          <w:lang w:eastAsia="en-US"/>
        </w:rPr>
        <w:t>20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14:paraId="2D65DDB5" w14:textId="15A40247"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</w:t>
      </w:r>
      <w:r w:rsidR="00107C6C">
        <w:rPr>
          <w:rFonts w:ascii="Century Schoolbook" w:eastAsia="Calibri" w:hAnsi="Century Schoolbook"/>
          <w:sz w:val="20"/>
          <w:szCs w:val="22"/>
          <w:lang w:eastAsia="en-US"/>
        </w:rPr>
        <w:t>2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>-</w:t>
      </w:r>
      <w:r w:rsidR="00F4715C">
        <w:rPr>
          <w:rFonts w:ascii="Century Schoolbook" w:eastAsia="Calibri" w:hAnsi="Century Schoolbook"/>
          <w:sz w:val="20"/>
          <w:szCs w:val="22"/>
          <w:lang w:eastAsia="en-US"/>
        </w:rPr>
        <w:t>17</w:t>
      </w:r>
    </w:p>
    <w:p w14:paraId="2D65DDB6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2D65DDB7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2D65DDB8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2D65DDB9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14:paraId="2D65DDBA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107C6C">
        <w:rPr>
          <w:rFonts w:ascii="Century Schoolbook" w:eastAsia="Calibri" w:hAnsi="Century Schoolbook"/>
          <w:b/>
          <w:sz w:val="22"/>
          <w:lang w:eastAsia="en-US"/>
        </w:rPr>
        <w:t>1</w:t>
      </w:r>
      <w:r w:rsidR="00B06E72">
        <w:rPr>
          <w:rFonts w:ascii="Century Schoolbook" w:eastAsia="Calibri" w:hAnsi="Century Schoolbook"/>
          <w:b/>
          <w:sz w:val="22"/>
          <w:lang w:eastAsia="en-US"/>
        </w:rPr>
        <w:t>1</w:t>
      </w:r>
    </w:p>
    <w:p w14:paraId="2D65DDBB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2D65DDBC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2D65DDBD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2D65DDBE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2D65DDBF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14:paraId="2D65DDC0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14:paraId="2D65DDC1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2D65DDC2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</w:t>
      </w:r>
      <w:r w:rsidR="00107C6C">
        <w:rPr>
          <w:rFonts w:ascii="Century Schoolbook" w:eastAsia="Calibri" w:hAnsi="Century Schoolbook"/>
          <w:sz w:val="22"/>
          <w:lang w:eastAsia="en-US"/>
        </w:rPr>
        <w:t>2</w:t>
      </w:r>
      <w:r w:rsidRPr="00F13CC8">
        <w:rPr>
          <w:rFonts w:ascii="Century Schoolbook" w:eastAsia="Calibri" w:hAnsi="Century Schoolbook"/>
          <w:sz w:val="22"/>
          <w:lang w:eastAsia="en-US"/>
        </w:rPr>
        <w:t>-</w:t>
      </w:r>
      <w:r w:rsidR="00107C6C">
        <w:rPr>
          <w:rFonts w:ascii="Century Schoolbook" w:eastAsia="Calibri" w:hAnsi="Century Schoolbook"/>
          <w:sz w:val="22"/>
          <w:lang w:eastAsia="en-US"/>
        </w:rPr>
        <w:t>0</w:t>
      </w:r>
      <w:r w:rsidR="00B06E72">
        <w:rPr>
          <w:rFonts w:ascii="Century Schoolbook" w:eastAsia="Calibri" w:hAnsi="Century Schoolbook"/>
          <w:sz w:val="22"/>
          <w:lang w:eastAsia="en-US"/>
        </w:rPr>
        <w:t>7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14:paraId="2D65DDC3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2D65DDC4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14:paraId="2D65DDC5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2D65DDC6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2D65DDC7" w14:textId="77777777"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14:paraId="2D65DDC8" w14:textId="77777777"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14:paraId="2D65DDC9" w14:textId="77777777" w:rsidR="00D51468" w:rsidRDefault="00D51468" w:rsidP="00D51468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</w:p>
    <w:p w14:paraId="2D65DDCA" w14:textId="497AEAEB" w:rsidR="00D51468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Prosimy o udostępnienie zestawień stolarki okiennej i drzwiowej.</w:t>
      </w:r>
      <w:r w:rsidR="00390FC1">
        <w:rPr>
          <w:rFonts w:ascii="Century Schoolbook" w:hAnsi="Century Schoolbook"/>
          <w:bCs/>
          <w:iCs/>
          <w:sz w:val="22"/>
        </w:rPr>
        <w:t xml:space="preserve"> </w:t>
      </w:r>
    </w:p>
    <w:p w14:paraId="2D65DDCB" w14:textId="77777777" w:rsidR="00107C6C" w:rsidRDefault="00107C6C" w:rsidP="00107C6C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5E9E4BB6" w14:textId="77777777" w:rsidR="005A1884" w:rsidRPr="005A1884" w:rsidRDefault="00D51468" w:rsidP="00D51468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b/>
          <w:bCs/>
          <w:iCs/>
          <w:sz w:val="22"/>
          <w:highlight w:val="yellow"/>
        </w:rPr>
      </w:pPr>
      <w:r w:rsidRPr="00D51468">
        <w:rPr>
          <w:rFonts w:ascii="Century Schoolbook" w:hAnsi="Century Schoolbook"/>
          <w:sz w:val="22"/>
          <w:highlight w:val="yellow"/>
        </w:rPr>
        <w:t>Odpowiedź:</w:t>
      </w:r>
      <w:r w:rsidR="00390FC1" w:rsidRPr="00390FC1">
        <w:rPr>
          <w:rFonts w:ascii="Century Schoolbook" w:hAnsi="Century Schoolbook"/>
          <w:bCs/>
          <w:iCs/>
          <w:sz w:val="22"/>
        </w:rPr>
        <w:t xml:space="preserve"> </w:t>
      </w:r>
      <w:r w:rsidR="005A1884" w:rsidRPr="005A1884">
        <w:rPr>
          <w:rFonts w:ascii="Century Schoolbook" w:hAnsi="Century Schoolbook"/>
          <w:b/>
          <w:bCs/>
          <w:iCs/>
          <w:sz w:val="22"/>
          <w:highlight w:val="yellow"/>
        </w:rPr>
        <w:t>Zamawiający zamie</w:t>
      </w:r>
      <w:r w:rsidR="00B02E17" w:rsidRPr="005A1884">
        <w:rPr>
          <w:rFonts w:ascii="Century Schoolbook" w:hAnsi="Century Schoolbook"/>
          <w:b/>
          <w:bCs/>
          <w:iCs/>
          <w:sz w:val="22"/>
          <w:highlight w:val="yellow"/>
        </w:rPr>
        <w:t>szczamy rysunki:</w:t>
      </w:r>
    </w:p>
    <w:p w14:paraId="2D65DDCC" w14:textId="05D1CFC6" w:rsidR="00D51468" w:rsidRPr="005A1884" w:rsidRDefault="00B02E17" w:rsidP="00F4715C">
      <w:pPr>
        <w:autoSpaceDE w:val="0"/>
        <w:autoSpaceDN w:val="0"/>
        <w:adjustRightInd w:val="0"/>
        <w:ind w:left="426"/>
        <w:contextualSpacing/>
        <w:jc w:val="both"/>
        <w:rPr>
          <w:rFonts w:ascii="Century Schoolbook" w:hAnsi="Century Schoolbook"/>
          <w:b/>
          <w:sz w:val="22"/>
          <w:highlight w:val="yellow"/>
        </w:rPr>
      </w:pPr>
      <w:bookmarkStart w:id="0" w:name="_Hlk32481037"/>
      <w:r w:rsidRPr="005A1884">
        <w:rPr>
          <w:rFonts w:ascii="Century Schoolbook" w:hAnsi="Century Schoolbook"/>
          <w:b/>
          <w:bCs/>
          <w:iCs/>
          <w:sz w:val="22"/>
          <w:highlight w:val="yellow"/>
        </w:rPr>
        <w:t>PAS-116-PW-A-Z-E1-01B</w:t>
      </w:r>
      <w:bookmarkEnd w:id="0"/>
      <w:r w:rsidRPr="005A1884">
        <w:rPr>
          <w:rFonts w:ascii="Century Schoolbook" w:hAnsi="Century Schoolbook"/>
          <w:b/>
          <w:bCs/>
          <w:iCs/>
          <w:sz w:val="22"/>
          <w:highlight w:val="yellow"/>
        </w:rPr>
        <w:t xml:space="preserve">, PAS-116-PW-A-Z-E2-01B, PAS-116-PW-A-Z-E1-01.1B, PAS-116-PW-A-Z-E2-01.1B, PAS-116-PW-A-Z-E1-01.2B, </w:t>
      </w:r>
    </w:p>
    <w:p w14:paraId="2D65DDCD" w14:textId="4A9838FE" w:rsidR="00BB0D0A" w:rsidRPr="005A1884" w:rsidRDefault="00B02E17" w:rsidP="00C72215">
      <w:pPr>
        <w:autoSpaceDE w:val="0"/>
        <w:autoSpaceDN w:val="0"/>
        <w:adjustRightInd w:val="0"/>
        <w:ind w:left="426"/>
        <w:contextualSpacing/>
        <w:jc w:val="both"/>
        <w:rPr>
          <w:rFonts w:ascii="Century Schoolbook" w:hAnsi="Century Schoolbook"/>
          <w:b/>
          <w:bCs/>
          <w:iCs/>
          <w:sz w:val="22"/>
        </w:rPr>
      </w:pPr>
      <w:r w:rsidRPr="005A1884">
        <w:rPr>
          <w:rFonts w:ascii="Century Schoolbook" w:hAnsi="Century Schoolbook"/>
          <w:b/>
          <w:bCs/>
          <w:iCs/>
          <w:sz w:val="22"/>
          <w:highlight w:val="yellow"/>
        </w:rPr>
        <w:t>PAS-116-PW-A-Z-E2-01.2B, PAS-116-PW-A-Z-E1-02.1B, PAS-116-PW-A-Z-E1-04B, PAS-116-PW-A-Z-E1-02B, PAS-116-PW-A-Z-E2-05B</w:t>
      </w:r>
    </w:p>
    <w:p w14:paraId="4CCF4363" w14:textId="77777777" w:rsidR="00CA6671" w:rsidRDefault="00CA6671" w:rsidP="00D51468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14:paraId="2D65DDCE" w14:textId="77777777" w:rsidR="00B06E72" w:rsidRP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Uprzejmie prosimy o potwierdzenie czy kosztorys uproszczony, który powinien być załączony do oferty można przygotować w programie EXCEL w formie zgodnej z wytycznymi Prawa Zamówień Publicznych tj.: </w:t>
      </w:r>
    </w:p>
    <w:p w14:paraId="2D65DDCF" w14:textId="77777777" w:rsidR="00B06E72" w:rsidRPr="00B06E72" w:rsidRDefault="00B06E72" w:rsidP="00C72215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metodą kalkulacji uproszczonej, polegającą na obliczeniu wartości kosztorysowej robót objętych przedmiarem robót jako sumy iloczynów ilości jednostek przedmiarowych robót podstawowych i ich cen jednostkowych bez podatku od towarów i usług, według następującego wzoru: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Wk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 xml:space="preserve"> =L x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Cj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 xml:space="preserve">, gdzie: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Wk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 xml:space="preserve"> - wartość kosztorysowa robót; L - liczba jednostek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sprzedmiarowanych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 xml:space="preserve"> robót;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Cj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 xml:space="preserve"> - cena jednostkowa roboty podstawowej.</w:t>
      </w:r>
    </w:p>
    <w:p w14:paraId="2D65DDD0" w14:textId="77777777"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2D65DDD1" w14:textId="3C4CAB09"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F4715C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5A1884" w:rsidRPr="00F4715C">
        <w:rPr>
          <w:rFonts w:ascii="Century Schoolbook" w:hAnsi="Century Schoolbook"/>
          <w:bCs/>
          <w:iCs/>
          <w:sz w:val="22"/>
          <w:highlight w:val="yellow"/>
        </w:rPr>
        <w:t xml:space="preserve"> </w:t>
      </w:r>
      <w:r w:rsidR="00F4715C" w:rsidRPr="00F4715C">
        <w:rPr>
          <w:rFonts w:ascii="Century Schoolbook" w:hAnsi="Century Schoolbook"/>
          <w:bCs/>
          <w:iCs/>
          <w:sz w:val="22"/>
          <w:highlight w:val="yellow"/>
        </w:rPr>
        <w:t>Zamawiający potwierdza.</w:t>
      </w:r>
    </w:p>
    <w:p w14:paraId="2D65DDD2" w14:textId="77777777" w:rsidR="00D51468" w:rsidRDefault="00D51468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2D65DDD3" w14:textId="77777777" w:rsidR="00D51468" w:rsidRPr="00BB0D0A" w:rsidRDefault="00D51468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2D65DDD4" w14:textId="77777777" w:rsidR="00B06E72" w:rsidRP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Czy zgodnie z poniższym zapisem z dokumentu SIWZ, wymieniony „formularz cenowy” jest tym samym co „formularz ofertowy” i czy Zamawiający pod tymi sformułowaniami miał na myśli Załącznik nr 1 do SIWZ? </w:t>
      </w:r>
    </w:p>
    <w:p w14:paraId="2D65DDD5" w14:textId="77777777" w:rsidR="00B06E72" w:rsidRPr="00B06E72" w:rsidRDefault="00B06E72" w:rsidP="00B06E72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 </w:t>
      </w:r>
    </w:p>
    <w:p w14:paraId="2D65DDD6" w14:textId="77777777" w:rsidR="00B06E72" w:rsidRPr="00B06E72" w:rsidRDefault="00B06E72" w:rsidP="00B06E72">
      <w:pPr>
        <w:pStyle w:val="Akapitzlist"/>
        <w:numPr>
          <w:ilvl w:val="1"/>
          <w:numId w:val="9"/>
        </w:numPr>
        <w:adjustRightInd w:val="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lastRenderedPageBreak/>
        <w:t xml:space="preserve">Na podstawie art. 26 ust. 2f Pzp, wraz z ofertą złożoną przed upływem terminu składania oferty, Wykonawca dołącza kosztorysy ofertowe w formie uproszczonej, które w niniejszym postępowaniu opartym na wynagrodzeniu ryczałtowym są dokumentem tylko o charakterze: poglądowym, informacyjnym i pomocniczym oraz </w:t>
      </w:r>
      <w:r w:rsidRPr="00B06E72">
        <w:rPr>
          <w:rFonts w:ascii="Century Schoolbook" w:hAnsi="Century Schoolbook"/>
          <w:b/>
          <w:bCs/>
          <w:iCs/>
          <w:sz w:val="18"/>
        </w:rPr>
        <w:t>uzasadniającym merytorycznie oferowaną przez Wykonawcę cenę oferty.</w:t>
      </w:r>
      <w:r w:rsidRPr="00B06E72">
        <w:rPr>
          <w:rFonts w:ascii="Century Schoolbook" w:hAnsi="Century Schoolbook"/>
          <w:bCs/>
          <w:iCs/>
          <w:sz w:val="18"/>
        </w:rPr>
        <w:t xml:space="preserve"> </w:t>
      </w:r>
    </w:p>
    <w:p w14:paraId="2D65DDD7" w14:textId="77777777" w:rsidR="00B06E72" w:rsidRPr="00B06E72" w:rsidRDefault="00B06E72" w:rsidP="00B06E72">
      <w:pPr>
        <w:pStyle w:val="Akapitzlist"/>
        <w:adjustRightInd w:val="0"/>
        <w:ind w:left="71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t>Oznacza to, że jeżeli wystąpią rozbieżności lub różnice między ceną podaną w formularzu ofertowym a kosztorysem ofertowym sporządzonym w formie uproszczonej, to:</w:t>
      </w:r>
    </w:p>
    <w:p w14:paraId="2D65DDD8" w14:textId="77777777" w:rsidR="00B06E72" w:rsidRPr="00B06E72" w:rsidRDefault="00B06E72" w:rsidP="00B06E72">
      <w:pPr>
        <w:pStyle w:val="Akapitzlist"/>
        <w:adjustRightInd w:val="0"/>
        <w:ind w:left="71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t xml:space="preserve">- przyjmuje się do celów badania i oceny oferty, cenę podaną w formularzu ofertowym, </w:t>
      </w:r>
    </w:p>
    <w:p w14:paraId="2D65DDD9" w14:textId="77777777" w:rsidR="00B06E72" w:rsidRPr="00B06E72" w:rsidRDefault="00B06E72" w:rsidP="00B06E72">
      <w:pPr>
        <w:pStyle w:val="Akapitzlist"/>
        <w:adjustRightInd w:val="0"/>
        <w:ind w:left="71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t>- nie wzywa się danego wykonawcy do złożenia wyjaśnień w tej sprawie,</w:t>
      </w:r>
    </w:p>
    <w:p w14:paraId="2D65DDDA" w14:textId="77777777" w:rsidR="00B06E72" w:rsidRPr="00B06E72" w:rsidRDefault="00B06E72" w:rsidP="00B06E72">
      <w:pPr>
        <w:pStyle w:val="Akapitzlist"/>
        <w:adjustRightInd w:val="0"/>
        <w:ind w:left="71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t>- nie dokonuje poprawek na podstawie art. 87 ust. 2,</w:t>
      </w:r>
    </w:p>
    <w:p w14:paraId="2D65DDDB" w14:textId="77777777" w:rsidR="00BB0D0A" w:rsidRPr="00B06E72" w:rsidRDefault="00B06E72" w:rsidP="00B06E72">
      <w:pPr>
        <w:pStyle w:val="Akapitzlist"/>
        <w:autoSpaceDE w:val="0"/>
        <w:autoSpaceDN w:val="0"/>
        <w:adjustRightInd w:val="0"/>
        <w:ind w:left="710"/>
        <w:jc w:val="both"/>
        <w:rPr>
          <w:rFonts w:ascii="Century Schoolbook" w:hAnsi="Century Schoolbook"/>
          <w:bCs/>
          <w:iCs/>
          <w:sz w:val="18"/>
        </w:rPr>
      </w:pPr>
      <w:r w:rsidRPr="00B06E72">
        <w:rPr>
          <w:rFonts w:ascii="Century Schoolbook" w:hAnsi="Century Schoolbook"/>
          <w:bCs/>
          <w:iCs/>
          <w:sz w:val="18"/>
        </w:rPr>
        <w:t>- najpóźniej w dniu podpisania umowy, wykonawca dostarczy zamawiającemu kosztorys ofertowy w formie szczegółowej, zgodny z wymogami i ceną podaną w formularzu cenowym.   </w:t>
      </w:r>
    </w:p>
    <w:p w14:paraId="2D65DDDC" w14:textId="77777777" w:rsidR="00B06E72" w:rsidRDefault="00B06E72" w:rsidP="00B06E72">
      <w:pPr>
        <w:pStyle w:val="Akapitzlist"/>
        <w:autoSpaceDE w:val="0"/>
        <w:autoSpaceDN w:val="0"/>
        <w:adjustRightInd w:val="0"/>
        <w:ind w:left="710"/>
        <w:jc w:val="both"/>
        <w:rPr>
          <w:rFonts w:ascii="Century Schoolbook" w:hAnsi="Century Schoolbook"/>
          <w:bCs/>
          <w:iCs/>
          <w:sz w:val="22"/>
        </w:rPr>
      </w:pPr>
    </w:p>
    <w:p w14:paraId="2D65DDDD" w14:textId="77777777" w:rsidR="00BB0D0A" w:rsidRPr="00B06E72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5E7311" w:rsidRPr="00B06E72">
        <w:rPr>
          <w:rFonts w:ascii="Century Schoolbook" w:hAnsi="Century Schoolbook"/>
          <w:bCs/>
          <w:iCs/>
          <w:sz w:val="22"/>
          <w:highlight w:val="yellow"/>
        </w:rPr>
        <w:t xml:space="preserve"> </w:t>
      </w:r>
      <w:r w:rsidR="00B06E72" w:rsidRPr="00B06E72">
        <w:rPr>
          <w:rFonts w:ascii="Century Schoolbook" w:hAnsi="Century Schoolbook"/>
          <w:bCs/>
          <w:iCs/>
          <w:sz w:val="22"/>
          <w:highlight w:val="yellow"/>
        </w:rPr>
        <w:t>formularz cenowy jest odpowiednikiem formularza cenowego</w:t>
      </w:r>
      <w:r w:rsidR="00B06E72">
        <w:rPr>
          <w:rFonts w:ascii="Century Schoolbook" w:hAnsi="Century Schoolbook"/>
          <w:bCs/>
          <w:iCs/>
          <w:sz w:val="22"/>
          <w:highlight w:val="yellow"/>
        </w:rPr>
        <w:t>,</w:t>
      </w:r>
      <w:r w:rsidR="00B06E72" w:rsidRPr="00B06E72">
        <w:rPr>
          <w:rFonts w:ascii="Century Schoolbook" w:hAnsi="Century Schoolbook"/>
          <w:bCs/>
          <w:iCs/>
          <w:sz w:val="22"/>
          <w:highlight w:val="yellow"/>
        </w:rPr>
        <w:t xml:space="preserve"> czyli wzoru nr 1 do SIWZ.</w:t>
      </w:r>
    </w:p>
    <w:p w14:paraId="2D65DDDE" w14:textId="77777777" w:rsid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2D65DDDF" w14:textId="77777777" w:rsid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Prosimy o informację czy w związku z zamianą warstw elewacyjnych, nastąpi również zmiana mocowania okna, obecnie okno na konsoli będzie licowało z okładziną klinkierową, czy Zamawiający dopuszcza wycofanie okna do krawędzi muru i mocowanie okna bezpośrednio do muru bez konsol.</w:t>
      </w:r>
    </w:p>
    <w:p w14:paraId="2D65DDE0" w14:textId="061E644C" w:rsidR="00B06E72" w:rsidRPr="005A1884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390FC1">
        <w:rPr>
          <w:rFonts w:ascii="Century Schoolbook" w:hAnsi="Century Schoolbook"/>
          <w:bCs/>
          <w:iCs/>
          <w:sz w:val="22"/>
        </w:rPr>
        <w:t xml:space="preserve"> </w:t>
      </w:r>
      <w:r w:rsidR="00390FC1" w:rsidRPr="005A1884">
        <w:rPr>
          <w:rFonts w:ascii="Century Schoolbook" w:hAnsi="Century Schoolbook"/>
          <w:b/>
          <w:bCs/>
          <w:iCs/>
          <w:sz w:val="22"/>
          <w:highlight w:val="yellow"/>
        </w:rPr>
        <w:t>Okno powinno być zawieszone na konsoli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>, zagłębienie okna na elewacji na grubość cegły.</w:t>
      </w:r>
    </w:p>
    <w:p w14:paraId="2D65DDE1" w14:textId="77777777" w:rsidR="00B06E72" w:rsidRP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E2" w14:textId="77777777" w:rsid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Czy Zamawiający dopuszcza zamianę świetlików na łukowe?</w:t>
      </w:r>
    </w:p>
    <w:p w14:paraId="2D65DDE3" w14:textId="7A57530A" w:rsidR="00B06E72" w:rsidRPr="005A1884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390FC1">
        <w:rPr>
          <w:rFonts w:ascii="Century Schoolbook" w:hAnsi="Century Schoolbook"/>
          <w:bCs/>
          <w:iCs/>
          <w:sz w:val="22"/>
        </w:rPr>
        <w:t xml:space="preserve"> </w:t>
      </w:r>
      <w:r w:rsidR="00390FC1" w:rsidRPr="005A1884">
        <w:rPr>
          <w:rFonts w:ascii="Century Schoolbook" w:hAnsi="Century Schoolbook"/>
          <w:b/>
          <w:bCs/>
          <w:iCs/>
          <w:sz w:val="22"/>
          <w:highlight w:val="yellow"/>
        </w:rPr>
        <w:t>Nie ze względu na wysokość budynku, która wynika MPZP</w:t>
      </w:r>
      <w:r w:rsidR="005A1884" w:rsidRPr="005A1884">
        <w:rPr>
          <w:rFonts w:ascii="Century Schoolbook" w:hAnsi="Century Schoolbook"/>
          <w:b/>
          <w:bCs/>
          <w:iCs/>
          <w:sz w:val="22"/>
          <w:highlight w:val="yellow"/>
        </w:rPr>
        <w:t>.</w:t>
      </w:r>
    </w:p>
    <w:p w14:paraId="2D65DDE4" w14:textId="77777777" w:rsidR="00B06E72" w:rsidRPr="005A1884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</w:p>
    <w:p w14:paraId="2D65DDE5" w14:textId="77777777" w:rsid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Prosimy o wydłużenie terminu składania ofert do 2 marca ze względu na wydłużający się czas odpowiedzi Zamawiającego na pytania Wykonawców. </w:t>
      </w:r>
    </w:p>
    <w:p w14:paraId="2D65DDE6" w14:textId="515F5B50" w:rsid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B06E72">
        <w:rPr>
          <w:rFonts w:ascii="Century Schoolbook" w:hAnsi="Century Schoolbook"/>
          <w:bCs/>
          <w:iCs/>
          <w:sz w:val="22"/>
          <w:highlight w:val="yellow"/>
        </w:rPr>
        <w:t>: termin został wydłużony zmianą SIWZ_</w:t>
      </w:r>
      <w:r w:rsidR="00F4715C">
        <w:rPr>
          <w:rFonts w:ascii="Century Schoolbook" w:hAnsi="Century Schoolbook"/>
          <w:bCs/>
          <w:iCs/>
          <w:sz w:val="22"/>
          <w:highlight w:val="yellow"/>
        </w:rPr>
        <w:t>3</w:t>
      </w:r>
      <w:r w:rsidRPr="00B06E72">
        <w:rPr>
          <w:rFonts w:ascii="Century Schoolbook" w:hAnsi="Century Schoolbook"/>
          <w:bCs/>
          <w:iCs/>
          <w:sz w:val="22"/>
          <w:highlight w:val="yellow"/>
        </w:rPr>
        <w:t xml:space="preserve"> na 0</w:t>
      </w:r>
      <w:r w:rsidR="00F4715C">
        <w:rPr>
          <w:rFonts w:ascii="Century Schoolbook" w:hAnsi="Century Schoolbook"/>
          <w:bCs/>
          <w:iCs/>
          <w:sz w:val="22"/>
          <w:highlight w:val="yellow"/>
        </w:rPr>
        <w:t>5</w:t>
      </w:r>
      <w:bookmarkStart w:id="1" w:name="_GoBack"/>
      <w:bookmarkEnd w:id="1"/>
      <w:r w:rsidRPr="00B06E72">
        <w:rPr>
          <w:rFonts w:ascii="Century Schoolbook" w:hAnsi="Century Schoolbook"/>
          <w:bCs/>
          <w:iCs/>
          <w:sz w:val="22"/>
          <w:highlight w:val="yellow"/>
        </w:rPr>
        <w:t>.03.2020r.</w:t>
      </w:r>
    </w:p>
    <w:p w14:paraId="2D65DDE7" w14:textId="77777777" w:rsid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E8" w14:textId="77777777" w:rsidR="00B06E72" w:rsidRP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W specyfikacji ST-1.14.3 Oświetlenie zewnętrzne nie określono wymagań co do zastosowanych słupów oświetleniowych. Prosimy o wskazanie wymaganych typów słupów wraz z podaniem dla nich parametrów </w:t>
      </w:r>
      <w:proofErr w:type="spellStart"/>
      <w:r w:rsidRPr="00B06E72">
        <w:rPr>
          <w:rFonts w:ascii="Century Schoolbook" w:hAnsi="Century Schoolbook"/>
          <w:bCs/>
          <w:iCs/>
          <w:sz w:val="22"/>
        </w:rPr>
        <w:t>tj</w:t>
      </w:r>
      <w:proofErr w:type="spellEnd"/>
      <w:r w:rsidRPr="00B06E72">
        <w:rPr>
          <w:rFonts w:ascii="Century Schoolbook" w:hAnsi="Century Schoolbook"/>
          <w:bCs/>
          <w:iCs/>
          <w:sz w:val="22"/>
        </w:rPr>
        <w:t>, wysokości, kolorystyki, kształtu ?</w:t>
      </w:r>
    </w:p>
    <w:p w14:paraId="2D65DDE9" w14:textId="0319924F" w:rsidR="00B06E72" w:rsidRPr="005A1884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5A1884">
        <w:rPr>
          <w:rFonts w:ascii="Century Schoolbook" w:hAnsi="Century Schoolbook"/>
          <w:b/>
          <w:bCs/>
          <w:iCs/>
          <w:sz w:val="22"/>
          <w:highlight w:val="yellow"/>
        </w:rPr>
        <w:t>: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 xml:space="preserve"> </w:t>
      </w:r>
      <w:r w:rsidR="00B05312" w:rsidRPr="005A1884">
        <w:rPr>
          <w:rFonts w:ascii="Century Schoolbook" w:hAnsi="Century Schoolbook"/>
          <w:b/>
          <w:bCs/>
          <w:iCs/>
          <w:sz w:val="22"/>
          <w:highlight w:val="yellow"/>
        </w:rPr>
        <w:t xml:space="preserve"> Słup wysokości 9 m w kolorze grafitowym, wg rysunku pt. Słup oświetleniowy</w:t>
      </w:r>
      <w:r w:rsidR="005A1884">
        <w:rPr>
          <w:rFonts w:ascii="Century Schoolbook" w:hAnsi="Century Schoolbook"/>
          <w:b/>
          <w:bCs/>
          <w:iCs/>
          <w:sz w:val="22"/>
        </w:rPr>
        <w:t>.</w:t>
      </w:r>
    </w:p>
    <w:p w14:paraId="2D65DDEA" w14:textId="77777777" w:rsidR="00B06E72" w:rsidRPr="00B0531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2D65DDEB" w14:textId="77777777" w:rsidR="00B06E72" w:rsidRDefault="00B06E72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Oświetlenie zewnętrzne jest zasilane z tablic oświetlenia zewnętrznego TOZ1 i TOZ2 kablami YKY 5x2,5 mm2, natomiast przedmiar wskazuje na kabel YKY 3x6 mm2. Proszę o wskazanie prawidłowego typu kabla ?.</w:t>
      </w:r>
    </w:p>
    <w:p w14:paraId="2D65DDEC" w14:textId="070E94EE" w:rsid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7D7468">
        <w:rPr>
          <w:rFonts w:ascii="Century Schoolbook" w:hAnsi="Century Schoolbook"/>
          <w:bCs/>
          <w:iCs/>
          <w:color w:val="FF0000"/>
          <w:sz w:val="22"/>
        </w:rPr>
        <w:t xml:space="preserve"> </w:t>
      </w:r>
      <w:r w:rsidR="006F772C">
        <w:rPr>
          <w:rFonts w:ascii="Century Schoolbook" w:hAnsi="Century Schoolbook"/>
          <w:bCs/>
          <w:iCs/>
          <w:color w:val="FF0000"/>
          <w:sz w:val="22"/>
        </w:rPr>
        <w:t xml:space="preserve"> </w:t>
      </w:r>
      <w:r w:rsidR="007D7468" w:rsidRPr="005A1884">
        <w:rPr>
          <w:rFonts w:ascii="Century Schoolbook" w:hAnsi="Century Schoolbook"/>
          <w:b/>
          <w:bCs/>
          <w:iCs/>
          <w:sz w:val="22"/>
          <w:highlight w:val="yellow"/>
        </w:rPr>
        <w:t>Według projektu</w:t>
      </w:r>
      <w:r w:rsidR="005A1884">
        <w:rPr>
          <w:rFonts w:ascii="Century Schoolbook" w:hAnsi="Century Schoolbook"/>
          <w:b/>
          <w:bCs/>
          <w:iCs/>
          <w:sz w:val="22"/>
        </w:rPr>
        <w:t>.</w:t>
      </w:r>
    </w:p>
    <w:p w14:paraId="2D65DDED" w14:textId="77777777" w:rsid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EE" w14:textId="77777777" w:rsidR="00B06E72" w:rsidRPr="00B06E72" w:rsidRDefault="00B06E72" w:rsidP="005A4910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Z OPZ wynika, że Przedmiot zamówienia obejmuje również zamówienia o których mowa w art. 67 ust. 1 pkt. 6 Pzp do łącznej wartości udzielonych zamówień 15 % zamówienia podstawowego (...).</w:t>
      </w:r>
      <w:r w:rsidR="005A4910" w:rsidRPr="00B06E72">
        <w:rPr>
          <w:rFonts w:ascii="Century Schoolbook" w:hAnsi="Century Schoolbook"/>
          <w:bCs/>
          <w:iCs/>
          <w:sz w:val="22"/>
        </w:rPr>
        <w:t>Natomiast</w:t>
      </w:r>
      <w:r w:rsidRPr="00B06E72">
        <w:rPr>
          <w:rFonts w:ascii="Century Schoolbook" w:hAnsi="Century Schoolbook"/>
          <w:bCs/>
          <w:iCs/>
          <w:sz w:val="22"/>
        </w:rPr>
        <w:t xml:space="preserve"> w SIWZ rozdział 20 brzmi , iż Zamawiający przewiduje udzielanie zamówień, o których mowa w art. 67 ust. 1 pkt 6  ustawy Pzp, do 50 % zamówienia podstawowego.</w:t>
      </w:r>
    </w:p>
    <w:p w14:paraId="2D65DDEF" w14:textId="77777777" w:rsidR="00B06E72" w:rsidRDefault="00B06E72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Prosimy o </w:t>
      </w:r>
      <w:r w:rsidR="005A4910" w:rsidRPr="00B06E72">
        <w:rPr>
          <w:rFonts w:ascii="Century Schoolbook" w:hAnsi="Century Schoolbook"/>
          <w:bCs/>
          <w:iCs/>
          <w:sz w:val="22"/>
        </w:rPr>
        <w:t>jednoznaczne</w:t>
      </w:r>
      <w:r w:rsidRPr="00B06E72">
        <w:rPr>
          <w:rFonts w:ascii="Century Schoolbook" w:hAnsi="Century Schoolbook"/>
          <w:bCs/>
          <w:iCs/>
          <w:sz w:val="22"/>
        </w:rPr>
        <w:t xml:space="preserve"> stanowisko.</w:t>
      </w:r>
    </w:p>
    <w:p w14:paraId="2D65DDF0" w14:textId="77777777" w:rsidR="005A4910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5A4910">
        <w:rPr>
          <w:rFonts w:ascii="Century Schoolbook" w:hAnsi="Century Schoolbook"/>
          <w:bCs/>
          <w:iCs/>
          <w:sz w:val="22"/>
          <w:highlight w:val="yellow"/>
        </w:rPr>
        <w:t>Odpowiedź: zgodnie z SIWZ i ogłoszeniem o zamówieniu zamawiający przewiduje udzielić do 50 % zamówień na podstawie art. 67 ust. 1 pkt.6 pzp.</w:t>
      </w:r>
    </w:p>
    <w:p w14:paraId="2D65DDF1" w14:textId="77777777" w:rsidR="005A4910" w:rsidRPr="00B06E72" w:rsidRDefault="005A4910" w:rsidP="00B06E72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F2" w14:textId="77777777" w:rsidR="00B06E72" w:rsidRDefault="00B06E72" w:rsidP="005A4910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Dot. instalacji hydrantowej: Czy instalacja hydrantowa ma pozostać bez izolacji? Wg opisu i przedmiaru izolacji brak.</w:t>
      </w:r>
    </w:p>
    <w:p w14:paraId="2D65DDF3" w14:textId="557412BA" w:rsidR="005A4910" w:rsidRPr="005A1884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>Instalacja hydrantowa bez izolacji</w:t>
      </w:r>
      <w:r w:rsidR="005A1884">
        <w:rPr>
          <w:rFonts w:ascii="Century Schoolbook" w:hAnsi="Century Schoolbook"/>
          <w:b/>
          <w:bCs/>
          <w:iCs/>
          <w:sz w:val="22"/>
        </w:rPr>
        <w:t>.</w:t>
      </w:r>
    </w:p>
    <w:p w14:paraId="2D65DDF4" w14:textId="77777777" w:rsidR="005A4910" w:rsidRPr="00B06E72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F5" w14:textId="77777777" w:rsidR="00B06E72" w:rsidRDefault="00B06E72" w:rsidP="005A4910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5A4910">
        <w:rPr>
          <w:rFonts w:ascii="Century Schoolbook" w:hAnsi="Century Schoolbook"/>
          <w:bCs/>
          <w:iCs/>
          <w:sz w:val="22"/>
        </w:rPr>
        <w:t>Dot. instalacji grzewczej i chłodniczej: Czy zastosować rurociągi zaciskane nierdzewne, jak w przedmiarze, czy zaciskane ocynkowane, jak w dokumentacji?</w:t>
      </w:r>
    </w:p>
    <w:p w14:paraId="3A6A0D3E" w14:textId="77777777" w:rsidR="006F772C" w:rsidRPr="005A1884" w:rsidRDefault="005A4910" w:rsidP="00F4715C">
      <w:pPr>
        <w:ind w:left="502"/>
        <w:jc w:val="both"/>
        <w:rPr>
          <w:rFonts w:ascii="Century Schoolbook" w:hAnsi="Century Schoolbook"/>
          <w:b/>
          <w:iCs/>
          <w:sz w:val="22"/>
          <w:szCs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szCs w:val="22"/>
          <w:highlight w:val="yellow"/>
        </w:rPr>
        <w:t>Rurociągi główne wykonać z rur ze stali niestopowej 1.0308 zgodnych z PN-EN 10305-3 ocynkowanych zewnętrznie łączonych kształtkami zaprasowywanymi przed i za uszczelką</w:t>
      </w:r>
      <w:r w:rsidR="006F772C" w:rsidRPr="005A1884">
        <w:rPr>
          <w:rFonts w:ascii="Century Schoolbook" w:hAnsi="Century Schoolbook"/>
          <w:b/>
          <w:iCs/>
          <w:sz w:val="22"/>
          <w:szCs w:val="22"/>
          <w:highlight w:val="yellow"/>
        </w:rPr>
        <w:t>.</w:t>
      </w:r>
    </w:p>
    <w:p w14:paraId="118AE29C" w14:textId="77777777" w:rsidR="006F772C" w:rsidRDefault="006F772C" w:rsidP="006F772C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F7" w14:textId="77777777" w:rsidR="005A4910" w:rsidRPr="005A4910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F8" w14:textId="77777777" w:rsidR="00B06E72" w:rsidRDefault="00B06E72" w:rsidP="005A4910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Dot. instalacji chłodu: Zwracamy uwagę, że w przedmiarach brak agregatów (6szt) oraz instalacji wody lodowej do central wentylacyjnych. Proszę o potwierdzenie, że zakres ten jest objęty przedmiotem zamówienia.</w:t>
      </w:r>
    </w:p>
    <w:p w14:paraId="4BB3FC4E" w14:textId="77777777" w:rsidR="006F772C" w:rsidRPr="005A1884" w:rsidRDefault="005A4910" w:rsidP="00F4715C">
      <w:pPr>
        <w:ind w:left="502"/>
        <w:jc w:val="both"/>
        <w:rPr>
          <w:rFonts w:ascii="Century Schoolbook" w:hAnsi="Century Schoolbook"/>
          <w:b/>
          <w:bCs/>
          <w:iCs/>
          <w:sz w:val="22"/>
          <w:szCs w:val="22"/>
          <w:highlight w:val="yellow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szCs w:val="22"/>
          <w:highlight w:val="yellow"/>
        </w:rPr>
        <w:t>Agregaty chłodnicze do central są ujęte w projekcie wentylacji.</w:t>
      </w:r>
    </w:p>
    <w:p w14:paraId="52E30F5B" w14:textId="77777777" w:rsidR="006F772C" w:rsidRPr="005A1884" w:rsidRDefault="006F772C" w:rsidP="00F4715C">
      <w:pPr>
        <w:ind w:left="502"/>
        <w:jc w:val="both"/>
        <w:rPr>
          <w:rFonts w:ascii="Century Schoolbook" w:hAnsi="Century Schoolbook"/>
          <w:b/>
          <w:bCs/>
          <w:iCs/>
          <w:sz w:val="22"/>
          <w:szCs w:val="22"/>
        </w:rPr>
      </w:pPr>
      <w:r w:rsidRPr="005A1884">
        <w:rPr>
          <w:rFonts w:ascii="Century Schoolbook" w:hAnsi="Century Schoolbook"/>
          <w:b/>
          <w:bCs/>
          <w:iCs/>
          <w:sz w:val="22"/>
          <w:szCs w:val="22"/>
          <w:highlight w:val="yellow"/>
        </w:rPr>
        <w:t xml:space="preserve">Agregat do </w:t>
      </w:r>
      <w:proofErr w:type="spellStart"/>
      <w:r w:rsidRPr="005A1884">
        <w:rPr>
          <w:rFonts w:ascii="Century Schoolbook" w:hAnsi="Century Schoolbook"/>
          <w:b/>
          <w:bCs/>
          <w:iCs/>
          <w:sz w:val="22"/>
          <w:szCs w:val="22"/>
          <w:highlight w:val="yellow"/>
        </w:rPr>
        <w:t>klimakonwektorów</w:t>
      </w:r>
      <w:proofErr w:type="spellEnd"/>
      <w:r w:rsidRPr="005A1884">
        <w:rPr>
          <w:rFonts w:ascii="Century Schoolbook" w:hAnsi="Century Schoolbook"/>
          <w:b/>
          <w:bCs/>
          <w:iCs/>
          <w:sz w:val="22"/>
          <w:szCs w:val="22"/>
          <w:highlight w:val="yellow"/>
        </w:rPr>
        <w:t xml:space="preserve"> w projekcie wody lodowej i grzewczej.</w:t>
      </w:r>
    </w:p>
    <w:p w14:paraId="2D65DDF9" w14:textId="6BD0F9C9" w:rsidR="005A4910" w:rsidRPr="006F772C" w:rsidRDefault="005A4910" w:rsidP="006F772C">
      <w:pPr>
        <w:rPr>
          <w:rFonts w:ascii="Century Schoolbook" w:hAnsi="Century Schoolbook"/>
          <w:bCs/>
          <w:iCs/>
          <w:color w:val="4F81BD" w:themeColor="accent1"/>
          <w:sz w:val="22"/>
          <w:szCs w:val="22"/>
        </w:rPr>
      </w:pPr>
    </w:p>
    <w:p w14:paraId="2D65DDFA" w14:textId="77777777" w:rsidR="005A4910" w:rsidRPr="00B06E72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DFB" w14:textId="77777777" w:rsidR="00B06E72" w:rsidRDefault="00B06E72" w:rsidP="005A4910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 xml:space="preserve">Prosimy o wskazanie czy zakres związany z systemem </w:t>
      </w:r>
      <w:r w:rsidR="00B21F08" w:rsidRPr="00B06E72">
        <w:rPr>
          <w:rFonts w:ascii="Century Schoolbook" w:hAnsi="Century Schoolbook"/>
          <w:bCs/>
          <w:iCs/>
          <w:sz w:val="22"/>
        </w:rPr>
        <w:t>automatyki</w:t>
      </w:r>
      <w:r w:rsidRPr="00B06E72">
        <w:rPr>
          <w:rFonts w:ascii="Century Schoolbook" w:hAnsi="Century Schoolbook"/>
          <w:bCs/>
          <w:iCs/>
          <w:sz w:val="22"/>
        </w:rPr>
        <w:t xml:space="preserve"> budynkowej oraz systemem zarządzania bezpieczeństwem SMS jest w zakresie wyceny ?</w:t>
      </w:r>
    </w:p>
    <w:p w14:paraId="2D65DDFC" w14:textId="60FF571B" w:rsidR="005A4910" w:rsidRPr="005A1884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>Tak jest w zakresie wyceny</w:t>
      </w:r>
      <w:r w:rsidR="005A1884" w:rsidRPr="005A1884">
        <w:rPr>
          <w:rFonts w:ascii="Century Schoolbook" w:hAnsi="Century Schoolbook"/>
          <w:b/>
          <w:bCs/>
          <w:iCs/>
          <w:sz w:val="22"/>
        </w:rPr>
        <w:t>.</w:t>
      </w:r>
    </w:p>
    <w:p w14:paraId="2D65DDFD" w14:textId="77777777" w:rsidR="005A4910" w:rsidRPr="006F772C" w:rsidRDefault="005A4910" w:rsidP="005A491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2D65DDFE" w14:textId="77777777" w:rsidR="00B21F08" w:rsidRDefault="005A4910" w:rsidP="00B21F08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B21F08">
        <w:rPr>
          <w:rFonts w:ascii="Century Schoolbook" w:hAnsi="Century Schoolbook"/>
          <w:bCs/>
          <w:iCs/>
          <w:sz w:val="22"/>
        </w:rPr>
        <w:t>Prosimy o sprecyzowanie jaki sufit powinien być wyceniony w sali konferencyjnej. Według opisu na rysunku jest to sufit akustyczny monolityczny wykonany z płyt wypełniających z prasowanej wełny kamiennej. Natomiast według opisu architektury jest to sufit monolityczny z krawędzią ukrytą. Zgodnie ze specyfikacją powinien być to sufit podwieszany z płyt akustycznych - dąb naturalny rozjaśniony - na konstrukcji stalowej systemowej.</w:t>
      </w:r>
    </w:p>
    <w:p w14:paraId="133E731B" w14:textId="3EBD86CB" w:rsidR="006F772C" w:rsidRPr="005A1884" w:rsidRDefault="00B21F08" w:rsidP="00F4715C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  <w:highlight w:val="yellow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 xml:space="preserve">Sufit podwieszany </w:t>
      </w:r>
      <w:r w:rsidR="00B461AB" w:rsidRPr="005A1884">
        <w:rPr>
          <w:rFonts w:ascii="Century Schoolbook" w:hAnsi="Century Schoolbook"/>
          <w:b/>
          <w:bCs/>
          <w:iCs/>
          <w:sz w:val="22"/>
          <w:highlight w:val="yellow"/>
        </w:rPr>
        <w:t>monolityczny akustyczny</w:t>
      </w:r>
      <w:r w:rsidR="005A1884">
        <w:rPr>
          <w:rFonts w:ascii="Century Schoolbook" w:hAnsi="Century Schoolbook"/>
          <w:b/>
          <w:bCs/>
          <w:iCs/>
          <w:sz w:val="22"/>
          <w:highlight w:val="yellow"/>
        </w:rPr>
        <w:t>.</w:t>
      </w:r>
    </w:p>
    <w:p w14:paraId="2D65DDFF" w14:textId="5DD2872F" w:rsidR="00B21F08" w:rsidRDefault="00B21F08" w:rsidP="00B21F08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2D65DE01" w14:textId="77777777" w:rsidR="00B21F08" w:rsidRPr="00B21F08" w:rsidRDefault="005A4910" w:rsidP="00B21F08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4"/>
        </w:rPr>
      </w:pPr>
      <w:r w:rsidRPr="00B21F08">
        <w:rPr>
          <w:rFonts w:ascii="Century Schoolbook" w:eastAsia="Calibri" w:hAnsi="Century Schoolbook"/>
          <w:sz w:val="22"/>
        </w:rPr>
        <w:t>Czy oferta powinna zawierać wycenę suwnicy 20T wraz z podtorzem znajdującą się w hali?</w:t>
      </w:r>
    </w:p>
    <w:p w14:paraId="2D65DE02" w14:textId="07E8E760" w:rsidR="00B21F08" w:rsidRDefault="00B21F08" w:rsidP="00B21F08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6F772C" w:rsidRPr="005A1884">
        <w:rPr>
          <w:rFonts w:ascii="Century Schoolbook" w:hAnsi="Century Schoolbook"/>
          <w:b/>
          <w:bCs/>
          <w:iCs/>
          <w:sz w:val="22"/>
          <w:highlight w:val="yellow"/>
        </w:rPr>
        <w:t>Tak</w:t>
      </w:r>
      <w:r w:rsidR="005A1884" w:rsidRPr="005A1884">
        <w:rPr>
          <w:rFonts w:ascii="Century Schoolbook" w:hAnsi="Century Schoolbook"/>
          <w:b/>
          <w:bCs/>
          <w:iCs/>
          <w:sz w:val="22"/>
          <w:highlight w:val="yellow"/>
        </w:rPr>
        <w:t>.</w:t>
      </w:r>
    </w:p>
    <w:p w14:paraId="2D65DE03" w14:textId="77777777" w:rsidR="00B21F08" w:rsidRPr="00B21F08" w:rsidRDefault="00B21F08" w:rsidP="00B21F08">
      <w:pPr>
        <w:autoSpaceDE w:val="0"/>
        <w:autoSpaceDN w:val="0"/>
        <w:adjustRightInd w:val="0"/>
        <w:ind w:left="142"/>
        <w:jc w:val="both"/>
        <w:rPr>
          <w:rFonts w:ascii="Century Schoolbook" w:hAnsi="Century Schoolbook"/>
          <w:bCs/>
          <w:iCs/>
        </w:rPr>
      </w:pPr>
    </w:p>
    <w:p w14:paraId="2D65DE04" w14:textId="77777777" w:rsidR="005A4910" w:rsidRPr="00B21F08" w:rsidRDefault="005A4910" w:rsidP="00B21F08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4"/>
        </w:rPr>
      </w:pPr>
      <w:r w:rsidRPr="00B21F08">
        <w:rPr>
          <w:rFonts w:ascii="Century Schoolbook" w:eastAsia="Calibri" w:hAnsi="Century Schoolbook"/>
          <w:sz w:val="22"/>
        </w:rPr>
        <w:t>Jakie wykończenie ścian należy wycenić w magazynach, pracowniach, laboratoriach? Przekazany przedmiar sugeruje, że pomieszczenia powinny być tapetowane tapetą z włókna szklanego z malowaniem farbą lateksową. Zgodnie z odpowiedziami z poprzednich przetargów tynki powinny być dwukrotnie malowane bez szpachlowania.</w:t>
      </w:r>
    </w:p>
    <w:p w14:paraId="05C1B921" w14:textId="77777777" w:rsidR="00B042FE" w:rsidRPr="005A1884" w:rsidRDefault="00B21F08" w:rsidP="00C72215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  <w:highlight w:val="yellow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6F772C">
        <w:rPr>
          <w:rFonts w:ascii="Century Schoolbook" w:hAnsi="Century Schoolbook"/>
          <w:bCs/>
          <w:iCs/>
          <w:sz w:val="22"/>
        </w:rPr>
        <w:t xml:space="preserve"> </w:t>
      </w:r>
      <w:r w:rsidR="00B042FE" w:rsidRPr="005A1884">
        <w:rPr>
          <w:rFonts w:ascii="Century Schoolbook" w:hAnsi="Century Schoolbook"/>
          <w:b/>
          <w:bCs/>
          <w:iCs/>
          <w:sz w:val="22"/>
          <w:highlight w:val="yellow"/>
        </w:rPr>
        <w:t xml:space="preserve">Ponieważ ściany mają być wykończone tynkiem kat. IV zakłada się, że ich powierzchnia nie będzie wymagała szpachlowania. </w:t>
      </w:r>
    </w:p>
    <w:p w14:paraId="2D65DE06" w14:textId="73E7CA20" w:rsidR="00B06E72" w:rsidRPr="00B042FE" w:rsidRDefault="00B06E72" w:rsidP="00B042FE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2D65DE07" w14:textId="77777777" w:rsidR="00B06E72" w:rsidRPr="00B06E72" w:rsidRDefault="00B06E72" w:rsidP="00B06E72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B06E72">
        <w:rPr>
          <w:rFonts w:ascii="Century Schoolbook" w:hAnsi="Century Schoolbook"/>
          <w:bCs/>
          <w:iCs/>
          <w:sz w:val="22"/>
        </w:rPr>
        <w:t> </w:t>
      </w:r>
    </w:p>
    <w:p w14:paraId="2D65DE08" w14:textId="77777777" w:rsid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sectPr w:rsidR="00BB0D0A" w:rsidSect="004B741E">
      <w:footerReference w:type="default" r:id="rId9"/>
      <w:headerReference w:type="first" r:id="rId10"/>
      <w:footerReference w:type="first" r:id="rId11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49AD2" w14:textId="77777777" w:rsidR="00635D90" w:rsidRDefault="00635D90">
      <w:r>
        <w:separator/>
      </w:r>
    </w:p>
  </w:endnote>
  <w:endnote w:type="continuationSeparator" w:id="0">
    <w:p w14:paraId="6560E7AE" w14:textId="77777777" w:rsidR="00635D90" w:rsidRDefault="0063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5DE0D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2D65DE10" wp14:editId="2D65DE11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1" name="Obraz 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5DE0F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D65DE14" wp14:editId="2D65DE15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CDA38" w14:textId="77777777" w:rsidR="00635D90" w:rsidRDefault="00635D90">
      <w:r>
        <w:separator/>
      </w:r>
    </w:p>
  </w:footnote>
  <w:footnote w:type="continuationSeparator" w:id="0">
    <w:p w14:paraId="7E186762" w14:textId="77777777" w:rsidR="00635D90" w:rsidRDefault="00635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5DE0E" w14:textId="77777777"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2D65DE12" wp14:editId="2D65DE1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A114CE8"/>
    <w:multiLevelType w:val="hybridMultilevel"/>
    <w:tmpl w:val="A0B84820"/>
    <w:lvl w:ilvl="0" w:tplc="7A6CFA32">
      <w:start w:val="1"/>
      <w:numFmt w:val="decimal"/>
      <w:lvlText w:val="%1."/>
      <w:lvlJc w:val="left"/>
      <w:pPr>
        <w:ind w:left="502" w:hanging="360"/>
      </w:pPr>
      <w:rPr>
        <w:rFonts w:ascii="Century Schoolbook" w:hAnsi="Century Schoolbook"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7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540378"/>
    <w:multiLevelType w:val="multilevel"/>
    <w:tmpl w:val="62A60D2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47" w:hanging="537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9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0">
    <w:nsid w:val="67417C82"/>
    <w:multiLevelType w:val="hybridMultilevel"/>
    <w:tmpl w:val="DD105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abstractNum w:abstractNumId="12">
    <w:nsid w:val="731D707B"/>
    <w:multiLevelType w:val="hybridMultilevel"/>
    <w:tmpl w:val="95CC3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"/>
  </w:num>
  <w:num w:numId="5">
    <w:abstractNumId w:val="11"/>
  </w:num>
  <w:num w:numId="6">
    <w:abstractNumId w:val="6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1AA3"/>
    <w:rsid w:val="00032ED2"/>
    <w:rsid w:val="00033D8B"/>
    <w:rsid w:val="00035373"/>
    <w:rsid w:val="00037A70"/>
    <w:rsid w:val="00044508"/>
    <w:rsid w:val="000727E4"/>
    <w:rsid w:val="00074814"/>
    <w:rsid w:val="00081E99"/>
    <w:rsid w:val="000B6591"/>
    <w:rsid w:val="000D78BE"/>
    <w:rsid w:val="000F4798"/>
    <w:rsid w:val="00100CC7"/>
    <w:rsid w:val="001051F2"/>
    <w:rsid w:val="001064A9"/>
    <w:rsid w:val="0010659C"/>
    <w:rsid w:val="00107C6C"/>
    <w:rsid w:val="00113A86"/>
    <w:rsid w:val="00115108"/>
    <w:rsid w:val="00122BEE"/>
    <w:rsid w:val="00131BC3"/>
    <w:rsid w:val="00137E62"/>
    <w:rsid w:val="00147ECE"/>
    <w:rsid w:val="00162AA6"/>
    <w:rsid w:val="00171CCD"/>
    <w:rsid w:val="00180D12"/>
    <w:rsid w:val="00181321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16B29"/>
    <w:rsid w:val="00226528"/>
    <w:rsid w:val="00251C92"/>
    <w:rsid w:val="00252A99"/>
    <w:rsid w:val="00267AAE"/>
    <w:rsid w:val="002762F2"/>
    <w:rsid w:val="002836D3"/>
    <w:rsid w:val="00292559"/>
    <w:rsid w:val="00297A7B"/>
    <w:rsid w:val="002A1E55"/>
    <w:rsid w:val="002D03E6"/>
    <w:rsid w:val="002D1D44"/>
    <w:rsid w:val="002D2864"/>
    <w:rsid w:val="002E78DA"/>
    <w:rsid w:val="002F2379"/>
    <w:rsid w:val="00312428"/>
    <w:rsid w:val="00340A61"/>
    <w:rsid w:val="00340B67"/>
    <w:rsid w:val="00356049"/>
    <w:rsid w:val="00365B61"/>
    <w:rsid w:val="00390FC1"/>
    <w:rsid w:val="0039518E"/>
    <w:rsid w:val="003A0D64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51210C"/>
    <w:rsid w:val="00535E05"/>
    <w:rsid w:val="0056797B"/>
    <w:rsid w:val="00571A4F"/>
    <w:rsid w:val="00576838"/>
    <w:rsid w:val="005776EA"/>
    <w:rsid w:val="00591FDD"/>
    <w:rsid w:val="00592E40"/>
    <w:rsid w:val="005A13DF"/>
    <w:rsid w:val="005A1884"/>
    <w:rsid w:val="005A4910"/>
    <w:rsid w:val="005B47C9"/>
    <w:rsid w:val="005C1AC6"/>
    <w:rsid w:val="005C7758"/>
    <w:rsid w:val="005D70D5"/>
    <w:rsid w:val="005E251E"/>
    <w:rsid w:val="005E7311"/>
    <w:rsid w:val="005F4D3D"/>
    <w:rsid w:val="00601AA6"/>
    <w:rsid w:val="00604DE7"/>
    <w:rsid w:val="00631F68"/>
    <w:rsid w:val="00632FC3"/>
    <w:rsid w:val="00635D90"/>
    <w:rsid w:val="00640962"/>
    <w:rsid w:val="00683949"/>
    <w:rsid w:val="00683D0D"/>
    <w:rsid w:val="00687D11"/>
    <w:rsid w:val="006975A4"/>
    <w:rsid w:val="00697CC0"/>
    <w:rsid w:val="006A2843"/>
    <w:rsid w:val="006A3EBB"/>
    <w:rsid w:val="006A4400"/>
    <w:rsid w:val="006B48E9"/>
    <w:rsid w:val="006C3203"/>
    <w:rsid w:val="006E64A8"/>
    <w:rsid w:val="006E73CE"/>
    <w:rsid w:val="006F00D0"/>
    <w:rsid w:val="006F0FAB"/>
    <w:rsid w:val="006F3F88"/>
    <w:rsid w:val="006F772C"/>
    <w:rsid w:val="007069C3"/>
    <w:rsid w:val="00706F5D"/>
    <w:rsid w:val="0071249D"/>
    <w:rsid w:val="0073462B"/>
    <w:rsid w:val="00756094"/>
    <w:rsid w:val="00763196"/>
    <w:rsid w:val="00772DDC"/>
    <w:rsid w:val="00783DEF"/>
    <w:rsid w:val="00795748"/>
    <w:rsid w:val="007A043A"/>
    <w:rsid w:val="007B53C7"/>
    <w:rsid w:val="007D2DDA"/>
    <w:rsid w:val="007D7468"/>
    <w:rsid w:val="007F31D8"/>
    <w:rsid w:val="00813EFC"/>
    <w:rsid w:val="00815847"/>
    <w:rsid w:val="00820746"/>
    <w:rsid w:val="00831AF4"/>
    <w:rsid w:val="008342D0"/>
    <w:rsid w:val="00837099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E265C"/>
    <w:rsid w:val="008E47D5"/>
    <w:rsid w:val="008F4E70"/>
    <w:rsid w:val="009046C4"/>
    <w:rsid w:val="009439A1"/>
    <w:rsid w:val="00970DC8"/>
    <w:rsid w:val="009724E9"/>
    <w:rsid w:val="00994FA9"/>
    <w:rsid w:val="009B0EC3"/>
    <w:rsid w:val="009E104A"/>
    <w:rsid w:val="009E5B74"/>
    <w:rsid w:val="009E669B"/>
    <w:rsid w:val="009E6DBA"/>
    <w:rsid w:val="00A00961"/>
    <w:rsid w:val="00A06257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578D4"/>
    <w:rsid w:val="00A652DC"/>
    <w:rsid w:val="00AB0968"/>
    <w:rsid w:val="00AC03D9"/>
    <w:rsid w:val="00AC0D94"/>
    <w:rsid w:val="00AC5ED3"/>
    <w:rsid w:val="00AD1084"/>
    <w:rsid w:val="00AD1B3D"/>
    <w:rsid w:val="00AE7AA2"/>
    <w:rsid w:val="00AF08FA"/>
    <w:rsid w:val="00AF2AE3"/>
    <w:rsid w:val="00AF344F"/>
    <w:rsid w:val="00B02E17"/>
    <w:rsid w:val="00B042FE"/>
    <w:rsid w:val="00B05312"/>
    <w:rsid w:val="00B06E72"/>
    <w:rsid w:val="00B13580"/>
    <w:rsid w:val="00B21166"/>
    <w:rsid w:val="00B21F08"/>
    <w:rsid w:val="00B42467"/>
    <w:rsid w:val="00B461AB"/>
    <w:rsid w:val="00B72188"/>
    <w:rsid w:val="00B74F98"/>
    <w:rsid w:val="00B821F4"/>
    <w:rsid w:val="00B8324B"/>
    <w:rsid w:val="00BA25EA"/>
    <w:rsid w:val="00BA41B3"/>
    <w:rsid w:val="00BA54DE"/>
    <w:rsid w:val="00BB0D0A"/>
    <w:rsid w:val="00BB1682"/>
    <w:rsid w:val="00BB2EED"/>
    <w:rsid w:val="00BB31BF"/>
    <w:rsid w:val="00BB3220"/>
    <w:rsid w:val="00BC105A"/>
    <w:rsid w:val="00BD1357"/>
    <w:rsid w:val="00C051CD"/>
    <w:rsid w:val="00C13EBE"/>
    <w:rsid w:val="00C15C7A"/>
    <w:rsid w:val="00C15D43"/>
    <w:rsid w:val="00C27E57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2215"/>
    <w:rsid w:val="00C77913"/>
    <w:rsid w:val="00C807D6"/>
    <w:rsid w:val="00C85D91"/>
    <w:rsid w:val="00C92A4B"/>
    <w:rsid w:val="00CA1FB4"/>
    <w:rsid w:val="00CA3696"/>
    <w:rsid w:val="00CA6671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51468"/>
    <w:rsid w:val="00D66C71"/>
    <w:rsid w:val="00D67980"/>
    <w:rsid w:val="00D733F0"/>
    <w:rsid w:val="00D736A5"/>
    <w:rsid w:val="00D90D1C"/>
    <w:rsid w:val="00DA0CC5"/>
    <w:rsid w:val="00DD45E0"/>
    <w:rsid w:val="00DF220D"/>
    <w:rsid w:val="00E03B1B"/>
    <w:rsid w:val="00E14DE0"/>
    <w:rsid w:val="00E309B5"/>
    <w:rsid w:val="00E61AB1"/>
    <w:rsid w:val="00E84419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4715C"/>
    <w:rsid w:val="00F54244"/>
    <w:rsid w:val="00F564C4"/>
    <w:rsid w:val="00F624E8"/>
    <w:rsid w:val="00F81D79"/>
    <w:rsid w:val="00F876B2"/>
    <w:rsid w:val="00FA197A"/>
    <w:rsid w:val="00FA5C9B"/>
    <w:rsid w:val="00FB3A53"/>
    <w:rsid w:val="00FC0B5C"/>
    <w:rsid w:val="00FC1D36"/>
    <w:rsid w:val="00FC5B93"/>
    <w:rsid w:val="00FD7EF6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5DD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44C1-5E2E-41CA-9EB5-E3067B77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964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6</cp:revision>
  <cp:lastPrinted>2020-02-17T07:09:00Z</cp:lastPrinted>
  <dcterms:created xsi:type="dcterms:W3CDTF">2020-02-13T16:07:00Z</dcterms:created>
  <dcterms:modified xsi:type="dcterms:W3CDTF">2020-02-17T07:09:00Z</dcterms:modified>
</cp:coreProperties>
</file>