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date"/>
          <w:rFonts w:ascii="Lucida Sans Unicode" w:hAnsi="Lucida Sans Unicode" w:cs="Lucida Sans Unicode"/>
          <w:color w:val="444444"/>
          <w:sz w:val="20"/>
          <w:szCs w:val="20"/>
        </w:rPr>
        <w:t>14/02/2020</w:t>
      </w:r>
      <w:r>
        <w:rPr>
          <w:rFonts w:ascii="Lucida Sans Unicode" w:hAnsi="Lucida Sans Unicode" w:cs="Lucida Sans Unicode"/>
          <w:color w:val="444444"/>
          <w:sz w:val="20"/>
          <w:szCs w:val="20"/>
        </w:rPr>
        <w:t>    </w:t>
      </w:r>
      <w:r>
        <w:rPr>
          <w:rStyle w:val="oj"/>
          <w:rFonts w:ascii="Lucida Sans Unicode" w:hAnsi="Lucida Sans Unicode" w:cs="Lucida Sans Unicode"/>
          <w:color w:val="444444"/>
          <w:sz w:val="20"/>
          <w:szCs w:val="20"/>
        </w:rPr>
        <w:t>S32</w:t>
      </w:r>
      <w:r>
        <w:rPr>
          <w:rFonts w:ascii="Lucida Sans Unicode" w:hAnsi="Lucida Sans Unicode" w:cs="Lucida Sans Unicode"/>
          <w:color w:val="444444"/>
          <w:sz w:val="20"/>
          <w:szCs w:val="20"/>
        </w:rPr>
        <w:t>    </w:t>
      </w:r>
      <w:r>
        <w:rPr>
          <w:rStyle w:val="heading"/>
          <w:rFonts w:ascii="Lucida Sans Unicode" w:hAnsi="Lucida Sans Unicode" w:cs="Lucida Sans Unicode"/>
          <w:color w:val="444444"/>
          <w:sz w:val="20"/>
          <w:szCs w:val="20"/>
        </w:rPr>
        <w:t>Usługi - Ogłoszenie o zamówieniu - Procedura otwarta </w:t>
      </w:r>
    </w:p>
    <w:p w:rsidR="008B0E9F" w:rsidRDefault="008B0E9F" w:rsidP="008B0E9F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7" w:anchor="id0-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</w:p>
    <w:p w:rsidR="008B0E9F" w:rsidRDefault="008B0E9F" w:rsidP="008B0E9F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1-I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8B0E9F" w:rsidRDefault="008B0E9F" w:rsidP="008B0E9F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2-II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III.</w:t>
        </w:r>
      </w:hyperlink>
    </w:p>
    <w:p w:rsidR="008B0E9F" w:rsidRDefault="008B0E9F" w:rsidP="008B0E9F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3-IV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IV.</w:t>
        </w:r>
      </w:hyperlink>
    </w:p>
    <w:p w:rsidR="008B0E9F" w:rsidRDefault="008B0E9F" w:rsidP="008B0E9F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4-V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8B0E9F" w:rsidRDefault="008B0E9F" w:rsidP="008B0E9F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Polska-Kraków: Usługi szkolnictwa wyższego</w:t>
      </w:r>
    </w:p>
    <w:p w:rsidR="008B0E9F" w:rsidRDefault="008B0E9F" w:rsidP="008B0E9F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2020/S 032-076013</w:t>
      </w:r>
    </w:p>
    <w:p w:rsidR="008B0E9F" w:rsidRDefault="008B0E9F" w:rsidP="008B0E9F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Usługi społeczne i inne szczególne usługi – zamówienia publiczne</w:t>
      </w:r>
    </w:p>
    <w:p w:rsidR="008B0E9F" w:rsidRDefault="008B0E9F" w:rsidP="008B0E9F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o zamówieniu</w:t>
      </w:r>
    </w:p>
    <w:p w:rsidR="008B0E9F" w:rsidRDefault="008B0E9F" w:rsidP="008B0E9F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Usługi</w:t>
      </w:r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color w:val="444444"/>
          <w:sz w:val="20"/>
          <w:szCs w:val="20"/>
        </w:rPr>
        <w:br/>
        <w:t>Dyrektywa 2014/24/UE</w:t>
      </w:r>
    </w:p>
    <w:p w:rsidR="008B0E9F" w:rsidRDefault="008B0E9F" w:rsidP="008B0E9F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</w:t>
      </w:r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Akademia Górniczo-Hutnicza im. Stanisława Staszica w Krakowie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al. Mickiewicza 30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Kraków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NUTS: </w:t>
      </w:r>
      <w:r>
        <w:rPr>
          <w:rStyle w:val="nutscode"/>
          <w:rFonts w:ascii="Lucida Sans Unicode" w:hAnsi="Lucida Sans Unicode" w:cs="Lucida Sans Unicode"/>
          <w:color w:val="000000"/>
          <w:sz w:val="20"/>
          <w:szCs w:val="20"/>
        </w:rPr>
        <w:t>PL213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30-059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Renata Rogowska-Kwas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2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dzp@agh.edu.pl</w:t>
        </w:r>
      </w:hyperlink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126173595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Faks: +48 126173363</w:t>
      </w:r>
    </w:p>
    <w:p w:rsidR="008B0E9F" w:rsidRDefault="008B0E9F" w:rsidP="008B0E9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internetowe:</w:t>
      </w:r>
    </w:p>
    <w:p w:rsidR="008B0E9F" w:rsidRDefault="008B0E9F" w:rsidP="008B0E9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Główny adres: </w:t>
      </w:r>
      <w:hyperlink r:id="rId13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www.dzp.agh.edu.pl</w:t>
        </w:r>
      </w:hyperlink>
    </w:p>
    <w:p w:rsidR="008B0E9F" w:rsidRDefault="008B0E9F" w:rsidP="008B0E9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Adres profilu nabywcy: </w:t>
      </w:r>
      <w:hyperlink r:id="rId14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www.dzp.agh.edu.pl</w:t>
        </w:r>
      </w:hyperlink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Informacja o zamówieniu wspólnym</w:t>
      </w:r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Komunikacja</w:t>
      </w:r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www.dzp.agh.edu.pl</w:t>
        </w:r>
      </w:hyperlink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Więcej informacji można uzyskać pod adresem podanym powyżej</w:t>
      </w:r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https://e-ProPublico.pl/</w:t>
        </w:r>
      </w:hyperlink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na adres podany powyżej</w:t>
      </w:r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instytucji zamawiającej</w:t>
      </w:r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Inny rodzaj: uczelnia publiczna</w:t>
      </w:r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przedmiot działalności</w:t>
      </w:r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Edukacja</w:t>
      </w:r>
    </w:p>
    <w:p w:rsidR="008B0E9F" w:rsidRDefault="008B0E9F" w:rsidP="008B0E9F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lastRenderedPageBreak/>
        <w:t>II.1)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8B0E9F" w:rsidRDefault="008B0E9F" w:rsidP="008B0E9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Usługę szkolenia pracowników administracyjnych Centrum e-Learningu AGH z zakresu: „Trening interpersonalny” w ramach projektu POWR.03.05.00.00-Z307/17. KC-zp.272-77/20</w:t>
      </w:r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Numer referencyjny: KC-zp.272-77/20</w:t>
      </w:r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Style w:val="cpvcode"/>
          <w:rFonts w:ascii="Lucida Sans Unicode" w:hAnsi="Lucida Sans Unicode" w:cs="Lucida Sans Unicode"/>
          <w:color w:val="000000"/>
          <w:sz w:val="20"/>
          <w:szCs w:val="20"/>
        </w:rPr>
        <w:t>80300000</w:t>
      </w:r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Usługi</w:t>
      </w:r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8B0E9F" w:rsidRDefault="008B0E9F" w:rsidP="008B0E9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Przedmiotem zamówienia jest usługa szkolenia w zakresie „Trening interpersonalny” dla 1 pracownika Centrum e-Learningu, w ramach projektu POWR.03.05.00-00-Z307/17-00, współfinansowanego ze środków Europejskiego Funduszu Rozwoju Społecznego w ramach Programu Operacyjnego Wiedza Edukacja Rozwój 2014–2020 Oś III Szkolnictwo wyższe dla gospodarki i rozwoju, Działanie 3.5 Kompleksowe programy szkół wyższych pt. Zintegrowany Program Rozwoju Akademii Górniczo-Hutniczej w Krakowie</w:t>
      </w:r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całkowita wartość</w:t>
      </w:r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II.1.6)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częściach</w:t>
      </w:r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To zamówienie podzielone jest na części: nie</w:t>
      </w:r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Kod NUTS: </w:t>
      </w:r>
      <w:r>
        <w:rPr>
          <w:rStyle w:val="nutscode"/>
          <w:rFonts w:ascii="Lucida Sans Unicode" w:hAnsi="Lucida Sans Unicode" w:cs="Lucida Sans Unicode"/>
          <w:color w:val="000000"/>
          <w:sz w:val="20"/>
          <w:szCs w:val="20"/>
        </w:rPr>
        <w:t>PL</w:t>
      </w:r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8B0E9F" w:rsidRDefault="008B0E9F" w:rsidP="008B0E9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AGH Kraków</w:t>
      </w:r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8B0E9F" w:rsidRDefault="008B0E9F" w:rsidP="008B0E9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1. Przedmiotem zamówienia jest usługa szkolenia w zakresie „Trening interpersonalny” dla 1 pracownika Centrum e-Learningu, w ramach projektu POWR.03.05.00-00-Z307/17-00.</w:t>
      </w:r>
    </w:p>
    <w:p w:rsidR="008B0E9F" w:rsidRDefault="008B0E9F" w:rsidP="008B0E9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2. Przedmiot zamówienia obejmuje:</w:t>
      </w:r>
    </w:p>
    <w:p w:rsidR="008B0E9F" w:rsidRDefault="008B0E9F" w:rsidP="008B0E9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Przeprowadzenie szkolenia dla 1 osoby.</w:t>
      </w:r>
    </w:p>
    <w:p w:rsidR="008B0E9F" w:rsidRDefault="008B0E9F" w:rsidP="008B0E9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Forma zajęć: wykład, warsztat, ćwiczenia, gry.</w:t>
      </w:r>
    </w:p>
    <w:p w:rsidR="008B0E9F" w:rsidRDefault="008B0E9F" w:rsidP="008B0E9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Szkolenie będzie obejmować min. 40 godziny lekcyjnych, tj. 5 dni po 8h szkoleniowych.</w:t>
      </w:r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II.2.6)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II.2.7)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 lub umowy ramowej</w:t>
      </w:r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tak</w:t>
      </w:r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Numer identyfikacyjny projektu:</w:t>
      </w:r>
    </w:p>
    <w:p w:rsidR="008B0E9F" w:rsidRDefault="008B0E9F" w:rsidP="008B0E9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POWR.03.05.00.00-Z307/17</w:t>
      </w:r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8B0E9F" w:rsidRDefault="008B0E9F" w:rsidP="008B0E9F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udziału</w:t>
      </w:r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Obiektywne zasady i kryteria udziału</w:t>
      </w:r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Wykaz i krótki opis zasad i kryteriów:</w:t>
      </w:r>
    </w:p>
    <w:p w:rsidR="008B0E9F" w:rsidRDefault="008B0E9F" w:rsidP="008B0E9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Wykaz i krótki opis zasad i kryteriów:</w:t>
      </w:r>
    </w:p>
    <w:p w:rsidR="008B0E9F" w:rsidRDefault="008B0E9F" w:rsidP="008B0E9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A/ Zamawiający będzie oceniał oferty według następujących kryteriów:</w:t>
      </w:r>
    </w:p>
    <w:p w:rsidR="008B0E9F" w:rsidRDefault="008B0E9F" w:rsidP="008B0E9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cena – 60 %,</w:t>
      </w:r>
    </w:p>
    <w:p w:rsidR="008B0E9F" w:rsidRDefault="008B0E9F" w:rsidP="008B0E9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— Doświadczenie osoby wyznaczonego do realizacji szkolenia – 40 %.</w:t>
      </w:r>
    </w:p>
    <w:p w:rsidR="008B0E9F" w:rsidRDefault="008B0E9F" w:rsidP="008B0E9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B/ Zamawiający wykluczy z postępowania wykonawców, którzy nie wykażą, że nie zachodzą wobec nich obligatoryjne przesłanki wykluczenia określone w art. 24 ust. 1 pkt 12–23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, zamawiający wykluczy z postępowania również wykonawcę, wobec którego zachodzą przesłanki określone w art. 24 ust. 5 pkt 1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8B0E9F" w:rsidRDefault="008B0E9F" w:rsidP="008B0E9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C/ O udzielenie zamówienia mogą ubiegać się wykonawcy, którzy nie podlegają wykluczeniu oraz spełniają niżej określone warunki udziału dotyczące:</w:t>
      </w:r>
    </w:p>
    <w:p w:rsidR="008B0E9F" w:rsidRDefault="008B0E9F" w:rsidP="008B0E9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kompetencje lub uprawnienia do prowadzenia określonej działalności zawodowej, o ile wynika to z odrębnych przepisów. Zamawiający nie opisuje, nie wyznacza szczegółowego warunku w tym zakresie,</w:t>
      </w:r>
    </w:p>
    <w:p w:rsidR="008B0E9F" w:rsidRDefault="008B0E9F" w:rsidP="008B0E9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Zdolność techniczna lub zawodowa. Zamawiający nie opisuje, nie wyznacza szczegółowego warunku w tym zakresie.</w:t>
      </w:r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zamówieniach zastrzeżonych</w:t>
      </w:r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dotyczące zamówienia</w:t>
      </w:r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III.2.1)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dotyczące określonego zawodu</w:t>
      </w:r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III.2.2)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realizacji umowy:</w:t>
      </w:r>
    </w:p>
    <w:p w:rsidR="008B0E9F" w:rsidRDefault="008B0E9F" w:rsidP="008B0E9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Realizacja umowy odbędzie się zgodnie ze wzorem umowy stanowiącym załącznik do SIWZ. Przewidywane zmiany umowy określono we wzorze umowy stanowiącym załącznik do SIWZ.</w:t>
      </w:r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III.2.3)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pracowników odpowiedzialnych za wykonanie zamówienia</w:t>
      </w:r>
    </w:p>
    <w:p w:rsidR="008B0E9F" w:rsidRDefault="008B0E9F" w:rsidP="008B0E9F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IV: Procedura</w:t>
      </w:r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Forma procedury</w:t>
      </w:r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Procedura otwarta</w:t>
      </w:r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umowy ramowej</w:t>
      </w:r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IV.1.10)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Określenie krajowych przepisów mających zastosowanie do procedury:</w:t>
      </w:r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IV.1.11)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Podstawowe cechy postępowania o udzielenie:</w:t>
      </w:r>
    </w:p>
    <w:p w:rsidR="008B0E9F" w:rsidRDefault="008B0E9F" w:rsidP="008B0E9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Zgodnie z art. 138g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 w postępowaniach, w których przedmiotem zamówienia są usługi społeczne stosuje się przepisy działu III rozdziału 6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. W procedurze przewidziano dodatkowo stosowanie następujących przepisów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: art. 17 i 18, działu I rozdz. 2a, działu II rozdz. 5, działu V rozdz. 3 oraz działu VI, art. 89, 95 ust. 2; odpowiednio stosuje się art. 11–11c, art. 22–22d, art. 24, 29–30b, art. 32–35, art. 93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. Szczegółowe informacje dot. procedury określono w SIWZ.</w:t>
      </w:r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administracyjne</w:t>
      </w:r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Poprzednia publikacja dotycząca przedmiotowego postępowania</w:t>
      </w:r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Termin składania ofert lub wniosków o dopuszczenie do udziału / Termin wyrażenia zainteresowania udziałem</w:t>
      </w:r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Data: 28/02/2020</w:t>
      </w:r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Czas lokalny: 09:00</w:t>
      </w:r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Polski</w:t>
      </w:r>
    </w:p>
    <w:p w:rsidR="008B0E9F" w:rsidRDefault="008B0E9F" w:rsidP="008B0E9F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procesów elektronicznych</w:t>
      </w:r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Akceptowane będą faktury elektroniczne</w:t>
      </w:r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dodatkowe:</w:t>
      </w:r>
    </w:p>
    <w:p w:rsidR="008B0E9F" w:rsidRDefault="008B0E9F" w:rsidP="008B0E9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A. Wadium nie jest wymagane.</w:t>
      </w:r>
    </w:p>
    <w:p w:rsidR="008B0E9F" w:rsidRDefault="008B0E9F" w:rsidP="008B0E9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B. Zamawiający żąda, aby wykonawca złożył wraz z ofertą:</w:t>
      </w:r>
    </w:p>
    <w:p w:rsidR="008B0E9F" w:rsidRDefault="008B0E9F" w:rsidP="008B0E9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1/ aktualne na dzień składania ofert oświadczenia w zakresie wskazanym w zał. nr 2 i 3 do SIWZ;</w:t>
      </w:r>
    </w:p>
    <w:p w:rsidR="008B0E9F" w:rsidRDefault="008B0E9F" w:rsidP="008B0E9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2/ wypełniony i podpisany przez osobę upoważnioną do składania oświadczeń woli w imieniu wykonawcy Formularz ofertowy – zgodnie z zał. nr 1 do SIWZ;</w:t>
      </w:r>
    </w:p>
    <w:p w:rsidR="008B0E9F" w:rsidRDefault="008B0E9F" w:rsidP="008B0E9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3/ pełnomocnictwo lub inny dokument, z którego wynika prawo do podpisania oferty oraz innych dokumentów składanych wraz z ofertą;</w:t>
      </w:r>
    </w:p>
    <w:p w:rsidR="008B0E9F" w:rsidRDefault="008B0E9F" w:rsidP="008B0E9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C. Wykonawca składa ofertę w formie elektronicznej za pośrednictwem platformy pod adresem https:// eProPublico.pl/.</w:t>
      </w:r>
    </w:p>
    <w:p w:rsidR="008B0E9F" w:rsidRDefault="008B0E9F" w:rsidP="008B0E9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D. Forma dokumentów:</w:t>
      </w:r>
    </w:p>
    <w:p w:rsidR="008B0E9F" w:rsidRDefault="008B0E9F" w:rsidP="008B0E9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a) Ofertę i oświadczenia, o których mowa w pkt 7.1.1 SIWZ, sporządza się, pod rygorem nieważności, w postaci elektronicznej i opatruje się kwalifikowanym podpisem elektronicznym.</w:t>
      </w:r>
    </w:p>
    <w:p w:rsidR="008B0E9F" w:rsidRDefault="008B0E9F" w:rsidP="008B0E9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b) Pełnomocnictwo musi być złożone w postaci dokumentu elektronicznego podpisanego przy użyciu kwalifikowanego podpisu elektronicznego lub elektronicznej kopii notarialnie poświadczonej.</w:t>
      </w:r>
    </w:p>
    <w:p w:rsidR="008B0E9F" w:rsidRDefault="008B0E9F" w:rsidP="008B0E9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c) Dokumenty lub oświadczenia, o których mowa w rozporządzeniu w sprawie rodzajów dokumentów, jakich może żądać zamawiający od wykonawcy w postępowaniu o udzielenie zamówienia (Dz.U. 2016 poz. 1126 ze zm.), składane są w oryginale w postaci dokumentu elektronicznego lub w elektronicznej kopii dokumentu lub oświadczenia poświadczonej za zgodność z oryginałem.</w:t>
      </w:r>
    </w:p>
    <w:p w:rsidR="008B0E9F" w:rsidRDefault="008B0E9F" w:rsidP="008B0E9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d) Poświadczenia za zgodność z oryginałem dokonuje odpowiednio wykonawca, podmiot, na którego zdolnościach lub sytuacji polega wykonawca, wykonawcy wspólnie ubiegający się o udzielenie zamówienia publicznego albo podwykonawca, w zakresie dokumentów lub oświadczeń, które każdego z nich dotyczą. Poświadczenie za zgodność z oryginałem elektronicznej kopii dokumentu lub oświadczenia następuje przy użyciu kwalifikowanego podpisu elektronicznego.</w:t>
      </w:r>
    </w:p>
    <w:p w:rsidR="008B0E9F" w:rsidRDefault="008B0E9F" w:rsidP="008B0E9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E. W terminie 3 dni od dnia zamieszczenia przez zamawiającego na stronie internetowej informacji z otwarcia ofert, o której mowa w art. 86 ust. 5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, wykonawca jest zobowiązany przekazać zamawiającemu oświadczenie o przynależności lub braku przynależności do tej samej grupy kapitałowej, o której mowa wart. 24 ust. 1 pkt 23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. Wraz ze złożeniem oświadczenia, wykonawca może przedstawić dowody, że powiązania z innym wykonawcą nie prowadzą do zakłócenia konkurencji w postępowaniu o udzielenie zamówienia.</w:t>
      </w:r>
    </w:p>
    <w:p w:rsidR="008B0E9F" w:rsidRDefault="008B0E9F" w:rsidP="008B0E9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Ciąg dalszy do pkt III.1.4 C/.:</w:t>
      </w:r>
    </w:p>
    <w:p w:rsidR="008B0E9F" w:rsidRDefault="008B0E9F" w:rsidP="008B0E9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Sytuacja ekonomiczna lub finansowa</w:t>
      </w:r>
    </w:p>
    <w:p w:rsidR="008B0E9F" w:rsidRDefault="008B0E9F" w:rsidP="008B0E9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Zamawiający nie opisuje, nie wyznacza szczegółowego warunku w tym zakresie.</w:t>
      </w:r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Procedury odwoławcze</w:t>
      </w:r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odwoławcze</w:t>
      </w:r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mediacyjne</w:t>
      </w:r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Składanie </w:t>
      </w:r>
      <w:proofErr w:type="spellStart"/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:rsidR="008B0E9F" w:rsidRDefault="008B0E9F" w:rsidP="008B0E9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1. Środki ochrony prawnej przysługują wykonawcom i uczestnikom konkursu, a także innym podmiotom, jeżeli mają lub mieli interes w uzyskaniu danego zamówienia oraz ponieśli lub mogą ponieść szkodę w wyniku naruszenia przez zamawiającego przepisów ustawy.</w:t>
      </w:r>
    </w:p>
    <w:p w:rsidR="008B0E9F" w:rsidRDefault="008B0E9F" w:rsidP="008B0E9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2. Środki ochrony prawnej wobec ogłoszenia o zamówieniu oraz specyfikacji istotnych warunków zamówienia przysługują również organizacjom wpisanym na listę prowadzoną przez Prezesa Urzędu Zamówień Publicznych.</w:t>
      </w:r>
    </w:p>
    <w:p w:rsidR="008B0E9F" w:rsidRDefault="008B0E9F" w:rsidP="008B0E9F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3. Sposób korzystania oraz rozpatrywania środków ochrony prawnej regulują przepisy ustawy Prawo zamówień publicznych dział VI, art. 179 – art. 198g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</w:t>
      </w:r>
      <w:bookmarkStart w:id="0" w:name="_GoBack"/>
      <w:bookmarkEnd w:id="0"/>
      <w:r>
        <w:rPr>
          <w:rFonts w:ascii="Lucida Sans Unicode" w:hAnsi="Lucida Sans Unicode" w:cs="Lucida Sans Unicode"/>
          <w:color w:val="000000"/>
          <w:sz w:val="20"/>
          <w:szCs w:val="20"/>
        </w:rPr>
        <w:t>wczej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8B0E9F" w:rsidRDefault="008B0E9F" w:rsidP="008B0E9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12/02/2020</w:t>
      </w:r>
    </w:p>
    <w:p w:rsidR="001F2F5B" w:rsidRPr="00912A96" w:rsidRDefault="001F2F5B" w:rsidP="001F2F5B"/>
    <w:sectPr w:rsidR="001F2F5B" w:rsidRPr="00912A96" w:rsidSect="001F2F5B">
      <w:headerReference w:type="default" r:id="rId17"/>
      <w:footerReference w:type="even" r:id="rId18"/>
      <w:footerReference w:type="default" r:id="rId19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329" w:rsidRDefault="00B07329">
      <w:r>
        <w:separator/>
      </w:r>
    </w:p>
  </w:endnote>
  <w:endnote w:type="continuationSeparator" w:id="0">
    <w:p w:rsidR="00B07329" w:rsidRDefault="00B073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8B0E9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329" w:rsidRDefault="00B07329">
      <w:r>
        <w:separator/>
      </w:r>
    </w:p>
  </w:footnote>
  <w:footnote w:type="continuationSeparator" w:id="0">
    <w:p w:rsidR="00B07329" w:rsidRDefault="00B073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9AA471A"/>
    <w:multiLevelType w:val="multilevel"/>
    <w:tmpl w:val="F6EEC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10"/>
  </w:num>
  <w:num w:numId="4">
    <w:abstractNumId w:val="14"/>
  </w:num>
  <w:num w:numId="5">
    <w:abstractNumId w:val="5"/>
  </w:num>
  <w:num w:numId="6">
    <w:abstractNumId w:val="7"/>
  </w:num>
  <w:num w:numId="7">
    <w:abstractNumId w:val="13"/>
  </w:num>
  <w:num w:numId="8">
    <w:abstractNumId w:val="9"/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3"/>
  </w:num>
  <w:num w:numId="12">
    <w:abstractNumId w:val="16"/>
  </w:num>
  <w:num w:numId="13">
    <w:abstractNumId w:val="0"/>
  </w:num>
  <w:num w:numId="14">
    <w:abstractNumId w:val="12"/>
  </w:num>
  <w:num w:numId="15">
    <w:abstractNumId w:val="2"/>
  </w:num>
  <w:num w:numId="16">
    <w:abstractNumId w:val="6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7329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B0E9F"/>
    <w:rsid w:val="008F7860"/>
    <w:rsid w:val="00912A96"/>
    <w:rsid w:val="0095289F"/>
    <w:rsid w:val="009E25D7"/>
    <w:rsid w:val="009F201D"/>
    <w:rsid w:val="00A776D8"/>
    <w:rsid w:val="00AF0090"/>
    <w:rsid w:val="00B0255F"/>
    <w:rsid w:val="00B07329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458DF85-0072-4099-A3B7-1347D2D53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date">
    <w:name w:val="date"/>
    <w:rsid w:val="008B0E9F"/>
  </w:style>
  <w:style w:type="character" w:customStyle="1" w:styleId="oj">
    <w:name w:val="oj"/>
    <w:rsid w:val="008B0E9F"/>
  </w:style>
  <w:style w:type="character" w:customStyle="1" w:styleId="heading">
    <w:name w:val="heading"/>
    <w:rsid w:val="008B0E9F"/>
  </w:style>
  <w:style w:type="character" w:styleId="Hipercze">
    <w:name w:val="Hyperlink"/>
    <w:uiPriority w:val="99"/>
    <w:semiHidden/>
    <w:unhideWhenUsed/>
    <w:rsid w:val="008B0E9F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8B0E9F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8B0E9F"/>
    <w:pPr>
      <w:spacing w:before="100" w:beforeAutospacing="1" w:after="100" w:afterAutospacing="1"/>
    </w:pPr>
  </w:style>
  <w:style w:type="character" w:customStyle="1" w:styleId="nomark">
    <w:name w:val="nomark"/>
    <w:rsid w:val="008B0E9F"/>
  </w:style>
  <w:style w:type="character" w:customStyle="1" w:styleId="timark">
    <w:name w:val="timark"/>
    <w:rsid w:val="008B0E9F"/>
  </w:style>
  <w:style w:type="character" w:customStyle="1" w:styleId="nutscode">
    <w:name w:val="nutscode"/>
    <w:rsid w:val="008B0E9F"/>
  </w:style>
  <w:style w:type="character" w:customStyle="1" w:styleId="cpvcode">
    <w:name w:val="cpvcode"/>
    <w:rsid w:val="008B0E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80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72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00362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95902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9490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652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05558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5300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7211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46407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1434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3757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6698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3126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8489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0978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4338205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03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4060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4678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47280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96812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0089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6622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4552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76038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1941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27133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8143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5924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12557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6311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943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5994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5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0179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0607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7088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7831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94321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0941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9460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3252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27388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7464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90490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586486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9862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8362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0092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43062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6841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9206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7434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3444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5419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91279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177169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951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9033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599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87713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6062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8824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055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8379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9165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8353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5611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5187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56048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4798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219198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850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4667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70113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8845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63350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250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4823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21506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108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53914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9635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02352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27118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1750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02920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1406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76013-2020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ted.europa.eu/udl?uri=TED:NOTICE:76013-2020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76013-2020:TEXT:PL:HTML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10" Type="http://schemas.openxmlformats.org/officeDocument/2006/relationships/hyperlink" Target="https://ted.europa.eu/udl?uri=TED:NOTICE:76013-2020:TEXT:PL:HTML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76013-2020:TEXT:PL:HTML" TargetMode="External"/><Relationship Id="rId14" Type="http://schemas.openxmlformats.org/officeDocument/2006/relationships/hyperlink" Target="http://www.dzp.agh.edu.pl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1236</Words>
  <Characters>9281</Characters>
  <Application>Microsoft Office Word</Application>
  <DocSecurity>0</DocSecurity>
  <Lines>77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Renata Kwas-Rogowska</dc:creator>
  <cp:keywords/>
  <dc:description/>
  <cp:lastModifiedBy>Renata Kwas-Rogowska</cp:lastModifiedBy>
  <cp:revision>2</cp:revision>
  <cp:lastPrinted>2020-02-14T08:11:00Z</cp:lastPrinted>
  <dcterms:created xsi:type="dcterms:W3CDTF">2020-02-06T11:06:00Z</dcterms:created>
  <dcterms:modified xsi:type="dcterms:W3CDTF">2020-02-14T08:11:00Z</dcterms:modified>
</cp:coreProperties>
</file>