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3C" w:rsidRDefault="004C3A3C" w:rsidP="004C3A3C">
      <w:bookmarkStart w:id="0" w:name="_GoBack"/>
      <w:bookmarkEnd w:id="0"/>
      <w:r>
        <w:rPr>
          <w:rStyle w:val="date"/>
        </w:rPr>
        <w:t>13/02/2020</w:t>
      </w:r>
      <w:r>
        <w:t xml:space="preserve">    </w:t>
      </w:r>
      <w:r>
        <w:rPr>
          <w:rStyle w:val="oj"/>
        </w:rPr>
        <w:t>S31</w:t>
      </w:r>
      <w:r>
        <w:t xml:space="preserve">    </w:t>
      </w:r>
      <w:r>
        <w:rPr>
          <w:rStyle w:val="heading"/>
        </w:rPr>
        <w:t xml:space="preserve">Dostawy - Ogłoszenie o zamówieniu - Procedura otwarta  </w:t>
      </w:r>
    </w:p>
    <w:p w:rsidR="004C3A3C" w:rsidRDefault="004C3A3C" w:rsidP="004C3A3C">
      <w:pPr>
        <w:numPr>
          <w:ilvl w:val="0"/>
          <w:numId w:val="17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4C3A3C" w:rsidRDefault="004C3A3C" w:rsidP="004C3A3C">
      <w:pPr>
        <w:numPr>
          <w:ilvl w:val="0"/>
          <w:numId w:val="17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4C3A3C" w:rsidRDefault="004C3A3C" w:rsidP="004C3A3C">
      <w:pPr>
        <w:numPr>
          <w:ilvl w:val="0"/>
          <w:numId w:val="17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4C3A3C" w:rsidRDefault="004C3A3C" w:rsidP="004C3A3C">
      <w:pPr>
        <w:numPr>
          <w:ilvl w:val="0"/>
          <w:numId w:val="17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4C3A3C" w:rsidRDefault="004C3A3C" w:rsidP="004C3A3C">
      <w:pPr>
        <w:numPr>
          <w:ilvl w:val="0"/>
          <w:numId w:val="17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4C3A3C" w:rsidRDefault="004C3A3C" w:rsidP="004C3A3C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Sprzęt telewizyjny i audiowizualny</w:t>
      </w:r>
    </w:p>
    <w:p w:rsidR="004C3A3C" w:rsidRDefault="004C3A3C" w:rsidP="004C3A3C">
      <w:pPr>
        <w:pStyle w:val="NormalnyWeb"/>
        <w:jc w:val="center"/>
        <w:rPr>
          <w:b/>
          <w:bCs/>
        </w:rPr>
      </w:pPr>
      <w:r>
        <w:rPr>
          <w:b/>
          <w:bCs/>
        </w:rPr>
        <w:t>2020/S 031-071880</w:t>
      </w:r>
    </w:p>
    <w:p w:rsidR="004C3A3C" w:rsidRDefault="004C3A3C" w:rsidP="004C3A3C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4C3A3C" w:rsidRDefault="004C3A3C" w:rsidP="004C3A3C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4C3A3C" w:rsidRDefault="004C3A3C" w:rsidP="004C3A3C">
      <w:pPr>
        <w:rPr>
          <w:b/>
          <w:bCs/>
        </w:rPr>
      </w:pPr>
      <w:r>
        <w:rPr>
          <w:b/>
          <w:bCs/>
        </w:rPr>
        <w:t>Podstawa prawna:</w:t>
      </w:r>
    </w:p>
    <w:p w:rsidR="004C3A3C" w:rsidRDefault="004C3A3C" w:rsidP="004C3A3C">
      <w:r>
        <w:br/>
        <w:t>Dyrektywa 2014/24/UE</w:t>
      </w:r>
    </w:p>
    <w:p w:rsidR="004C3A3C" w:rsidRDefault="004C3A3C" w:rsidP="004C3A3C">
      <w:pPr>
        <w:pStyle w:val="tigrseq"/>
      </w:pPr>
      <w:r>
        <w:t>Sekcja I: Instytucja zamawiająca</w:t>
      </w:r>
    </w:p>
    <w:p w:rsidR="004C3A3C" w:rsidRDefault="004C3A3C" w:rsidP="004C3A3C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Oficjalna nazwa: Akademia Górniczo-Hutnicza im. Stanisława Staszica w Krakowie</w:t>
      </w:r>
      <w:r>
        <w:rPr>
          <w:color w:val="000000"/>
        </w:rPr>
        <w:br/>
        <w:t>Adres pocztowy: al. Mickiewicza 30</w:t>
      </w:r>
      <w:r>
        <w:rPr>
          <w:color w:val="000000"/>
        </w:rPr>
        <w:br/>
        <w:t>Miejscowość: Kraków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  <w:r>
        <w:rPr>
          <w:color w:val="000000"/>
        </w:rPr>
        <w:br/>
        <w:t>Kod pocztowy: 30-059</w:t>
      </w:r>
      <w:r>
        <w:rPr>
          <w:color w:val="000000"/>
        </w:rPr>
        <w:br/>
        <w:t>Państwo: Polska</w:t>
      </w:r>
      <w:r>
        <w:rPr>
          <w:color w:val="000000"/>
        </w:rPr>
        <w:br/>
        <w:t>Osoba do kontaktów: Jarosław Grzech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Tel.: +48 126173595</w:t>
      </w:r>
      <w:r>
        <w:rPr>
          <w:color w:val="000000"/>
        </w:rPr>
        <w:br/>
        <w:t>Faks: +48 126173363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www.dzp.agh.edu.pl</w:t>
        </w:r>
      </w:hyperlink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 xml:space="preserve">Adres profilu nabywcy: </w:t>
      </w:r>
      <w:hyperlink r:id="rId14" w:tgtFrame="_blank" w:history="1">
        <w:r>
          <w:rPr>
            <w:rStyle w:val="Hipercze"/>
          </w:rPr>
          <w:t>www.dzp.agh.edu.pl</w:t>
        </w:r>
      </w:hyperlink>
    </w:p>
    <w:p w:rsidR="004C3A3C" w:rsidRDefault="004C3A3C" w:rsidP="004C3A3C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4C3A3C" w:rsidRDefault="004C3A3C" w:rsidP="004C3A3C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5" w:tgtFrame="_blank" w:history="1">
        <w:r>
          <w:rPr>
            <w:rStyle w:val="Hipercze"/>
          </w:rPr>
          <w:t>www.dzp.agh.edu.pl</w:t>
        </w:r>
      </w:hyperlink>
    </w:p>
    <w:p w:rsidR="004C3A3C" w:rsidRDefault="004C3A3C" w:rsidP="004C3A3C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6" w:tgtFrame="_blank" w:history="1">
        <w:r>
          <w:rPr>
            <w:rStyle w:val="Hipercze"/>
          </w:rPr>
          <w:t>https://e-ProPublico.pl/</w:t>
        </w:r>
      </w:hyperlink>
    </w:p>
    <w:p w:rsidR="004C3A3C" w:rsidRDefault="004C3A3C" w:rsidP="004C3A3C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Inny rodzaj: uczelnia publiczna</w:t>
      </w:r>
    </w:p>
    <w:p w:rsidR="004C3A3C" w:rsidRDefault="004C3A3C" w:rsidP="004C3A3C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Edukacja</w:t>
      </w:r>
    </w:p>
    <w:p w:rsidR="004C3A3C" w:rsidRDefault="004C3A3C" w:rsidP="004C3A3C">
      <w:pPr>
        <w:pStyle w:val="tigrseq"/>
      </w:pPr>
      <w:r>
        <w:t>Sekcja II: Przedmiot</w:t>
      </w:r>
    </w:p>
    <w:p w:rsidR="004C3A3C" w:rsidRDefault="004C3A3C" w:rsidP="004C3A3C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4C3A3C" w:rsidRDefault="004C3A3C" w:rsidP="004C3A3C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Dostawa wraz z montażem i uruchomieniem monitora interaktywnego oraz podstawy jezdnej do sali konferencyjno-szkoleniowej UCI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Numer referencyjny: KC-zp.272-71/20</w:t>
      </w:r>
    </w:p>
    <w:p w:rsidR="004C3A3C" w:rsidRDefault="004C3A3C" w:rsidP="004C3A3C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4C3A3C" w:rsidRDefault="004C3A3C" w:rsidP="004C3A3C">
      <w:pPr>
        <w:rPr>
          <w:color w:val="000000"/>
        </w:rPr>
      </w:pPr>
      <w:r>
        <w:rPr>
          <w:rStyle w:val="cpvcode"/>
          <w:color w:val="000000"/>
        </w:rPr>
        <w:t>32320000</w:t>
      </w:r>
    </w:p>
    <w:p w:rsidR="004C3A3C" w:rsidRDefault="004C3A3C" w:rsidP="004C3A3C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Dostawy</w:t>
      </w:r>
    </w:p>
    <w:p w:rsidR="004C3A3C" w:rsidRDefault="004C3A3C" w:rsidP="004C3A3C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Przedmiotem zamówienia jest dostawa wraz z montażem i uruchomieniem monitora interaktywnego oraz podstawy jezdnej zgodnie z wymaganiami opisanymi w pkt 3.1 SIWZ.</w:t>
      </w:r>
    </w:p>
    <w:p w:rsidR="004C3A3C" w:rsidRDefault="004C3A3C" w:rsidP="004C3A3C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4C3A3C" w:rsidRDefault="004C3A3C" w:rsidP="004C3A3C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4C3A3C" w:rsidRDefault="004C3A3C" w:rsidP="004C3A3C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4C3A3C" w:rsidRDefault="004C3A3C" w:rsidP="004C3A3C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4C3A3C" w:rsidRDefault="004C3A3C" w:rsidP="004C3A3C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4C3A3C" w:rsidRDefault="004C3A3C" w:rsidP="004C3A3C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4C3A3C" w:rsidRDefault="004C3A3C" w:rsidP="004C3A3C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Przedmiotem zamówienia jest dostawa wraz z montażem i uruchomieniem monitora interaktywnego oraz podstawy jezdnej zgodnie z wymaganiami opisanymi w pkt 3.1 SIWZ.</w:t>
      </w:r>
    </w:p>
    <w:p w:rsidR="004C3A3C" w:rsidRDefault="004C3A3C" w:rsidP="004C3A3C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4C3A3C" w:rsidRDefault="004C3A3C" w:rsidP="004C3A3C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4C3A3C" w:rsidRDefault="004C3A3C" w:rsidP="004C3A3C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Okres w dniach: 14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4C3A3C" w:rsidRDefault="004C3A3C" w:rsidP="004C3A3C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4C3A3C" w:rsidRDefault="004C3A3C" w:rsidP="004C3A3C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Opcje: nie</w:t>
      </w:r>
    </w:p>
    <w:p w:rsidR="004C3A3C" w:rsidRDefault="004C3A3C" w:rsidP="004C3A3C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4C3A3C" w:rsidRDefault="004C3A3C" w:rsidP="004C3A3C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4C3A3C" w:rsidRDefault="004C3A3C" w:rsidP="004C3A3C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Nr; nazwa kryterium – waga: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1. cena – 60 %,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2. okres gwarancji podstawy jezdnej monitora – 15 %,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lastRenderedPageBreak/>
        <w:t>3. okres gwarancji monitora – 25 %.</w:t>
      </w:r>
    </w:p>
    <w:p w:rsidR="004C3A3C" w:rsidRDefault="004C3A3C" w:rsidP="004C3A3C">
      <w:pPr>
        <w:pStyle w:val="tigrseq"/>
      </w:pPr>
      <w:r>
        <w:t>Sekcja III: Informacje o charakterze prawnym, ekonomicznym, finansowym i technicznym</w:t>
      </w:r>
    </w:p>
    <w:p w:rsidR="004C3A3C" w:rsidRDefault="004C3A3C" w:rsidP="004C3A3C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4C3A3C" w:rsidRDefault="004C3A3C" w:rsidP="004C3A3C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1. O udzielenie zamówienia mogą ubiegać się Wykonawcy, którzy nie podlegają wykluczeniu na podstawie art. 24 ust. 1 pkt 12–23 ustawy Pzp oraz art. 24 ust. 5 pkt 1 ustawy Pzp.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2. Dokumenty składane na wezwanie Zamawiającego: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1) odpis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2) informacja z Krajowego Rejestru Karnego, w zakresie określonym w art. 24 ust. 1 pkt 13, 14 i 21 ustawy Pzp, wystawiona nie wcześniej niż przed terminem 6 miesięcy przed upływem terminu składania ofert;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4) oświadczenie Wykonawcy o braku orzeczenia wobec niego tytułem środka zapobiegawczego zakazu ubiegania się o zamówienia publiczne.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3. Wykonawcy zagraniczni.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Jeżeli Wykonawca ma siedzibę lub miejsce zamieszkania poza terytorium Rzeczypospolitej Polskiej, zamiast dokumentów, o których mowa w pkt 2 ppkt 1–4 składa dokumenty wskazane w pkt 7.5.1 SIWZ.</w:t>
      </w:r>
    </w:p>
    <w:p w:rsidR="004C3A3C" w:rsidRDefault="004C3A3C" w:rsidP="004C3A3C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4C3A3C" w:rsidRDefault="004C3A3C" w:rsidP="004C3A3C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4C3A3C" w:rsidRDefault="004C3A3C" w:rsidP="004C3A3C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4C3A3C" w:rsidRDefault="004C3A3C" w:rsidP="004C3A3C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4C3A3C" w:rsidRDefault="004C3A3C" w:rsidP="004C3A3C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Realizacja umowy odbędzie się zgodnie ze wzorem umowy stanowiącym załącznik do SIWZ. Przewidywane zmiany umowy określono we wzorze umowy stanowiącym załącznik do SIWZ.</w:t>
      </w:r>
    </w:p>
    <w:p w:rsidR="004C3A3C" w:rsidRDefault="004C3A3C" w:rsidP="004C3A3C">
      <w:r>
        <w:rPr>
          <w:rStyle w:val="nomark"/>
          <w:color w:val="000000"/>
        </w:rPr>
        <w:lastRenderedPageBreak/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4C3A3C" w:rsidRDefault="004C3A3C" w:rsidP="004C3A3C">
      <w:pPr>
        <w:pStyle w:val="tigrseq"/>
      </w:pPr>
      <w:r>
        <w:t>Sekcja IV: Procedura</w:t>
      </w:r>
    </w:p>
    <w:p w:rsidR="004C3A3C" w:rsidRDefault="004C3A3C" w:rsidP="004C3A3C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4C3A3C" w:rsidRDefault="004C3A3C" w:rsidP="004C3A3C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Procedura otwarta</w:t>
      </w:r>
    </w:p>
    <w:p w:rsidR="004C3A3C" w:rsidRDefault="004C3A3C" w:rsidP="004C3A3C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4C3A3C" w:rsidRDefault="004C3A3C" w:rsidP="004C3A3C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4C3A3C" w:rsidRDefault="004C3A3C" w:rsidP="004C3A3C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4C3A3C" w:rsidRDefault="004C3A3C" w:rsidP="004C3A3C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4C3A3C" w:rsidRDefault="004C3A3C" w:rsidP="004C3A3C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4C3A3C" w:rsidRDefault="004C3A3C" w:rsidP="004C3A3C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4C3A3C" w:rsidRDefault="004C3A3C" w:rsidP="004C3A3C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Data: 20/03/2020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Czas lokalny: 10:30</w:t>
      </w:r>
    </w:p>
    <w:p w:rsidR="004C3A3C" w:rsidRDefault="004C3A3C" w:rsidP="004C3A3C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4C3A3C" w:rsidRDefault="004C3A3C" w:rsidP="004C3A3C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Polski</w:t>
      </w:r>
    </w:p>
    <w:p w:rsidR="004C3A3C" w:rsidRDefault="004C3A3C" w:rsidP="004C3A3C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4C3A3C" w:rsidRDefault="004C3A3C" w:rsidP="004C3A3C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Data: 20/03/2020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Czas lokalny: 11:00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Miejsce: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W siedzibie Zamawiającego, al. Mickiewicza 30, Kraków pok. 400, pawilon C-2/C-3, POLSKA.</w:t>
      </w:r>
    </w:p>
    <w:p w:rsidR="004C3A3C" w:rsidRDefault="004C3A3C" w:rsidP="004C3A3C">
      <w:pPr>
        <w:pStyle w:val="tigrseq"/>
      </w:pPr>
      <w:r>
        <w:t>Sekcja VI: Informacje uzupełniające</w:t>
      </w:r>
    </w:p>
    <w:p w:rsidR="004C3A3C" w:rsidRDefault="004C3A3C" w:rsidP="004C3A3C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4C3A3C" w:rsidRDefault="004C3A3C" w:rsidP="004C3A3C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4C3A3C" w:rsidRDefault="004C3A3C" w:rsidP="004C3A3C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1. Oferta musi być zabezpieczona wadium w wysokości: 900,00 PLN (słownie: dziewięćset złotych, 00/100).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Wadium może być wnoszone w 1 lub kilku następujących formach: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— pieniądzu,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— przelewem na rachunek bankowy Zamawiającego: nr IBAN: PL 96 1240 4722 1111 0000 4858 2922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nr SWIFT: PKO PP LPW,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— poręczeniach bankowych, lub poręczeniach spółdzielczej kasy oszczędnościowo-kredytowej, z tym, że poręczenie kasy jest zawsze poręczeniem pieniężnym,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lastRenderedPageBreak/>
        <w:t>— gwarancjach bankowych,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— gwarancjach ubezpieczeniowych,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— poręczeniach udzielanych przez podmioty, o których mowa w art. 6b ust. 5 pkt 2 ustawy z dnia 9.11.2000 r. o utworzeniu Polskiej Agencji Rozwoju Przedsiębiorczości (Dz.U. z 2018 r. poz. 110).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Wadium wnoszone w formie niepieniężnej uważa się za wniesione skutecznie wówczas, gdy przed upływem określonego terminu zostanie dostarczone w oryginale w postaci elektronicznej. Wniesienie dokumentu wadium w postaci elektronicznej powinno obejmować przekazanie tego dokumentu w takiej formie, w jakiej został on ustanowiony przez gwaranta, tj. oryginału dokumentu opatrzonego kwalifikowanym podpisem elektronicznym osób upoważnionych do jego wystawienia.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2. Zamawiający żąda, aby Wykonawca złożył wraz z ofertą: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1) wypełniony i podpisany przez osobę upoważnioną do składania oświadczeń woli w imieniu Wykonawcy formularz ofertowy – zgodnie z załącznikiem nr 1 do SIWZ;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2) jednolity europejski dokument zamówienia;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3) opis techniczny oferowanych urządzeń wraz ze wskazaniem wszystkich parametrów technicznych, w zakresie umożliwiającym ocenę spełniania wymagań Zamawiającego określonych w SIWZ;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4) pełnomocnictwo lub inny dokument, z którego wynika prawo do podpisania oferty oraz innych dokumentów składanych wraz z ofertą;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5) dokument potwierdzający wniesienie wadium;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6)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 xml:space="preserve">7) Wykonawca składa ofertę w formie elektronicznej za pośrednictwem platformy, działającej pod adresem </w:t>
      </w:r>
      <w:hyperlink r:id="rId17" w:tgtFrame="_blank" w:history="1">
        <w:r>
          <w:rPr>
            <w:rStyle w:val="Hipercze"/>
          </w:rPr>
          <w:t>https://e-ProPublico.pl/</w:t>
        </w:r>
      </w:hyperlink>
      <w:r>
        <w:rPr>
          <w:color w:val="000000"/>
        </w:rPr>
        <w:t>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8) ofertę i oświadczenie JEDZ sporządza się, pod rygorem nieważności, w postaci elektronicznej i opatruje się kwalifikowanym podpisem elektronicznym;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9) pełnomocnictwo musi być złożone w postaci elektronicznej, podpisane przy użyciu kwalifikowanego podpisu elektronicznego lub elektronicznej kopii notarialnie poświadczonej;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10) dokumenty lub oświadczenia, o których mowa w rozporządzeniu w sprawie rodzajów dokumentów, jakich może żądać Zamawiający od Wykonawcy w postępowaniu o udzielenie zamówienia (Dz.U. 2016 poz. 1126 ze zm.), składane są w oryginale w postaci dokumentu elektronicznego lub w elektronicznej kopii dokumentu lub oświadczenia poświadczonej za zgodność z oryginałem.</w:t>
      </w:r>
    </w:p>
    <w:p w:rsidR="004C3A3C" w:rsidRDefault="004C3A3C" w:rsidP="004C3A3C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4C3A3C" w:rsidRDefault="004C3A3C" w:rsidP="004C3A3C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lastRenderedPageBreak/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4C3A3C" w:rsidRDefault="004C3A3C" w:rsidP="004C3A3C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</w:p>
    <w:p w:rsidR="004C3A3C" w:rsidRDefault="004C3A3C" w:rsidP="004C3A3C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>Składanie odwołań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 xml:space="preserve">Dokładne informacje na temat terminów składania odwołań: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 przysługują Wykonawcom i uczestnikom konkursu, a także innym podmiotom, jeżeli mają lub mieli interes w uzyskaniu danego zamówienia oraz ponieśli lub mogą ponieść szkodę w wyniku naruszenia przez Zamawiającego przepisów ustawy.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 prowadzoną przez Prezesa Urzędu Zamówień Publicznych. </w:t>
      </w:r>
    </w:p>
    <w:p w:rsidR="004C3A3C" w:rsidRDefault="004C3A3C" w:rsidP="004C3A3C">
      <w:pPr>
        <w:pStyle w:val="NormalnyWeb"/>
        <w:rPr>
          <w:color w:val="000000"/>
        </w:rPr>
      </w:pPr>
      <w:r>
        <w:rPr>
          <w:color w:val="000000"/>
        </w:rPr>
        <w:t>3. Sposób korzystania oraz rozpatrywania środków ochrony prawnej regulują przepisy ustawy Prawo zamówień publicznych dział VI, art. 179–art. 198g ustawy Pzp.</w:t>
      </w:r>
    </w:p>
    <w:p w:rsidR="004C3A3C" w:rsidRDefault="004C3A3C" w:rsidP="004C3A3C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>Źródło, gdzie można uzyskać informacje na temat składania odwołań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Oficjalna nazwa: Prezes Krajowej Izby Odwoławczej</w:t>
      </w:r>
      <w:r>
        <w:rPr>
          <w:color w:val="000000"/>
        </w:rPr>
        <w:br/>
        <w:t>Adres pocztowy: ul. Postępu 17a</w:t>
      </w:r>
      <w:r>
        <w:rPr>
          <w:color w:val="000000"/>
        </w:rPr>
        <w:br/>
        <w:t>Miejscowość: Warszawa</w:t>
      </w:r>
      <w:r>
        <w:rPr>
          <w:color w:val="000000"/>
        </w:rPr>
        <w:br/>
        <w:t>Kod pocztowy: 02-676</w:t>
      </w:r>
      <w:r>
        <w:rPr>
          <w:color w:val="000000"/>
        </w:rPr>
        <w:br/>
        <w:t>Państwo: Polska</w:t>
      </w:r>
      <w:r>
        <w:rPr>
          <w:color w:val="000000"/>
        </w:rPr>
        <w:br/>
        <w:t>Tel.: +48 224584740</w:t>
      </w:r>
    </w:p>
    <w:p w:rsidR="004C3A3C" w:rsidRDefault="004C3A3C" w:rsidP="004C3A3C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4C3A3C" w:rsidRDefault="004C3A3C" w:rsidP="004C3A3C">
      <w:pPr>
        <w:rPr>
          <w:color w:val="000000"/>
        </w:rPr>
      </w:pPr>
      <w:r>
        <w:rPr>
          <w:color w:val="000000"/>
        </w:rPr>
        <w:t>10/02/2020</w:t>
      </w:r>
    </w:p>
    <w:p w:rsidR="001F2F5B" w:rsidRPr="00912A96" w:rsidRDefault="001F2F5B" w:rsidP="001F2F5B"/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FE" w:rsidRDefault="00C730FE">
      <w:r>
        <w:separator/>
      </w:r>
    </w:p>
  </w:endnote>
  <w:endnote w:type="continuationSeparator" w:id="0">
    <w:p w:rsidR="00C730FE" w:rsidRDefault="00C7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3A3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3A3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F3" w:rsidRDefault="00573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FE" w:rsidRDefault="00C730FE">
      <w:r>
        <w:separator/>
      </w:r>
    </w:p>
  </w:footnote>
  <w:footnote w:type="continuationSeparator" w:id="0">
    <w:p w:rsidR="00C730FE" w:rsidRDefault="00C7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F3" w:rsidRDefault="00573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F3" w:rsidRDefault="00573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830BE9"/>
    <w:multiLevelType w:val="multilevel"/>
    <w:tmpl w:val="212E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0FE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4C3A3C"/>
    <w:rsid w:val="00534EBA"/>
    <w:rsid w:val="00573BF3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730FE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4C3A3C"/>
  </w:style>
  <w:style w:type="character" w:customStyle="1" w:styleId="oj">
    <w:name w:val="oj"/>
    <w:rsid w:val="004C3A3C"/>
  </w:style>
  <w:style w:type="character" w:customStyle="1" w:styleId="heading">
    <w:name w:val="heading"/>
    <w:rsid w:val="004C3A3C"/>
  </w:style>
  <w:style w:type="character" w:styleId="Hipercze">
    <w:name w:val="Hyperlink"/>
    <w:uiPriority w:val="99"/>
    <w:semiHidden/>
    <w:unhideWhenUsed/>
    <w:rsid w:val="004C3A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3A3C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4C3A3C"/>
    <w:pPr>
      <w:spacing w:before="100" w:beforeAutospacing="1" w:after="100" w:afterAutospacing="1"/>
    </w:pPr>
  </w:style>
  <w:style w:type="character" w:customStyle="1" w:styleId="nomark">
    <w:name w:val="nomark"/>
    <w:rsid w:val="004C3A3C"/>
  </w:style>
  <w:style w:type="character" w:customStyle="1" w:styleId="timark">
    <w:name w:val="timark"/>
    <w:rsid w:val="004C3A3C"/>
  </w:style>
  <w:style w:type="character" w:customStyle="1" w:styleId="nutscode">
    <w:name w:val="nutscode"/>
    <w:rsid w:val="004C3A3C"/>
  </w:style>
  <w:style w:type="character" w:customStyle="1" w:styleId="cpvcode">
    <w:name w:val="cpvcode"/>
    <w:rsid w:val="004C3A3C"/>
  </w:style>
  <w:style w:type="paragraph" w:styleId="Tekstdymka">
    <w:name w:val="Balloon Text"/>
    <w:basedOn w:val="Normalny"/>
    <w:link w:val="TekstdymkaZnak"/>
    <w:uiPriority w:val="99"/>
    <w:semiHidden/>
    <w:unhideWhenUsed/>
    <w:rsid w:val="004C3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1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71880-2020:TEXT:PL:HTML" TargetMode="External"/><Relationship Id="rId13" Type="http://schemas.openxmlformats.org/officeDocument/2006/relationships/hyperlink" Target="http://www.dzp.agh.edu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71880-2020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-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71880-2020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71880-2020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71880-2020:TEXT:PL:HTML" TargetMode="External"/><Relationship Id="rId14" Type="http://schemas.openxmlformats.org/officeDocument/2006/relationships/hyperlink" Target="http://www.dzp.agh.edu.p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1438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Jarosław Grzech</dc:creator>
  <cp:keywords/>
  <dc:description/>
  <cp:lastModifiedBy>Jarosław Grzech</cp:lastModifiedBy>
  <cp:revision>2</cp:revision>
  <cp:lastPrinted>2020-02-13T08:49:00Z</cp:lastPrinted>
  <dcterms:created xsi:type="dcterms:W3CDTF">2020-02-13T08:49:00Z</dcterms:created>
  <dcterms:modified xsi:type="dcterms:W3CDTF">2020-02-13T08:49:00Z</dcterms:modified>
</cp:coreProperties>
</file>