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CDC5" w14:textId="54B6A5E2" w:rsidR="00C20486" w:rsidRDefault="00C20486" w:rsidP="0063236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E06A0C5" w14:textId="5F52A551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4409" w14:textId="326C8A7F" w:rsidR="0077220B" w:rsidRPr="00314BC2" w:rsidRDefault="00B3036A" w:rsidP="0077220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</w:p>
    <w:sdt>
      <w:sdtPr>
        <w:rPr>
          <w:rFonts w:asciiTheme="majorHAnsi" w:eastAsiaTheme="majorEastAsia" w:hAnsiTheme="majorHAnsi" w:cstheme="majorBidi"/>
          <w:color w:val="000000" w:themeColor="text1"/>
          <w:lang w:eastAsia="en-US"/>
        </w:rPr>
        <w:id w:val="-1246181314"/>
        <w:docPartObj>
          <w:docPartGallery w:val="Cover Pages"/>
          <w:docPartUnique/>
        </w:docPartObj>
      </w:sdtPr>
      <w:sdtEndPr>
        <w:rPr>
          <w:rFonts w:asciiTheme="minorHAnsi" w:eastAsia="Calibri" w:hAnsiTheme="minorHAnsi" w:cstheme="minorHAnsi"/>
          <w:szCs w:val="20"/>
          <w:lang w:eastAsia="pl-PL"/>
        </w:rPr>
      </w:sdtEndPr>
      <w:sdtContent>
        <w:p w14:paraId="3C4FA612" w14:textId="56A2D1FC" w:rsidR="00B369AD" w:rsidRPr="00314BC2" w:rsidRDefault="00984B7E" w:rsidP="00B369AD">
          <w:pPr>
            <w:jc w:val="center"/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</w:pPr>
          <w:r w:rsidRPr="00314BC2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>Harmonogram</w:t>
          </w:r>
          <w:r w:rsidR="001823DB" w:rsidRPr="00314BC2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 realizacji Umowy</w:t>
          </w:r>
        </w:p>
        <w:p w14:paraId="3AC0714D" w14:textId="6A02BB52" w:rsidR="00984B7E" w:rsidRPr="00314BC2" w:rsidRDefault="001823DB" w:rsidP="00984B7E">
          <w:pP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314BC2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na </w:t>
          </w:r>
          <w:r w:rsidRPr="00314BC2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dostawę licencji serwisu Akademickiego Biura Karier wraz z wdrożeniem, konfiguracją, szkoleniem dla użytkowników, utrzymaniem</w:t>
          </w:r>
          <w:r w:rsidR="00F27658" w:rsidRPr="00314BC2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314BC2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i wsparciem w ramach Projektu </w:t>
          </w:r>
        </w:p>
        <w:p w14:paraId="0AE15CFE" w14:textId="77777777" w:rsidR="001823DB" w:rsidRPr="00314BC2" w:rsidRDefault="001823DB" w:rsidP="001823DB">
          <w:p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E383103" w14:textId="5C4B3C65" w:rsidR="001823DB" w:rsidRPr="00314BC2" w:rsidRDefault="00847A38" w:rsidP="00996311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314BC2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W ramach przedmiotu Umowy Wykonawca zobowiązany jest</w:t>
          </w:r>
          <w:r w:rsidR="00B369AD" w:rsidRPr="00314BC2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314BC2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do</w:t>
          </w:r>
          <w:r w:rsidR="00B369AD" w:rsidRPr="00314BC2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terminowej realizacji</w:t>
          </w:r>
          <w:r w:rsidRPr="00314BC2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tbl>
          <w:tblPr>
            <w:tblW w:w="10774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67"/>
            <w:gridCol w:w="7939"/>
            <w:gridCol w:w="2268"/>
          </w:tblGrid>
          <w:tr w:rsidR="000348A0" w:rsidRPr="00314BC2" w14:paraId="62C1F69C" w14:textId="77777777" w:rsidTr="000348A0">
            <w:trPr>
              <w:trHeight w:val="300"/>
              <w:tblHeader/>
            </w:trPr>
            <w:tc>
              <w:tcPr>
                <w:tcW w:w="567" w:type="dxa"/>
                <w:shd w:val="clear" w:color="auto" w:fill="auto"/>
                <w:noWrap/>
                <w:vAlign w:val="center"/>
              </w:tcPr>
              <w:p w14:paraId="5CBD1116" w14:textId="5D1C27EA" w:rsidR="000348A0" w:rsidRPr="00314BC2" w:rsidRDefault="000348A0" w:rsidP="00D10CAC">
                <w:pPr>
                  <w:spacing w:before="120" w:after="120" w:line="280" w:lineRule="atLeast"/>
                  <w:jc w:val="center"/>
                  <w:rPr>
                    <w:rFonts w:eastAsia="Times New Roman"/>
                    <w:b/>
                    <w:color w:val="000000" w:themeColor="text1"/>
                  </w:rPr>
                </w:pPr>
                <w:r w:rsidRPr="00314BC2">
                  <w:rPr>
                    <w:rFonts w:eastAsia="Times New Roman"/>
                    <w:b/>
                    <w:color w:val="000000" w:themeColor="text1"/>
                  </w:rPr>
                  <w:t>Etap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  <w:hideMark/>
              </w:tcPr>
              <w:p w14:paraId="5C456064" w14:textId="47490C98" w:rsidR="000348A0" w:rsidRPr="00314BC2" w:rsidRDefault="000348A0" w:rsidP="00F80E7B">
                <w:pPr>
                  <w:tabs>
                    <w:tab w:val="left" w:pos="9198"/>
                  </w:tabs>
                  <w:spacing w:before="120" w:after="120" w:line="280" w:lineRule="atLeast"/>
                  <w:rPr>
                    <w:rFonts w:eastAsia="Times New Roman"/>
                    <w:b/>
                    <w:color w:val="000000" w:themeColor="text1"/>
                  </w:rPr>
                </w:pPr>
                <w:r w:rsidRPr="00314BC2">
                  <w:rPr>
                    <w:rFonts w:eastAsia="Times New Roman"/>
                    <w:b/>
                    <w:color w:val="000000" w:themeColor="text1"/>
                  </w:rPr>
                  <w:t xml:space="preserve">Zakres 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  <w:hideMark/>
              </w:tcPr>
              <w:p w14:paraId="6C8FCFA4" w14:textId="060B4275" w:rsidR="000348A0" w:rsidRPr="00314BC2" w:rsidRDefault="000348A0" w:rsidP="009A1ADC">
                <w:pPr>
                  <w:spacing w:before="120" w:after="120" w:line="280" w:lineRule="atLeast"/>
                  <w:jc w:val="center"/>
                  <w:rPr>
                    <w:rFonts w:eastAsia="Times New Roman"/>
                    <w:b/>
                    <w:color w:val="000000" w:themeColor="text1"/>
                  </w:rPr>
                </w:pPr>
                <w:r w:rsidRPr="00314BC2">
                  <w:rPr>
                    <w:rFonts w:eastAsia="Times New Roman"/>
                    <w:b/>
                    <w:color w:val="000000" w:themeColor="text1"/>
                  </w:rPr>
                  <w:t>Okres realizacji</w:t>
                </w:r>
              </w:p>
            </w:tc>
          </w:tr>
          <w:tr w:rsidR="000348A0" w:rsidRPr="00314BC2" w14:paraId="550F939A" w14:textId="77777777" w:rsidTr="000348A0">
            <w:trPr>
              <w:trHeight w:val="300"/>
            </w:trPr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</w:tcPr>
              <w:p w14:paraId="461EA71F" w14:textId="1034C3B9" w:rsidR="000348A0" w:rsidRPr="00314BC2" w:rsidRDefault="000348A0" w:rsidP="00D10CAC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I.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20FE320C" w14:textId="432CF53C" w:rsidR="000348A0" w:rsidRPr="00314BC2" w:rsidRDefault="000348A0" w:rsidP="00C65A72">
                <w:pPr>
                  <w:spacing w:after="0" w:line="240" w:lineRule="auto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bookmarkStart w:id="0" w:name="_Hlk29730286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Opracowanie harmonogramu rzeczowo finansowego wdrożenia Narzędzia informatycznego, uwzględniającego wymagania Zamawiającego określone w OPZ</w:t>
                </w:r>
                <w:bookmarkEnd w:id="0"/>
              </w:p>
            </w:tc>
            <w:tc>
              <w:tcPr>
                <w:tcW w:w="2268" w:type="dxa"/>
                <w:vMerge w:val="restart"/>
                <w:shd w:val="clear" w:color="auto" w:fill="auto"/>
                <w:noWrap/>
                <w:vAlign w:val="center"/>
              </w:tcPr>
              <w:p w14:paraId="52D2AB68" w14:textId="5F1489AD" w:rsidR="000348A0" w:rsidRPr="00314BC2" w:rsidRDefault="000348A0" w:rsidP="00A25779">
                <w:pPr>
                  <w:spacing w:after="0" w:line="240" w:lineRule="auto"/>
                  <w:ind w:left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do 3 miesięcy od </w:t>
                </w:r>
                <w:r w:rsidR="00CE2CA6"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daty </w:t>
                </w: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podpisania umowy </w:t>
                </w:r>
              </w:p>
            </w:tc>
          </w:tr>
          <w:tr w:rsidR="000348A0" w:rsidRPr="00314BC2" w14:paraId="04225371" w14:textId="77777777" w:rsidTr="000348A0">
            <w:trPr>
              <w:trHeight w:val="602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2CBD5C5C" w14:textId="2F6DA7D9" w:rsidR="000348A0" w:rsidRPr="00314BC2" w:rsidRDefault="000348A0" w:rsidP="00D10CAC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37705408" w14:textId="27BB8F21" w:rsidR="000348A0" w:rsidRPr="00314BC2" w:rsidRDefault="000348A0" w:rsidP="00C65A72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Udzielenie i dostawa licencji serwisu Akademickiego Biura Karier </w:t>
                </w: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br/>
                  <w:t xml:space="preserve">zgodnie z projektem technicznym, o którym mowa w pkt.1 przedmiotu zamówienia, </w:t>
                </w: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br/>
                  <w:t>w tym:</w:t>
                </w:r>
              </w:p>
              <w:p w14:paraId="6B548A99" w14:textId="076E0BF7" w:rsidR="000348A0" w:rsidRPr="00314BC2" w:rsidRDefault="000348A0" w:rsidP="00C65A72">
                <w:pPr>
                  <w:pStyle w:val="Akapitzlist"/>
                  <w:numPr>
                    <w:ilvl w:val="0"/>
                    <w:numId w:val="61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licencje na oprogramowanie,</w:t>
                </w:r>
              </w:p>
              <w:p w14:paraId="778D072A" w14:textId="7A7058F1" w:rsidR="000348A0" w:rsidRPr="00314BC2" w:rsidRDefault="000348A0" w:rsidP="00C65A72">
                <w:pPr>
                  <w:pStyle w:val="Akapitzlist"/>
                  <w:numPr>
                    <w:ilvl w:val="0"/>
                    <w:numId w:val="61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licencje na oprogramowanie bazodanowe</w:t>
                </w:r>
              </w:p>
            </w:tc>
            <w:tc>
              <w:tcPr>
                <w:tcW w:w="2268" w:type="dxa"/>
                <w:vMerge/>
                <w:shd w:val="clear" w:color="auto" w:fill="auto"/>
                <w:noWrap/>
                <w:vAlign w:val="center"/>
              </w:tcPr>
              <w:p w14:paraId="7858DCFA" w14:textId="1935AB1F" w:rsidR="000348A0" w:rsidRPr="00314BC2" w:rsidRDefault="000348A0" w:rsidP="00A25779">
                <w:pPr>
                  <w:spacing w:after="0" w:line="240" w:lineRule="auto"/>
                  <w:ind w:left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0348A0" w:rsidRPr="00314BC2" w14:paraId="6271E90B" w14:textId="77777777" w:rsidTr="000348A0">
            <w:trPr>
              <w:trHeight w:val="584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0E55CA09" w14:textId="1CCCFE82" w:rsidR="000348A0" w:rsidRPr="00314BC2" w:rsidRDefault="000348A0" w:rsidP="00BE1161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0C347784" w14:textId="0166236F" w:rsidR="000348A0" w:rsidRPr="00314BC2" w:rsidRDefault="000348A0" w:rsidP="00BE1161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Dostawa, instalacja i uruchomienie oprogramowania bazodanowego oraz innego oprogramowania niezbędnego do prawidłowego działania dostarczonego rozwiązania</w:t>
                </w:r>
              </w:p>
            </w:tc>
            <w:tc>
              <w:tcPr>
                <w:tcW w:w="2268" w:type="dxa"/>
                <w:vMerge/>
                <w:shd w:val="clear" w:color="auto" w:fill="auto"/>
                <w:noWrap/>
                <w:vAlign w:val="center"/>
              </w:tcPr>
              <w:p w14:paraId="53D9B7ED" w14:textId="4B4D5365" w:rsidR="000348A0" w:rsidRPr="00314BC2" w:rsidRDefault="000348A0" w:rsidP="00A25779">
                <w:pPr>
                  <w:spacing w:after="0" w:line="240" w:lineRule="auto"/>
                  <w:ind w:left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0348A0" w:rsidRPr="00314BC2" w14:paraId="10589DC7" w14:textId="77777777" w:rsidTr="000348A0">
            <w:trPr>
              <w:trHeight w:val="300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0980FE82" w14:textId="7F4C906C" w:rsidR="000348A0" w:rsidRPr="00314BC2" w:rsidRDefault="000348A0" w:rsidP="00A25779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34B0882F" w14:textId="77777777" w:rsidR="000348A0" w:rsidRPr="00314BC2" w:rsidRDefault="000348A0" w:rsidP="00A25779">
                <w:pPr>
                  <w:spacing w:after="0" w:line="240" w:lineRule="auto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Dostawa i instalacja modułów Narzędzia informatyczne</w:t>
                </w:r>
                <w:bookmarkStart w:id="1" w:name="_GoBack"/>
                <w:bookmarkEnd w:id="1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go (serwisu Akademickie Biuro Karier), wymaganych w OPZ</w:t>
                </w:r>
              </w:p>
            </w:tc>
            <w:tc>
              <w:tcPr>
                <w:tcW w:w="2268" w:type="dxa"/>
                <w:vMerge/>
                <w:shd w:val="clear" w:color="auto" w:fill="auto"/>
                <w:noWrap/>
                <w:vAlign w:val="center"/>
              </w:tcPr>
              <w:p w14:paraId="73654D6F" w14:textId="6BBCDD58" w:rsidR="000348A0" w:rsidRPr="00314BC2" w:rsidRDefault="000348A0" w:rsidP="00A25779">
                <w:pPr>
                  <w:spacing w:after="0" w:line="240" w:lineRule="auto"/>
                  <w:ind w:left="0" w:firstLine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0348A0" w:rsidRPr="00314BC2" w14:paraId="7D56413E" w14:textId="77777777" w:rsidTr="000348A0">
            <w:trPr>
              <w:trHeight w:val="584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0203C025" w14:textId="62E1E095" w:rsidR="000348A0" w:rsidRPr="00314BC2" w:rsidRDefault="000348A0" w:rsidP="00BE1161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64EEFDA4" w14:textId="309014A2" w:rsidR="000348A0" w:rsidRPr="00314BC2" w:rsidRDefault="00122B5D" w:rsidP="000348A0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W</w:t>
                </w:r>
                <w:r w:rsidR="000348A0"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artość </w:t>
                </w: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wynagrodzenia Etapu I </w:t>
                </w:r>
                <w:r w:rsidR="000348A0"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nie może przekroczyć 50%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3F85713F" w14:textId="77777777" w:rsidR="000348A0" w:rsidRPr="00314BC2" w:rsidRDefault="000348A0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0348A0" w:rsidRPr="00314BC2" w14:paraId="163655E7" w14:textId="77777777" w:rsidTr="000348A0">
            <w:trPr>
              <w:trHeight w:val="300"/>
            </w:trPr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</w:tcPr>
              <w:p w14:paraId="291B4B50" w14:textId="53455883" w:rsidR="000348A0" w:rsidRPr="00314BC2" w:rsidRDefault="000348A0" w:rsidP="00BE1161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II.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3D8A32EB" w14:textId="2B941E6D" w:rsidR="000348A0" w:rsidRPr="00314BC2" w:rsidRDefault="000348A0" w:rsidP="00BE116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Instalacja, konfiguracja, parametryzacja i integracja wewnętrzna oraz zewnętrzna Narzędzia informatycznego (serwisu Akademickie Biuro Karier), uwzględniając jego:</w:t>
                </w:r>
              </w:p>
              <w:p w14:paraId="79D03D74" w14:textId="177A5460" w:rsidR="000348A0" w:rsidRPr="00314BC2" w:rsidRDefault="000348A0" w:rsidP="00BE116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- dostosowanie  do potrzeb Uczelni,</w:t>
                </w:r>
              </w:p>
              <w:p w14:paraId="172510A9" w14:textId="4C667F24" w:rsidR="000348A0" w:rsidRPr="00314BC2" w:rsidRDefault="000348A0" w:rsidP="00CF3059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- dostosowanie wyglądu portalu do potrzeb Uczelni i wymagań Projektu pt. „</w:t>
                </w:r>
                <w:proofErr w:type="spellStart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ZPRPCz</w:t>
                </w:r>
                <w:proofErr w:type="spellEnd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” realizowanego w ramach Programu Operacyjnego Wiedza Edukacja Rozwój</w:t>
                </w:r>
              </w:p>
            </w:tc>
            <w:tc>
              <w:tcPr>
                <w:tcW w:w="2268" w:type="dxa"/>
                <w:vMerge w:val="restart"/>
                <w:shd w:val="clear" w:color="auto" w:fill="auto"/>
                <w:noWrap/>
                <w:vAlign w:val="center"/>
              </w:tcPr>
              <w:p w14:paraId="03FCD9A6" w14:textId="33FA66B4" w:rsidR="000348A0" w:rsidRPr="00314BC2" w:rsidRDefault="000348A0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do 8 miesięcy od </w:t>
                </w:r>
                <w:r w:rsidR="00CE2CA6"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daty </w:t>
                </w: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podpisania umowy </w:t>
                </w:r>
              </w:p>
            </w:tc>
          </w:tr>
          <w:tr w:rsidR="000348A0" w:rsidRPr="00314BC2" w14:paraId="4DF1BC00" w14:textId="77777777" w:rsidTr="000348A0">
            <w:trPr>
              <w:trHeight w:val="823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49A58394" w14:textId="4D7122BE" w:rsidR="000348A0" w:rsidRPr="00314BC2" w:rsidRDefault="000348A0" w:rsidP="00BE1161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6DB59875" w14:textId="4013819A" w:rsidR="000348A0" w:rsidRPr="00314BC2" w:rsidRDefault="000348A0" w:rsidP="00BE1161">
                <w:pPr>
                  <w:spacing w:after="0" w:line="240" w:lineRule="auto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Integracja systemu ze wskazanymi systemami informatycznymi i programami komputerowymi, których funkcje nie zostaną zastąpione przez system w tym: USOS (system dziekanatowy) w zakresie synchronizacji danych pracowników i studentów</w:t>
                </w:r>
              </w:p>
            </w:tc>
            <w:tc>
              <w:tcPr>
                <w:tcW w:w="2268" w:type="dxa"/>
                <w:vMerge/>
                <w:shd w:val="clear" w:color="auto" w:fill="auto"/>
                <w:noWrap/>
                <w:vAlign w:val="center"/>
              </w:tcPr>
              <w:p w14:paraId="6AA6BC95" w14:textId="7503DE50" w:rsidR="000348A0" w:rsidRPr="00314BC2" w:rsidRDefault="000348A0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0348A0" w:rsidRPr="00314BC2" w14:paraId="6D0E8C00" w14:textId="77777777" w:rsidTr="000348A0">
            <w:trPr>
              <w:trHeight w:val="559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7593DF3B" w14:textId="57909046" w:rsidR="000348A0" w:rsidRPr="00314BC2" w:rsidRDefault="000348A0" w:rsidP="00BE1161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44E7D398" w14:textId="6E968902" w:rsidR="000348A0" w:rsidRPr="00314BC2" w:rsidRDefault="000348A0" w:rsidP="00827904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Uruchomienie wszystkich funkcjonalności Narzędzia informatycznego (serwisu Akademickie Biuro Karier), wymienionych w ramach zdefiniowanych wymagań </w:t>
                </w: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br/>
                  <w:t xml:space="preserve">w OPZ </w:t>
                </w:r>
              </w:p>
            </w:tc>
            <w:tc>
              <w:tcPr>
                <w:tcW w:w="2268" w:type="dxa"/>
                <w:vMerge/>
                <w:shd w:val="clear" w:color="auto" w:fill="auto"/>
                <w:noWrap/>
                <w:vAlign w:val="center"/>
              </w:tcPr>
              <w:p w14:paraId="0CAD3D1F" w14:textId="61F09FBA" w:rsidR="000348A0" w:rsidRPr="00314BC2" w:rsidRDefault="000348A0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0348A0" w:rsidRPr="00314BC2" w14:paraId="0F8F46B7" w14:textId="77777777" w:rsidTr="000348A0">
            <w:trPr>
              <w:trHeight w:val="553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01E9B1D3" w14:textId="1CE5A5BC" w:rsidR="000348A0" w:rsidRPr="00314BC2" w:rsidRDefault="000348A0" w:rsidP="00BE1161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7D57A558" w14:textId="3AF4DFB5" w:rsidR="000348A0" w:rsidRPr="00314BC2" w:rsidRDefault="000348A0" w:rsidP="00BE1161">
                <w:pPr>
                  <w:spacing w:after="0" w:line="240" w:lineRule="auto"/>
                  <w:ind w:left="0" w:firstLine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Wykonanie testów funkcjonalności i poprawy ewentualnych błędów realizacji  </w:t>
                </w:r>
              </w:p>
            </w:tc>
            <w:tc>
              <w:tcPr>
                <w:tcW w:w="2268" w:type="dxa"/>
                <w:vMerge/>
                <w:shd w:val="clear" w:color="auto" w:fill="auto"/>
                <w:noWrap/>
                <w:vAlign w:val="center"/>
              </w:tcPr>
              <w:p w14:paraId="266F1BEE" w14:textId="18E8E226" w:rsidR="000348A0" w:rsidRPr="00314BC2" w:rsidRDefault="000348A0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0348A0" w:rsidRPr="00314BC2" w14:paraId="02CC3A4E" w14:textId="77777777" w:rsidTr="000348A0">
            <w:trPr>
              <w:trHeight w:val="561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5AF754F0" w14:textId="71844ADD" w:rsidR="000348A0" w:rsidRPr="00314BC2" w:rsidRDefault="000348A0" w:rsidP="00BE1161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5D8269A1" w14:textId="2013166D" w:rsidR="000348A0" w:rsidRPr="00314BC2" w:rsidRDefault="000348A0" w:rsidP="00827904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bookmarkStart w:id="2" w:name="_Hlk29730945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Opracowanie i dostarczenie dokumentacji powdrożeniowej i pełnej dokumentacji dotyczącej wdrożenia  i instrukcji użytkowników Narzędzia informatycznego (serwisu Akademickie Biuro Karier) </w:t>
                </w:r>
                <w:bookmarkEnd w:id="2"/>
              </w:p>
            </w:tc>
            <w:tc>
              <w:tcPr>
                <w:tcW w:w="2268" w:type="dxa"/>
                <w:vMerge/>
                <w:shd w:val="clear" w:color="auto" w:fill="auto"/>
                <w:noWrap/>
                <w:vAlign w:val="center"/>
              </w:tcPr>
              <w:p w14:paraId="6F1B3BA6" w14:textId="7CB25DD7" w:rsidR="000348A0" w:rsidRPr="00314BC2" w:rsidRDefault="000348A0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0348A0" w:rsidRPr="00314BC2" w14:paraId="6762E61D" w14:textId="77777777" w:rsidTr="000348A0">
            <w:trPr>
              <w:trHeight w:val="561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0F5D36F5" w14:textId="075753DD" w:rsidR="000348A0" w:rsidRPr="00314BC2" w:rsidRDefault="000348A0" w:rsidP="008B0A70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06122003" w14:textId="362E5B63" w:rsidR="000348A0" w:rsidRPr="00314BC2" w:rsidRDefault="00122B5D" w:rsidP="000348A0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Wartość wynagrodzenia Etapu II </w:t>
                </w:r>
                <w:r w:rsidR="000348A0"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nie może przekroczyć 40%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0062BFC0" w14:textId="77777777" w:rsidR="000348A0" w:rsidRPr="00314BC2" w:rsidRDefault="000348A0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22B5D" w:rsidRPr="00314BC2" w14:paraId="7074C760" w14:textId="77777777" w:rsidTr="000348A0">
            <w:trPr>
              <w:trHeight w:val="413"/>
            </w:trPr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</w:tcPr>
              <w:p w14:paraId="5382412F" w14:textId="3E424A9A" w:rsidR="00122B5D" w:rsidRPr="00314BC2" w:rsidRDefault="00122B5D" w:rsidP="008B0A70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III.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506D3D6C" w14:textId="77777777" w:rsidR="00122B5D" w:rsidRPr="00314BC2" w:rsidRDefault="00122B5D" w:rsidP="008B0A70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bookmarkStart w:id="3" w:name="_Hlk29730988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Przeprowadzenie szkoleń dla użytkowników i administratorów Platformy ABK </w:t>
                </w:r>
              </w:p>
              <w:p w14:paraId="470B995E" w14:textId="5A87C6AE" w:rsidR="00122B5D" w:rsidRPr="00314BC2" w:rsidRDefault="00122B5D" w:rsidP="008B0A70">
                <w:pPr>
                  <w:spacing w:after="0" w:line="259" w:lineRule="auto"/>
                  <w:ind w:left="11" w:hanging="11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(w tym: Administratorzy,  Pracownicy ABK, Pracownicy administracyjni lub dydaktyczni pełniący role administratorów Platformy ABK, Przedstawiciele Studentów)</w:t>
                </w:r>
                <w:bookmarkEnd w:id="3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 oraz bieżąca poprawa błędów zgłaszanych przez Zamawiającego.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23077734" w14:textId="4890079F" w:rsidR="00122B5D" w:rsidRPr="00314BC2" w:rsidRDefault="00122B5D" w:rsidP="00122B5D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Okres 2 miesięcy od podpisania częściowego protokołu odbioru Etapu II.</w:t>
                </w:r>
              </w:p>
            </w:tc>
          </w:tr>
          <w:tr w:rsidR="00122B5D" w:rsidRPr="00314BC2" w14:paraId="2423677C" w14:textId="77777777" w:rsidTr="000348A0">
            <w:trPr>
              <w:trHeight w:val="413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5B34CB6A" w14:textId="597A3299" w:rsidR="00122B5D" w:rsidRPr="00314BC2" w:rsidRDefault="00122B5D" w:rsidP="008B0A70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136C90C8" w14:textId="32CC4C77" w:rsidR="00122B5D" w:rsidRPr="00314BC2" w:rsidRDefault="00122B5D" w:rsidP="00122B5D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Wartość wynagrodzenia Etapu III nie może przekroczyć 10%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46FAF204" w14:textId="77777777" w:rsidR="00122B5D" w:rsidRPr="00314BC2" w:rsidRDefault="00122B5D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22B5D" w:rsidRPr="00314BC2" w14:paraId="2BBE9998" w14:textId="77777777" w:rsidTr="000348A0">
            <w:trPr>
              <w:trHeight w:val="300"/>
            </w:trPr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</w:tcPr>
              <w:p w14:paraId="4E7E2ABD" w14:textId="76B16771" w:rsidR="00122B5D" w:rsidRPr="00314BC2" w:rsidRDefault="00122B5D" w:rsidP="009F4CD5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lastRenderedPageBreak/>
                  <w:t>IV.</w:t>
                </w:r>
              </w:p>
            </w:tc>
            <w:tc>
              <w:tcPr>
                <w:tcW w:w="7939" w:type="dxa"/>
                <w:shd w:val="clear" w:color="auto" w:fill="auto"/>
                <w:noWrap/>
              </w:tcPr>
              <w:p w14:paraId="1F388D66" w14:textId="79ADF3EA" w:rsidR="00122B5D" w:rsidRPr="00314BC2" w:rsidRDefault="00122B5D" w:rsidP="008B0A70">
                <w:pPr>
                  <w:spacing w:after="0" w:line="240" w:lineRule="auto"/>
                  <w:ind w:left="0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bookmarkStart w:id="4" w:name="_Hlk29731303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Opieka serwisowa: utrzymania i wsparcia Narzędzia informatycznego (serwisu Akademickie Biuro Karier). Wykonawca zapewni wsparcie udostępnianych narzędzi obejmujące:</w:t>
                </w:r>
              </w:p>
              <w:bookmarkEnd w:id="4"/>
              <w:p w14:paraId="57953C59" w14:textId="77777777" w:rsidR="00122B5D" w:rsidRPr="00314BC2" w:rsidRDefault="00122B5D" w:rsidP="008B0A70">
                <w:pPr>
                  <w:pStyle w:val="Akapitzlist"/>
                  <w:numPr>
                    <w:ilvl w:val="0"/>
                    <w:numId w:val="65"/>
                  </w:numPr>
                  <w:spacing w:after="0" w:line="240" w:lineRule="auto"/>
                  <w:ind w:left="693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Potrzeby administracyjne użytkowników:</w:t>
                </w:r>
              </w:p>
              <w:p w14:paraId="13390850" w14:textId="77777777" w:rsidR="00122B5D" w:rsidRPr="00314BC2" w:rsidRDefault="00122B5D" w:rsidP="008B0A70">
                <w:pPr>
                  <w:pStyle w:val="Akapitzlist"/>
                  <w:numPr>
                    <w:ilvl w:val="1"/>
                    <w:numId w:val="65"/>
                  </w:numPr>
                  <w:spacing w:after="0" w:line="240" w:lineRule="auto"/>
                  <w:ind w:left="1098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Wsparcie Zamawiającego w zarządzaniu Serwisem Biura Karier</w:t>
                </w:r>
              </w:p>
              <w:p w14:paraId="0E00A0B5" w14:textId="77777777" w:rsidR="00122B5D" w:rsidRPr="00314BC2" w:rsidRDefault="00122B5D" w:rsidP="008B0A70">
                <w:pPr>
                  <w:pStyle w:val="Akapitzlist"/>
                  <w:numPr>
                    <w:ilvl w:val="1"/>
                    <w:numId w:val="65"/>
                  </w:numPr>
                  <w:spacing w:after="0" w:line="240" w:lineRule="auto"/>
                  <w:ind w:left="1098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Tworzenie instancji oprogramowania dla poszczególnych użytkowników</w:t>
                </w:r>
              </w:p>
              <w:p w14:paraId="492209B5" w14:textId="77777777" w:rsidR="00122B5D" w:rsidRPr="00314BC2" w:rsidRDefault="00122B5D" w:rsidP="008B0A70">
                <w:pPr>
                  <w:pStyle w:val="Akapitzlist"/>
                  <w:numPr>
                    <w:ilvl w:val="1"/>
                    <w:numId w:val="65"/>
                  </w:numPr>
                  <w:spacing w:after="0" w:line="240" w:lineRule="auto"/>
                  <w:ind w:left="1098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Zarządzanie poszczególnymi komponentami funkcjonalnymi aplikacji</w:t>
                </w:r>
              </w:p>
              <w:p w14:paraId="39DB494F" w14:textId="77777777" w:rsidR="00122B5D" w:rsidRPr="00314BC2" w:rsidRDefault="00122B5D" w:rsidP="008B0A70">
                <w:pPr>
                  <w:pStyle w:val="Akapitzlist"/>
                  <w:numPr>
                    <w:ilvl w:val="0"/>
                    <w:numId w:val="65"/>
                  </w:numPr>
                  <w:spacing w:after="0" w:line="240" w:lineRule="auto"/>
                  <w:ind w:left="693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Wsparcie techniczne i funkcjonalne:</w:t>
                </w:r>
              </w:p>
              <w:p w14:paraId="2C982C66" w14:textId="77777777" w:rsidR="00122B5D" w:rsidRPr="00314BC2" w:rsidRDefault="00122B5D" w:rsidP="008B0A70">
                <w:pPr>
                  <w:pStyle w:val="Akapitzlist"/>
                  <w:numPr>
                    <w:ilvl w:val="1"/>
                    <w:numId w:val="65"/>
                  </w:numPr>
                  <w:spacing w:after="0" w:line="240" w:lineRule="auto"/>
                  <w:ind w:left="1098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Rozwiązywanie problemów i udzielanie odpowiedzi na pytania, dotyczące wykorzystania poszczególnych funkcjonalności narzędzi</w:t>
                </w:r>
              </w:p>
              <w:p w14:paraId="64EC1095" w14:textId="77777777" w:rsidR="00122B5D" w:rsidRPr="00314BC2" w:rsidRDefault="00122B5D" w:rsidP="008B0A70">
                <w:pPr>
                  <w:pStyle w:val="Akapitzlist"/>
                  <w:numPr>
                    <w:ilvl w:val="1"/>
                    <w:numId w:val="65"/>
                  </w:numPr>
                  <w:spacing w:after="0" w:line="240" w:lineRule="auto"/>
                  <w:ind w:left="1098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Rozwiązywanie problemów ze środowiskiem systemu, w szczególności:</w:t>
                </w:r>
              </w:p>
              <w:p w14:paraId="4F450190" w14:textId="77777777" w:rsidR="00122B5D" w:rsidRPr="00314BC2" w:rsidRDefault="00122B5D" w:rsidP="008B0A70">
                <w:pPr>
                  <w:spacing w:after="0" w:line="240" w:lineRule="auto"/>
                  <w:ind w:left="738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- Problemy z autoryzacją użytkowników</w:t>
                </w:r>
              </w:p>
              <w:p w14:paraId="2559DE8F" w14:textId="77777777" w:rsidR="00122B5D" w:rsidRPr="00314BC2" w:rsidRDefault="00122B5D" w:rsidP="008B0A70">
                <w:pPr>
                  <w:spacing w:after="0" w:line="240" w:lineRule="auto"/>
                  <w:ind w:left="738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- Problemy z dostępem do danych</w:t>
                </w:r>
              </w:p>
              <w:p w14:paraId="03BBE759" w14:textId="77777777" w:rsidR="00122B5D" w:rsidRPr="00314BC2" w:rsidRDefault="00122B5D" w:rsidP="008B0A70">
                <w:pPr>
                  <w:spacing w:after="0" w:line="240" w:lineRule="auto"/>
                  <w:ind w:left="738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- Obsługa komunikatów błędów generowanych przez narzędzia</w:t>
                </w:r>
              </w:p>
              <w:p w14:paraId="7E47627F" w14:textId="77777777" w:rsidR="00122B5D" w:rsidRPr="00314BC2" w:rsidRDefault="00122B5D" w:rsidP="008B0A70">
                <w:pPr>
                  <w:spacing w:after="0" w:line="240" w:lineRule="auto"/>
                  <w:ind w:left="738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- Niedostępność usług.</w:t>
                </w:r>
              </w:p>
              <w:p w14:paraId="593A7671" w14:textId="539CECD2" w:rsidR="00122B5D" w:rsidRPr="00314BC2" w:rsidRDefault="00122B5D" w:rsidP="001003F5">
                <w:pPr>
                  <w:spacing w:after="0" w:line="240" w:lineRule="auto"/>
                  <w:ind w:left="0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Dostawca zapewni gwarancję producenta na dostarczone oprogramowanie na czas trwania projektu.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32DEA877" w14:textId="085F8D2F" w:rsidR="00122B5D" w:rsidRPr="00314BC2" w:rsidRDefault="00122B5D" w:rsidP="009F4CD5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 </w:t>
                </w:r>
                <w:bookmarkStart w:id="5" w:name="_Hlk29731393"/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Okres od podpisania końcowego protokołu odbioru do 30 dnia czerwca 2023 roku - w wymiarze min. …. h/miesięcznie (zgodnie z ofertą)</w:t>
                </w:r>
                <w:bookmarkEnd w:id="5"/>
              </w:p>
            </w:tc>
          </w:tr>
          <w:tr w:rsidR="00122B5D" w:rsidRPr="00650CC7" w14:paraId="6437E32C" w14:textId="77777777" w:rsidTr="000348A0">
            <w:trPr>
              <w:trHeight w:val="300"/>
            </w:trPr>
            <w:tc>
              <w:tcPr>
                <w:tcW w:w="567" w:type="dxa"/>
                <w:vMerge/>
                <w:shd w:val="clear" w:color="auto" w:fill="auto"/>
                <w:noWrap/>
                <w:vAlign w:val="center"/>
              </w:tcPr>
              <w:p w14:paraId="249FFE16" w14:textId="2F587A66" w:rsidR="00122B5D" w:rsidRPr="00314BC2" w:rsidRDefault="00122B5D" w:rsidP="008B0A70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</w:tcPr>
              <w:p w14:paraId="28E369BC" w14:textId="37B1D1F3" w:rsidR="00122B5D" w:rsidRPr="00314BC2" w:rsidRDefault="00122B5D" w:rsidP="00122B5D">
                <w:pPr>
                  <w:spacing w:after="0" w:line="240" w:lineRule="auto"/>
                  <w:ind w:left="0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314BC2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 Wartość wynagrodzenia Etapu IV nie może przekroczyć 25%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375C1FAC" w14:textId="65969588" w:rsidR="00122B5D" w:rsidRPr="00650CC7" w:rsidRDefault="00314BC2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</w:tbl>
      </w:sdtContent>
    </w:sdt>
    <w:p w14:paraId="2D71DA15" w14:textId="77777777" w:rsidR="00B05499" w:rsidRDefault="00B05499" w:rsidP="00650CC7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5499" w:rsidSect="00E85F1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165A" w14:textId="77777777" w:rsidR="00965FE9" w:rsidRDefault="00965FE9" w:rsidP="00125F1B">
      <w:pPr>
        <w:spacing w:after="0" w:line="240" w:lineRule="auto"/>
      </w:pPr>
      <w:r>
        <w:separator/>
      </w:r>
    </w:p>
  </w:endnote>
  <w:endnote w:type="continuationSeparator" w:id="0">
    <w:p w14:paraId="423B9A14" w14:textId="77777777" w:rsidR="00965FE9" w:rsidRDefault="00965FE9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25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25C2F" w14:textId="084E4FC7" w:rsidR="00B20413" w:rsidRDefault="00B20413" w:rsidP="00043208">
            <w:pPr>
              <w:pStyle w:val="Stopka"/>
              <w:jc w:val="right"/>
            </w:pP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14BC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14BC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C4D9A" w14:textId="77777777" w:rsidR="00B20413" w:rsidRPr="00125F1B" w:rsidRDefault="00B20413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B20413" w:rsidRDefault="00B20413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4F4753C3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EBED" w14:textId="77777777" w:rsidR="00965FE9" w:rsidRDefault="00965FE9" w:rsidP="00125F1B">
      <w:pPr>
        <w:spacing w:after="0" w:line="240" w:lineRule="auto"/>
      </w:pPr>
      <w:r>
        <w:separator/>
      </w:r>
    </w:p>
  </w:footnote>
  <w:footnote w:type="continuationSeparator" w:id="0">
    <w:p w14:paraId="3A527743" w14:textId="77777777" w:rsidR="00965FE9" w:rsidRDefault="00965FE9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FB21" w14:textId="77777777" w:rsidR="00B20413" w:rsidRDefault="00B2041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854C6E" wp14:editId="4CD1C49E">
          <wp:simplePos x="0" y="0"/>
          <wp:positionH relativeFrom="margin">
            <wp:posOffset>-600635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88"/>
        </w:tabs>
        <w:ind w:left="5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948"/>
        </w:tabs>
        <w:ind w:left="9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668"/>
        </w:tabs>
        <w:ind w:left="16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28"/>
        </w:tabs>
        <w:ind w:left="20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748"/>
        </w:tabs>
        <w:ind w:left="27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08"/>
        </w:tabs>
        <w:ind w:left="3108" w:hanging="360"/>
      </w:pPr>
      <w:rPr>
        <w:rFonts w:ascii="OpenSymbol" w:hAnsi="OpenSymbol" w:cs="OpenSymbol"/>
      </w:rPr>
    </w:lvl>
  </w:abstractNum>
  <w:abstractNum w:abstractNumId="1" w15:restartNumberingAfterBreak="0">
    <w:nsid w:val="038110C3"/>
    <w:multiLevelType w:val="hybridMultilevel"/>
    <w:tmpl w:val="9AD0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602B"/>
    <w:multiLevelType w:val="hybridMultilevel"/>
    <w:tmpl w:val="53A421D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68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E4E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6773013"/>
    <w:multiLevelType w:val="hybridMultilevel"/>
    <w:tmpl w:val="274839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01472"/>
    <w:multiLevelType w:val="hybridMultilevel"/>
    <w:tmpl w:val="1AEE92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881732B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F11C7"/>
    <w:multiLevelType w:val="hybridMultilevel"/>
    <w:tmpl w:val="74520D98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3A1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07D6D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316E2"/>
    <w:multiLevelType w:val="hybridMultilevel"/>
    <w:tmpl w:val="D9F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D5580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1D2BF6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D201E"/>
    <w:multiLevelType w:val="hybridMultilevel"/>
    <w:tmpl w:val="41F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E31952"/>
    <w:multiLevelType w:val="hybridMultilevel"/>
    <w:tmpl w:val="406841D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1400332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917F3"/>
    <w:multiLevelType w:val="hybridMultilevel"/>
    <w:tmpl w:val="6E24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90E2F8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A59"/>
    <w:multiLevelType w:val="hybridMultilevel"/>
    <w:tmpl w:val="E93C56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221A9"/>
    <w:multiLevelType w:val="hybridMultilevel"/>
    <w:tmpl w:val="EDB4AC7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2A42B6"/>
    <w:multiLevelType w:val="hybridMultilevel"/>
    <w:tmpl w:val="002E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EA05A4"/>
    <w:multiLevelType w:val="hybridMultilevel"/>
    <w:tmpl w:val="071E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9E7942"/>
    <w:multiLevelType w:val="hybridMultilevel"/>
    <w:tmpl w:val="6346CF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745AF2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9720C"/>
    <w:multiLevelType w:val="hybridMultilevel"/>
    <w:tmpl w:val="EB363F0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E1D08"/>
    <w:multiLevelType w:val="hybridMultilevel"/>
    <w:tmpl w:val="C4B01980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D2309"/>
    <w:multiLevelType w:val="hybridMultilevel"/>
    <w:tmpl w:val="EF0E6C02"/>
    <w:lvl w:ilvl="0" w:tplc="3406162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8" w15:restartNumberingAfterBreak="0">
    <w:nsid w:val="241B5E38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42FE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5FD2088"/>
    <w:multiLevelType w:val="hybridMultilevel"/>
    <w:tmpl w:val="74CE9B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282A1805"/>
    <w:multiLevelType w:val="hybridMultilevel"/>
    <w:tmpl w:val="B922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111D1"/>
    <w:multiLevelType w:val="hybridMultilevel"/>
    <w:tmpl w:val="577A649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38473694"/>
    <w:multiLevelType w:val="hybridMultilevel"/>
    <w:tmpl w:val="F48E7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6" w15:restartNumberingAfterBreak="0">
    <w:nsid w:val="3B0A390D"/>
    <w:multiLevelType w:val="hybridMultilevel"/>
    <w:tmpl w:val="C8EECFB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0551DF"/>
    <w:multiLevelType w:val="hybridMultilevel"/>
    <w:tmpl w:val="4E5444E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D574F6"/>
    <w:multiLevelType w:val="hybridMultilevel"/>
    <w:tmpl w:val="B4BA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B13C4"/>
    <w:multiLevelType w:val="hybridMultilevel"/>
    <w:tmpl w:val="10FE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266205"/>
    <w:multiLevelType w:val="hybridMultilevel"/>
    <w:tmpl w:val="4A7ABE6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77D63"/>
    <w:multiLevelType w:val="hybridMultilevel"/>
    <w:tmpl w:val="2D4869E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4E735CCE"/>
    <w:multiLevelType w:val="hybridMultilevel"/>
    <w:tmpl w:val="4F6430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4F12327D"/>
    <w:multiLevelType w:val="hybridMultilevel"/>
    <w:tmpl w:val="45A2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763AD3"/>
    <w:multiLevelType w:val="hybridMultilevel"/>
    <w:tmpl w:val="17709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D80239"/>
    <w:multiLevelType w:val="hybridMultilevel"/>
    <w:tmpl w:val="B3765752"/>
    <w:lvl w:ilvl="0" w:tplc="3AD429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CB53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8616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66A40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E5F8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A128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66DA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ECA1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6140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31A4ADF"/>
    <w:multiLevelType w:val="hybridMultilevel"/>
    <w:tmpl w:val="06BCB85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A274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613D02"/>
    <w:multiLevelType w:val="hybridMultilevel"/>
    <w:tmpl w:val="086463DC"/>
    <w:lvl w:ilvl="0" w:tplc="8E1E7A7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98F0479"/>
    <w:multiLevelType w:val="hybridMultilevel"/>
    <w:tmpl w:val="D9DC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D0487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951D74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14A78"/>
    <w:multiLevelType w:val="hybridMultilevel"/>
    <w:tmpl w:val="2F92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403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D1224E"/>
    <w:multiLevelType w:val="hybridMultilevel"/>
    <w:tmpl w:val="9F40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F05A4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8554E04"/>
    <w:multiLevelType w:val="hybridMultilevel"/>
    <w:tmpl w:val="7482FF4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7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B28DC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277942"/>
    <w:multiLevelType w:val="hybridMultilevel"/>
    <w:tmpl w:val="5FAA84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A14100"/>
    <w:multiLevelType w:val="hybridMultilevel"/>
    <w:tmpl w:val="B3765752"/>
    <w:lvl w:ilvl="0" w:tplc="3AD429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CB53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8616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66A40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E5F8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A128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66DA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ECA1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6140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81A4CB4"/>
    <w:multiLevelType w:val="hybridMultilevel"/>
    <w:tmpl w:val="CD8A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308E4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D2E1891"/>
    <w:multiLevelType w:val="hybridMultilevel"/>
    <w:tmpl w:val="30FA4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BD7339"/>
    <w:multiLevelType w:val="hybridMultilevel"/>
    <w:tmpl w:val="4F0AB65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9"/>
  </w:num>
  <w:num w:numId="3">
    <w:abstractNumId w:val="11"/>
  </w:num>
  <w:num w:numId="4">
    <w:abstractNumId w:val="4"/>
  </w:num>
  <w:num w:numId="5">
    <w:abstractNumId w:val="1"/>
  </w:num>
  <w:num w:numId="6">
    <w:abstractNumId w:val="61"/>
  </w:num>
  <w:num w:numId="7">
    <w:abstractNumId w:val="14"/>
  </w:num>
  <w:num w:numId="8">
    <w:abstractNumId w:val="21"/>
  </w:num>
  <w:num w:numId="9">
    <w:abstractNumId w:val="54"/>
  </w:num>
  <w:num w:numId="10">
    <w:abstractNumId w:val="34"/>
  </w:num>
  <w:num w:numId="11">
    <w:abstractNumId w:val="31"/>
  </w:num>
  <w:num w:numId="12">
    <w:abstractNumId w:val="58"/>
  </w:num>
  <w:num w:numId="13">
    <w:abstractNumId w:val="23"/>
  </w:num>
  <w:num w:numId="14">
    <w:abstractNumId w:val="48"/>
  </w:num>
  <w:num w:numId="15">
    <w:abstractNumId w:val="57"/>
  </w:num>
  <w:num w:numId="16">
    <w:abstractNumId w:val="29"/>
  </w:num>
  <w:num w:numId="17">
    <w:abstractNumId w:val="62"/>
  </w:num>
  <w:num w:numId="18">
    <w:abstractNumId w:val="43"/>
  </w:num>
  <w:num w:numId="19">
    <w:abstractNumId w:val="44"/>
  </w:num>
  <w:num w:numId="20">
    <w:abstractNumId w:val="53"/>
  </w:num>
  <w:num w:numId="21">
    <w:abstractNumId w:val="51"/>
  </w:num>
  <w:num w:numId="22">
    <w:abstractNumId w:val="26"/>
  </w:num>
  <w:num w:numId="23">
    <w:abstractNumId w:val="7"/>
  </w:num>
  <w:num w:numId="24">
    <w:abstractNumId w:val="64"/>
  </w:num>
  <w:num w:numId="25">
    <w:abstractNumId w:val="28"/>
  </w:num>
  <w:num w:numId="26">
    <w:abstractNumId w:val="59"/>
  </w:num>
  <w:num w:numId="27">
    <w:abstractNumId w:val="36"/>
  </w:num>
  <w:num w:numId="28">
    <w:abstractNumId w:val="24"/>
  </w:num>
  <w:num w:numId="29">
    <w:abstractNumId w:val="3"/>
  </w:num>
  <w:num w:numId="30">
    <w:abstractNumId w:val="32"/>
  </w:num>
  <w:num w:numId="31">
    <w:abstractNumId w:val="12"/>
  </w:num>
  <w:num w:numId="32">
    <w:abstractNumId w:val="50"/>
  </w:num>
  <w:num w:numId="33">
    <w:abstractNumId w:val="10"/>
  </w:num>
  <w:num w:numId="34">
    <w:abstractNumId w:val="55"/>
  </w:num>
  <w:num w:numId="35">
    <w:abstractNumId w:val="25"/>
  </w:num>
  <w:num w:numId="36">
    <w:abstractNumId w:val="40"/>
  </w:num>
  <w:num w:numId="37">
    <w:abstractNumId w:val="5"/>
  </w:num>
  <w:num w:numId="38">
    <w:abstractNumId w:val="52"/>
  </w:num>
  <w:num w:numId="39">
    <w:abstractNumId w:val="30"/>
  </w:num>
  <w:num w:numId="40">
    <w:abstractNumId w:val="42"/>
  </w:num>
  <w:num w:numId="41">
    <w:abstractNumId w:val="37"/>
  </w:num>
  <w:num w:numId="42">
    <w:abstractNumId w:val="15"/>
  </w:num>
  <w:num w:numId="43">
    <w:abstractNumId w:val="18"/>
  </w:num>
  <w:num w:numId="44">
    <w:abstractNumId w:val="2"/>
  </w:num>
  <w:num w:numId="45">
    <w:abstractNumId w:val="13"/>
  </w:num>
  <w:num w:numId="46">
    <w:abstractNumId w:val="38"/>
  </w:num>
  <w:num w:numId="47">
    <w:abstractNumId w:val="22"/>
  </w:num>
  <w:num w:numId="48">
    <w:abstractNumId w:val="47"/>
  </w:num>
  <w:num w:numId="49">
    <w:abstractNumId w:val="16"/>
  </w:num>
  <w:num w:numId="50">
    <w:abstractNumId w:val="33"/>
  </w:num>
  <w:num w:numId="51">
    <w:abstractNumId w:val="41"/>
  </w:num>
  <w:num w:numId="52">
    <w:abstractNumId w:val="6"/>
  </w:num>
  <w:num w:numId="53">
    <w:abstractNumId w:val="46"/>
  </w:num>
  <w:num w:numId="54">
    <w:abstractNumId w:val="19"/>
  </w:num>
  <w:num w:numId="55">
    <w:abstractNumId w:val="35"/>
  </w:num>
  <w:num w:numId="56">
    <w:abstractNumId w:val="35"/>
    <w:lvlOverride w:ilvl="0">
      <w:startOverride w:val="1"/>
    </w:lvlOverride>
  </w:num>
  <w:num w:numId="57">
    <w:abstractNumId w:val="9"/>
  </w:num>
  <w:num w:numId="58">
    <w:abstractNumId w:val="17"/>
  </w:num>
  <w:num w:numId="59">
    <w:abstractNumId w:val="27"/>
  </w:num>
  <w:num w:numId="60">
    <w:abstractNumId w:val="8"/>
  </w:num>
  <w:num w:numId="61">
    <w:abstractNumId w:val="39"/>
  </w:num>
  <w:num w:numId="62">
    <w:abstractNumId w:val="63"/>
  </w:num>
  <w:num w:numId="63">
    <w:abstractNumId w:val="60"/>
  </w:num>
  <w:num w:numId="64">
    <w:abstractNumId w:val="45"/>
  </w:num>
  <w:num w:numId="65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3999"/>
    <w:rsid w:val="000236E6"/>
    <w:rsid w:val="00030F66"/>
    <w:rsid w:val="000348A0"/>
    <w:rsid w:val="00043208"/>
    <w:rsid w:val="000435E9"/>
    <w:rsid w:val="000509C1"/>
    <w:rsid w:val="00060F6B"/>
    <w:rsid w:val="00066C18"/>
    <w:rsid w:val="00083E96"/>
    <w:rsid w:val="000902BF"/>
    <w:rsid w:val="00095730"/>
    <w:rsid w:val="000A3671"/>
    <w:rsid w:val="000A3E09"/>
    <w:rsid w:val="000A42E9"/>
    <w:rsid w:val="000B54A7"/>
    <w:rsid w:val="000B643B"/>
    <w:rsid w:val="000C101D"/>
    <w:rsid w:val="000C3E47"/>
    <w:rsid w:val="000D6279"/>
    <w:rsid w:val="000E5154"/>
    <w:rsid w:val="000E793C"/>
    <w:rsid w:val="000F3B4C"/>
    <w:rsid w:val="001003F5"/>
    <w:rsid w:val="0011748D"/>
    <w:rsid w:val="00122B5D"/>
    <w:rsid w:val="00125F1B"/>
    <w:rsid w:val="001313A2"/>
    <w:rsid w:val="00142136"/>
    <w:rsid w:val="001471F9"/>
    <w:rsid w:val="00155447"/>
    <w:rsid w:val="00162581"/>
    <w:rsid w:val="00175B0F"/>
    <w:rsid w:val="00180CB3"/>
    <w:rsid w:val="001823DB"/>
    <w:rsid w:val="00193C88"/>
    <w:rsid w:val="001A7FB4"/>
    <w:rsid w:val="001C0279"/>
    <w:rsid w:val="001C1763"/>
    <w:rsid w:val="001C3E40"/>
    <w:rsid w:val="001D1FB2"/>
    <w:rsid w:val="001E0005"/>
    <w:rsid w:val="001E2265"/>
    <w:rsid w:val="001F049D"/>
    <w:rsid w:val="001F1A99"/>
    <w:rsid w:val="001F7787"/>
    <w:rsid w:val="00201265"/>
    <w:rsid w:val="00220836"/>
    <w:rsid w:val="00240779"/>
    <w:rsid w:val="002668A0"/>
    <w:rsid w:val="002740DE"/>
    <w:rsid w:val="00277EE6"/>
    <w:rsid w:val="0028599F"/>
    <w:rsid w:val="002A429A"/>
    <w:rsid w:val="002B229C"/>
    <w:rsid w:val="002C54A4"/>
    <w:rsid w:val="002D049A"/>
    <w:rsid w:val="002D2F59"/>
    <w:rsid w:val="002D4F12"/>
    <w:rsid w:val="002E04EE"/>
    <w:rsid w:val="002E7D3E"/>
    <w:rsid w:val="002F1AF5"/>
    <w:rsid w:val="002F74A6"/>
    <w:rsid w:val="00314BC2"/>
    <w:rsid w:val="00336A14"/>
    <w:rsid w:val="003468A8"/>
    <w:rsid w:val="00351C91"/>
    <w:rsid w:val="0035766C"/>
    <w:rsid w:val="003706F1"/>
    <w:rsid w:val="00374118"/>
    <w:rsid w:val="00391AC7"/>
    <w:rsid w:val="003A0C2C"/>
    <w:rsid w:val="003A3554"/>
    <w:rsid w:val="003A5CF7"/>
    <w:rsid w:val="003B2738"/>
    <w:rsid w:val="003B69B5"/>
    <w:rsid w:val="003B6E91"/>
    <w:rsid w:val="003D1CD8"/>
    <w:rsid w:val="003D615B"/>
    <w:rsid w:val="003E1795"/>
    <w:rsid w:val="003E246F"/>
    <w:rsid w:val="003E50D8"/>
    <w:rsid w:val="003F4657"/>
    <w:rsid w:val="003F6ED3"/>
    <w:rsid w:val="00400CCA"/>
    <w:rsid w:val="004060D2"/>
    <w:rsid w:val="0042132B"/>
    <w:rsid w:val="00421E53"/>
    <w:rsid w:val="00431E2A"/>
    <w:rsid w:val="00460A32"/>
    <w:rsid w:val="00470280"/>
    <w:rsid w:val="00471480"/>
    <w:rsid w:val="00472EAA"/>
    <w:rsid w:val="00473181"/>
    <w:rsid w:val="004929DC"/>
    <w:rsid w:val="00494D70"/>
    <w:rsid w:val="004B1418"/>
    <w:rsid w:val="004C14B8"/>
    <w:rsid w:val="004C40A0"/>
    <w:rsid w:val="004D2BF9"/>
    <w:rsid w:val="004D554E"/>
    <w:rsid w:val="004D7698"/>
    <w:rsid w:val="004E3A77"/>
    <w:rsid w:val="004E4854"/>
    <w:rsid w:val="004F0A69"/>
    <w:rsid w:val="005060D0"/>
    <w:rsid w:val="0051118B"/>
    <w:rsid w:val="00534E19"/>
    <w:rsid w:val="00556918"/>
    <w:rsid w:val="00567654"/>
    <w:rsid w:val="00583E82"/>
    <w:rsid w:val="005A0B99"/>
    <w:rsid w:val="005B09B4"/>
    <w:rsid w:val="005B22AE"/>
    <w:rsid w:val="005C4C3E"/>
    <w:rsid w:val="005D1487"/>
    <w:rsid w:val="005D4C2A"/>
    <w:rsid w:val="005E278B"/>
    <w:rsid w:val="005F1BE5"/>
    <w:rsid w:val="00607C30"/>
    <w:rsid w:val="00615C96"/>
    <w:rsid w:val="00632361"/>
    <w:rsid w:val="00641C45"/>
    <w:rsid w:val="00646226"/>
    <w:rsid w:val="00647A86"/>
    <w:rsid w:val="00650CC7"/>
    <w:rsid w:val="00657D84"/>
    <w:rsid w:val="00664E46"/>
    <w:rsid w:val="00680270"/>
    <w:rsid w:val="00680B29"/>
    <w:rsid w:val="00692D48"/>
    <w:rsid w:val="006A2F45"/>
    <w:rsid w:val="006A3D9D"/>
    <w:rsid w:val="006B0257"/>
    <w:rsid w:val="006B0C8C"/>
    <w:rsid w:val="006B1A9F"/>
    <w:rsid w:val="006C230E"/>
    <w:rsid w:val="006D7831"/>
    <w:rsid w:val="006E7F23"/>
    <w:rsid w:val="006F224F"/>
    <w:rsid w:val="006F2CA4"/>
    <w:rsid w:val="0070277B"/>
    <w:rsid w:val="007146A2"/>
    <w:rsid w:val="007226E2"/>
    <w:rsid w:val="00726FB4"/>
    <w:rsid w:val="00744425"/>
    <w:rsid w:val="0075252D"/>
    <w:rsid w:val="0077220B"/>
    <w:rsid w:val="0077616C"/>
    <w:rsid w:val="00777A82"/>
    <w:rsid w:val="00780451"/>
    <w:rsid w:val="00794712"/>
    <w:rsid w:val="007B554F"/>
    <w:rsid w:val="007B5E29"/>
    <w:rsid w:val="007B692F"/>
    <w:rsid w:val="007C16F9"/>
    <w:rsid w:val="007C3760"/>
    <w:rsid w:val="007F722D"/>
    <w:rsid w:val="008025AD"/>
    <w:rsid w:val="00805C90"/>
    <w:rsid w:val="00820A6C"/>
    <w:rsid w:val="00827904"/>
    <w:rsid w:val="00840CE8"/>
    <w:rsid w:val="00841113"/>
    <w:rsid w:val="00844D2E"/>
    <w:rsid w:val="00847A38"/>
    <w:rsid w:val="00867B80"/>
    <w:rsid w:val="00871E19"/>
    <w:rsid w:val="00872387"/>
    <w:rsid w:val="008A0F42"/>
    <w:rsid w:val="008B0A70"/>
    <w:rsid w:val="008D128B"/>
    <w:rsid w:val="008E19DE"/>
    <w:rsid w:val="008E6161"/>
    <w:rsid w:val="008E6B87"/>
    <w:rsid w:val="008F610D"/>
    <w:rsid w:val="00906982"/>
    <w:rsid w:val="00914A5B"/>
    <w:rsid w:val="00921218"/>
    <w:rsid w:val="00921B4C"/>
    <w:rsid w:val="0092791D"/>
    <w:rsid w:val="00934067"/>
    <w:rsid w:val="00950339"/>
    <w:rsid w:val="009506C2"/>
    <w:rsid w:val="00950956"/>
    <w:rsid w:val="00965FE9"/>
    <w:rsid w:val="00983886"/>
    <w:rsid w:val="00983DB1"/>
    <w:rsid w:val="00984B7E"/>
    <w:rsid w:val="00991586"/>
    <w:rsid w:val="00996311"/>
    <w:rsid w:val="009A0680"/>
    <w:rsid w:val="009A1ADC"/>
    <w:rsid w:val="009B0A7D"/>
    <w:rsid w:val="009D15C0"/>
    <w:rsid w:val="009D2BF1"/>
    <w:rsid w:val="009E69FF"/>
    <w:rsid w:val="009F4CD5"/>
    <w:rsid w:val="009F75A8"/>
    <w:rsid w:val="00A06A58"/>
    <w:rsid w:val="00A42331"/>
    <w:rsid w:val="00A46283"/>
    <w:rsid w:val="00A5317B"/>
    <w:rsid w:val="00A62FA1"/>
    <w:rsid w:val="00A91FC1"/>
    <w:rsid w:val="00A94B2D"/>
    <w:rsid w:val="00AA193B"/>
    <w:rsid w:val="00AA5421"/>
    <w:rsid w:val="00AB500B"/>
    <w:rsid w:val="00AC4BEC"/>
    <w:rsid w:val="00AC7121"/>
    <w:rsid w:val="00AE7F8D"/>
    <w:rsid w:val="00AF1342"/>
    <w:rsid w:val="00AF32E7"/>
    <w:rsid w:val="00AF5BE7"/>
    <w:rsid w:val="00B05499"/>
    <w:rsid w:val="00B15BF7"/>
    <w:rsid w:val="00B17295"/>
    <w:rsid w:val="00B20413"/>
    <w:rsid w:val="00B2304F"/>
    <w:rsid w:val="00B3036A"/>
    <w:rsid w:val="00B30E9B"/>
    <w:rsid w:val="00B368FB"/>
    <w:rsid w:val="00B369AD"/>
    <w:rsid w:val="00B67E2B"/>
    <w:rsid w:val="00B70A99"/>
    <w:rsid w:val="00B72436"/>
    <w:rsid w:val="00B828F2"/>
    <w:rsid w:val="00BA5836"/>
    <w:rsid w:val="00BB1600"/>
    <w:rsid w:val="00BB1EB2"/>
    <w:rsid w:val="00BB7381"/>
    <w:rsid w:val="00BD6B95"/>
    <w:rsid w:val="00BE1161"/>
    <w:rsid w:val="00BE2B43"/>
    <w:rsid w:val="00BF1919"/>
    <w:rsid w:val="00C06EE8"/>
    <w:rsid w:val="00C07CC0"/>
    <w:rsid w:val="00C20486"/>
    <w:rsid w:val="00C33569"/>
    <w:rsid w:val="00C33A95"/>
    <w:rsid w:val="00C429CC"/>
    <w:rsid w:val="00C4329C"/>
    <w:rsid w:val="00C506B4"/>
    <w:rsid w:val="00C60557"/>
    <w:rsid w:val="00C653FB"/>
    <w:rsid w:val="00C65A72"/>
    <w:rsid w:val="00C66859"/>
    <w:rsid w:val="00C858D1"/>
    <w:rsid w:val="00C958D0"/>
    <w:rsid w:val="00CB712E"/>
    <w:rsid w:val="00CD00D3"/>
    <w:rsid w:val="00CE2CA6"/>
    <w:rsid w:val="00CF3059"/>
    <w:rsid w:val="00CF67B5"/>
    <w:rsid w:val="00D06214"/>
    <w:rsid w:val="00D10CAC"/>
    <w:rsid w:val="00D10E9F"/>
    <w:rsid w:val="00D302DE"/>
    <w:rsid w:val="00D6389E"/>
    <w:rsid w:val="00D94B36"/>
    <w:rsid w:val="00DB53A5"/>
    <w:rsid w:val="00DC6788"/>
    <w:rsid w:val="00DC6CBD"/>
    <w:rsid w:val="00DD4B0A"/>
    <w:rsid w:val="00DE19A5"/>
    <w:rsid w:val="00DE5463"/>
    <w:rsid w:val="00DE5F25"/>
    <w:rsid w:val="00DF726C"/>
    <w:rsid w:val="00E10DD0"/>
    <w:rsid w:val="00E131BF"/>
    <w:rsid w:val="00E17C9C"/>
    <w:rsid w:val="00E2279B"/>
    <w:rsid w:val="00E24E53"/>
    <w:rsid w:val="00E26ADA"/>
    <w:rsid w:val="00E50133"/>
    <w:rsid w:val="00E84A5A"/>
    <w:rsid w:val="00E85F11"/>
    <w:rsid w:val="00EA3A62"/>
    <w:rsid w:val="00EB4930"/>
    <w:rsid w:val="00ED2A41"/>
    <w:rsid w:val="00ED42FE"/>
    <w:rsid w:val="00EE5D3C"/>
    <w:rsid w:val="00F0565B"/>
    <w:rsid w:val="00F10829"/>
    <w:rsid w:val="00F12B81"/>
    <w:rsid w:val="00F25CD6"/>
    <w:rsid w:val="00F27658"/>
    <w:rsid w:val="00F33764"/>
    <w:rsid w:val="00F43FE4"/>
    <w:rsid w:val="00F50489"/>
    <w:rsid w:val="00F53F75"/>
    <w:rsid w:val="00F74DEC"/>
    <w:rsid w:val="00F774CE"/>
    <w:rsid w:val="00F93F13"/>
    <w:rsid w:val="00FA60D9"/>
    <w:rsid w:val="00FA7012"/>
    <w:rsid w:val="00FB7C6A"/>
    <w:rsid w:val="00FC17BB"/>
    <w:rsid w:val="00FC3089"/>
    <w:rsid w:val="00FC76AD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5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5252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5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4B7E"/>
    <w:rPr>
      <w:rFonts w:ascii="Times New Roman" w:eastAsia="Calibri" w:hAnsi="Times New Roman" w:cs="Times New Roman"/>
    </w:rPr>
  </w:style>
  <w:style w:type="paragraph" w:customStyle="1" w:styleId="Tabelanagwekmay">
    <w:name w:val="Tabela nagłówek mały"/>
    <w:basedOn w:val="Normalny"/>
    <w:link w:val="TabelanagwekmayZnak"/>
    <w:rsid w:val="00984B7E"/>
    <w:pPr>
      <w:spacing w:before="60" w:after="60" w:line="260" w:lineRule="atLeast"/>
      <w:ind w:left="0" w:firstLine="0"/>
      <w:jc w:val="left"/>
    </w:pPr>
    <w:rPr>
      <w:rFonts w:ascii="Tahoma" w:eastAsia="Times New Roman" w:hAnsi="Tahoma" w:cs="Tahoma"/>
      <w:b/>
      <w:color w:val="auto"/>
      <w:sz w:val="18"/>
      <w:szCs w:val="16"/>
      <w:lang w:eastAsia="en-US"/>
    </w:rPr>
  </w:style>
  <w:style w:type="character" w:customStyle="1" w:styleId="TabelanagwekmayZnak">
    <w:name w:val="Tabela nagłówek mały Znak"/>
    <w:link w:val="Tabelanagwekmay"/>
    <w:rsid w:val="00984B7E"/>
    <w:rPr>
      <w:rFonts w:ascii="Tahoma" w:eastAsia="Times New Roman" w:hAnsi="Tahoma" w:cs="Tahoma"/>
      <w:b/>
      <w:sz w:val="18"/>
      <w:szCs w:val="16"/>
    </w:rPr>
  </w:style>
  <w:style w:type="character" w:styleId="Hipercze">
    <w:name w:val="Hyperlink"/>
    <w:uiPriority w:val="99"/>
    <w:unhideWhenUsed/>
    <w:rsid w:val="00984B7E"/>
    <w:rPr>
      <w:color w:val="0000FF"/>
      <w:u w:val="single"/>
    </w:rPr>
  </w:style>
  <w:style w:type="paragraph" w:customStyle="1" w:styleId="Tretabeli">
    <w:name w:val="Treść tabeli"/>
    <w:basedOn w:val="Normalny"/>
    <w:qFormat/>
    <w:rsid w:val="00984B7E"/>
    <w:pPr>
      <w:spacing w:before="40" w:after="40" w:line="240" w:lineRule="auto"/>
      <w:ind w:left="0" w:firstLine="0"/>
      <w:jc w:val="left"/>
    </w:pPr>
    <w:rPr>
      <w:rFonts w:cs="Times New Roman"/>
      <w:color w:val="auto"/>
      <w:sz w:val="18"/>
      <w:szCs w:val="18"/>
      <w:lang w:eastAsia="en-US"/>
    </w:rPr>
  </w:style>
  <w:style w:type="paragraph" w:customStyle="1" w:styleId="TabeleNagwek">
    <w:name w:val="Tabele Nagłówek"/>
    <w:basedOn w:val="Tretabeli"/>
    <w:qFormat/>
    <w:rsid w:val="00984B7E"/>
    <w:pPr>
      <w:spacing w:before="60" w:after="60"/>
    </w:pPr>
    <w:rPr>
      <w:b/>
      <w:sz w:val="20"/>
    </w:rPr>
  </w:style>
  <w:style w:type="paragraph" w:customStyle="1" w:styleId="Tabelatekst">
    <w:name w:val="Tabela tekst"/>
    <w:basedOn w:val="Normalny"/>
    <w:rsid w:val="00984B7E"/>
    <w:pPr>
      <w:spacing w:before="60" w:after="60" w:line="260" w:lineRule="atLeast"/>
      <w:ind w:left="0" w:firstLine="0"/>
      <w:jc w:val="left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styleId="Tekstzastpczy">
    <w:name w:val="Placeholder Text"/>
    <w:uiPriority w:val="99"/>
    <w:semiHidden/>
    <w:rsid w:val="00984B7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691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3ECC-3404-43FA-A05F-DDF2C3D9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2</cp:revision>
  <cp:lastPrinted>2020-02-06T09:52:00Z</cp:lastPrinted>
  <dcterms:created xsi:type="dcterms:W3CDTF">2020-03-10T13:58:00Z</dcterms:created>
  <dcterms:modified xsi:type="dcterms:W3CDTF">2020-03-10T13:58:00Z</dcterms:modified>
</cp:coreProperties>
</file>