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753E42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UMOWA UŻYCZENIA  NR ……………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zawarta w dniu .......................... w Warszawie pomiędzy: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Centralnym Szpitalem Klinicznym MSWiA w Warszawie z siedzibą przy ul. Wołoska 137, 02-507 Warszawa wpisanym do Krajowego Rejestru S</w:t>
      </w:r>
      <w:r>
        <w:rPr>
          <w:rFonts w:ascii="Calibri" w:hAnsi="Calibri" w:cs="Calibri"/>
        </w:rPr>
        <w:t>ą</w:t>
      </w:r>
      <w:r w:rsidRPr="006C701D">
        <w:rPr>
          <w:rFonts w:ascii="Calibri" w:hAnsi="Calibri" w:cs="Calibri"/>
        </w:rPr>
        <w:t>dowego-Rejestru Stowarzyszeń, Innych Organizacji Społecznych i Zawodowych, Fundacji oraz Publicznych Zakładów Opieki Zdrowotnej, Sąd Rejonowy dla m.st. Warszawy w Warszawie XIII Wydział Gospodarczy Krajowego Rejestru Sądowego pod nr KRS 0000133822, NIP 521-29-25-596, REGON 06472651,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reprezentowanym przez: 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Dyrektora – </w:t>
      </w:r>
      <w:r>
        <w:rPr>
          <w:rFonts w:ascii="Calibri" w:hAnsi="Calibri" w:cs="Calibri"/>
        </w:rPr>
        <w:t>Waldemara Wierzbę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zwanego dalej </w:t>
      </w:r>
      <w:r w:rsidRPr="006C701D">
        <w:rPr>
          <w:rFonts w:ascii="Calibri" w:hAnsi="Calibri" w:cs="Calibri"/>
          <w:b/>
          <w:bCs/>
        </w:rPr>
        <w:t>Użyczającym</w:t>
      </w:r>
      <w:r w:rsidRPr="006C701D">
        <w:rPr>
          <w:rFonts w:ascii="Calibri" w:hAnsi="Calibri" w:cs="Calibri"/>
        </w:rPr>
        <w:t>,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a: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………………………………………………………………………………………………….…………………………………………………………………………………………………..………………………………………………………………………………………….……….………………………………………………………………………………………………….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reprezentowaną przez: 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………………………………………………………………………………………………….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zwaną w dalszej treści umowy </w:t>
      </w:r>
      <w:r w:rsidRPr="006C701D">
        <w:rPr>
          <w:rFonts w:ascii="Calibri" w:hAnsi="Calibri" w:cs="Calibri"/>
          <w:b/>
          <w:bCs/>
        </w:rPr>
        <w:t>Biorącym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Mając na uwadze, że Strony w wyniku prowadzonego postępowania o udzielenie zamówienia publicznego o nr </w:t>
      </w:r>
      <w:r>
        <w:rPr>
          <w:rFonts w:ascii="Calibri" w:hAnsi="Calibri" w:cs="Calibri"/>
        </w:rPr>
        <w:t>……..</w:t>
      </w:r>
      <w:r w:rsidRPr="006C701D">
        <w:rPr>
          <w:rFonts w:ascii="Calibri" w:hAnsi="Calibri" w:cs="Calibri"/>
        </w:rPr>
        <w:t xml:space="preserve"> w dniu </w:t>
      </w:r>
      <w:r>
        <w:rPr>
          <w:rFonts w:ascii="Calibri" w:hAnsi="Calibri" w:cs="Calibri"/>
        </w:rPr>
        <w:t>……….</w:t>
      </w:r>
      <w:r w:rsidRPr="006C701D">
        <w:rPr>
          <w:rFonts w:ascii="Calibri" w:hAnsi="Calibri" w:cs="Calibri"/>
        </w:rPr>
        <w:t xml:space="preserve"> zawarły umowę na </w:t>
      </w:r>
      <w:r>
        <w:rPr>
          <w:rFonts w:ascii="Calibri" w:hAnsi="Calibri" w:cs="Calibri"/>
        </w:rPr>
        <w:t>……….</w:t>
      </w:r>
      <w:r w:rsidRPr="006C701D">
        <w:rPr>
          <w:rFonts w:ascii="Calibri" w:hAnsi="Calibri" w:cs="Calibri"/>
        </w:rPr>
        <w:t>(zwaną dalej Umową Podstawową), Strony postanawiają, w celu zapewnienia prawidłowej realizacji Umowy Podstawowej, zawrzeć niniejszą umowę użyczenia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C15000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1</w:t>
      </w:r>
    </w:p>
    <w:p w:rsidR="007C3317" w:rsidRPr="006C701D" w:rsidRDefault="007C3317" w:rsidP="00E44E72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Użyczający oświadcza, że jest uprawniony do użyczenia pomieszczenia </w:t>
      </w:r>
      <w:r>
        <w:rPr>
          <w:rFonts w:ascii="Calibri" w:hAnsi="Calibri" w:cs="Calibri"/>
        </w:rPr>
        <w:br/>
      </w:r>
      <w:r w:rsidRPr="006C701D">
        <w:rPr>
          <w:rFonts w:ascii="Calibri" w:hAnsi="Calibri" w:cs="Calibri"/>
        </w:rPr>
        <w:t xml:space="preserve">do przyjmowania i wydawania posiłków na poziomie -1 (budynek </w:t>
      </w:r>
      <w:r>
        <w:rPr>
          <w:rFonts w:ascii="Calibri" w:hAnsi="Calibri" w:cs="Calibri"/>
        </w:rPr>
        <w:t>B</w:t>
      </w:r>
      <w:r w:rsidRPr="006C701D">
        <w:rPr>
          <w:rFonts w:ascii="Calibri" w:hAnsi="Calibri" w:cs="Calibri"/>
        </w:rPr>
        <w:t>)</w:t>
      </w:r>
      <w:r>
        <w:rPr>
          <w:rFonts w:ascii="Calibri" w:hAnsi="Calibri" w:cs="Calibri"/>
        </w:rPr>
        <w:t xml:space="preserve"> o powierzchni 97,5m</w:t>
      </w:r>
      <w:r>
        <w:rPr>
          <w:rFonts w:ascii="Calibri" w:hAnsi="Calibri" w:cs="Calibri"/>
          <w:vertAlign w:val="superscript"/>
        </w:rPr>
        <w:t xml:space="preserve">2 </w:t>
      </w:r>
      <w:r w:rsidRPr="00E44E72">
        <w:rPr>
          <w:rFonts w:ascii="Calibri" w:hAnsi="Calibri" w:cs="Calibri"/>
        </w:rPr>
        <w:t>budy</w:t>
      </w:r>
      <w:r>
        <w:rPr>
          <w:rFonts w:ascii="Calibri" w:hAnsi="Calibri" w:cs="Calibri"/>
        </w:rPr>
        <w:t xml:space="preserve">nku </w:t>
      </w:r>
      <w:r w:rsidRPr="00E44E72">
        <w:rPr>
          <w:rFonts w:ascii="Calibri" w:hAnsi="Calibri" w:cs="Calibri"/>
        </w:rPr>
        <w:t>CSK</w:t>
      </w:r>
      <w:r w:rsidRPr="006C701D">
        <w:rPr>
          <w:rFonts w:ascii="Calibri" w:hAnsi="Calibri" w:cs="Calibri"/>
        </w:rPr>
        <w:t xml:space="preserve"> MSWiA w Warszawie oraz pomieszczenia przeznaczonego na szatnię pracowniczą </w:t>
      </w:r>
      <w:r>
        <w:rPr>
          <w:rFonts w:ascii="Calibri" w:hAnsi="Calibri" w:cs="Calibri"/>
        </w:rPr>
        <w:t xml:space="preserve"> na </w:t>
      </w:r>
      <w:r w:rsidRPr="006C701D">
        <w:rPr>
          <w:rFonts w:ascii="Calibri" w:hAnsi="Calibri" w:cs="Calibri"/>
        </w:rPr>
        <w:t>poziom</w:t>
      </w:r>
      <w:r>
        <w:rPr>
          <w:rFonts w:ascii="Calibri" w:hAnsi="Calibri" w:cs="Calibri"/>
        </w:rPr>
        <w:t xml:space="preserve">ie </w:t>
      </w:r>
      <w:r w:rsidRPr="006C701D">
        <w:rPr>
          <w:rFonts w:ascii="Calibri" w:hAnsi="Calibri" w:cs="Calibri"/>
        </w:rPr>
        <w:t xml:space="preserve"> -1 </w:t>
      </w:r>
      <w:r>
        <w:rPr>
          <w:rFonts w:ascii="Calibri" w:hAnsi="Calibri" w:cs="Calibri"/>
        </w:rPr>
        <w:t>(</w:t>
      </w:r>
      <w:r w:rsidRPr="006C701D">
        <w:rPr>
          <w:rFonts w:ascii="Calibri" w:hAnsi="Calibri" w:cs="Calibri"/>
        </w:rPr>
        <w:t xml:space="preserve">w budynku </w:t>
      </w:r>
      <w:r>
        <w:rPr>
          <w:rFonts w:ascii="Calibri" w:hAnsi="Calibri" w:cs="Calibri"/>
        </w:rPr>
        <w:t>B</w:t>
      </w:r>
      <w:r w:rsidRPr="006C701D">
        <w:rPr>
          <w:rFonts w:ascii="Calibri" w:hAnsi="Calibri" w:cs="Calibri"/>
        </w:rPr>
        <w:t>)</w:t>
      </w:r>
      <w:r>
        <w:rPr>
          <w:rFonts w:ascii="Calibri" w:hAnsi="Calibri" w:cs="Calibri"/>
        </w:rPr>
        <w:t xml:space="preserve"> o powierzchni 35,28m</w:t>
      </w:r>
      <w:r w:rsidRPr="00E44E72"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  <w:vertAlign w:val="superscript"/>
        </w:rPr>
        <w:t xml:space="preserve"> </w:t>
      </w:r>
      <w:r w:rsidRPr="006C701D">
        <w:rPr>
          <w:rFonts w:ascii="Calibri" w:hAnsi="Calibri" w:cs="Calibri"/>
        </w:rPr>
        <w:t xml:space="preserve"> </w:t>
      </w:r>
      <w:r w:rsidRPr="00E44E72">
        <w:rPr>
          <w:rFonts w:ascii="Calibri" w:hAnsi="Calibri" w:cs="Calibri"/>
        </w:rPr>
        <w:t>budynku CSK MSWiA</w:t>
      </w:r>
      <w:r>
        <w:rPr>
          <w:rFonts w:ascii="Calibri" w:hAnsi="Calibri" w:cs="Calibri"/>
        </w:rPr>
        <w:t>,</w:t>
      </w:r>
      <w:r w:rsidRPr="00E44E72">
        <w:rPr>
          <w:rFonts w:ascii="Calibri" w:hAnsi="Calibri" w:cs="Calibri"/>
        </w:rPr>
        <w:t xml:space="preserve"> </w:t>
      </w:r>
      <w:r w:rsidRPr="006C701D">
        <w:rPr>
          <w:rFonts w:ascii="Calibri" w:hAnsi="Calibri" w:cs="Calibri"/>
        </w:rPr>
        <w:t>usytuowanych na terenie CSK MSWiA w Warszawie przy ul. Wołoskiej 137</w:t>
      </w:r>
      <w:r>
        <w:rPr>
          <w:rFonts w:ascii="Calibri" w:hAnsi="Calibri" w:cs="Calibri"/>
        </w:rPr>
        <w:t xml:space="preserve">, o łącznej powierzchni ww. pomieszczeń </w:t>
      </w:r>
      <w:smartTag w:uri="urn:schemas-microsoft-com:office:smarttags" w:element="metricconverter">
        <w:smartTagPr>
          <w:attr w:name="ProductID" w:val="132,78 m2"/>
        </w:smartTagPr>
        <w:r>
          <w:rPr>
            <w:rFonts w:ascii="Calibri" w:hAnsi="Calibri" w:cs="Calibri"/>
          </w:rPr>
          <w:t>132,78</w:t>
        </w:r>
        <w:r w:rsidRPr="00E44E72">
          <w:t xml:space="preserve"> </w:t>
        </w:r>
        <w:r>
          <w:rPr>
            <w:rFonts w:ascii="Calibri" w:hAnsi="Calibri" w:cs="Calibri"/>
          </w:rPr>
          <w:t>m</w:t>
        </w:r>
        <w:r>
          <w:rPr>
            <w:rFonts w:ascii="Calibri" w:hAnsi="Calibri" w:cs="Calibri"/>
            <w:vertAlign w:val="superscript"/>
          </w:rPr>
          <w:t>2</w:t>
        </w:r>
      </w:smartTag>
      <w:r>
        <w:rPr>
          <w:rFonts w:ascii="Calibri" w:hAnsi="Calibri" w:cs="Calibri"/>
        </w:rPr>
        <w:t>.</w:t>
      </w:r>
    </w:p>
    <w:p w:rsidR="007C3317" w:rsidRDefault="007C3317" w:rsidP="00E44E72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Użyczający oświadcza, że jest uprawniony do użyczenia 2</w:t>
      </w:r>
      <w:r>
        <w:rPr>
          <w:rFonts w:ascii="Calibri" w:hAnsi="Calibri" w:cs="Calibri"/>
        </w:rPr>
        <w:t>7</w:t>
      </w:r>
      <w:r w:rsidRPr="006C701D">
        <w:rPr>
          <w:rFonts w:ascii="Calibri" w:hAnsi="Calibri" w:cs="Calibri"/>
        </w:rPr>
        <w:t xml:space="preserve"> pomieszczeń </w:t>
      </w:r>
      <w:r>
        <w:rPr>
          <w:rFonts w:ascii="Calibri" w:hAnsi="Calibri" w:cs="Calibri"/>
        </w:rPr>
        <w:t xml:space="preserve">kuchennych </w:t>
      </w:r>
      <w:r w:rsidRPr="006C701D">
        <w:rPr>
          <w:rFonts w:ascii="Calibri" w:hAnsi="Calibri" w:cs="Calibri"/>
        </w:rPr>
        <w:t>tzw. kuchenek oddziałowych</w:t>
      </w:r>
      <w:r>
        <w:rPr>
          <w:rFonts w:ascii="Calibri" w:hAnsi="Calibri" w:cs="Calibri"/>
        </w:rPr>
        <w:t>,</w:t>
      </w:r>
      <w:r w:rsidRPr="006C701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o łącznej powierzchni </w:t>
      </w:r>
      <w:smartTag w:uri="urn:schemas-microsoft-com:office:smarttags" w:element="metricconverter">
        <w:smartTagPr>
          <w:attr w:name="ProductID" w:val="327,22 m2"/>
        </w:smartTagPr>
        <w:r>
          <w:rPr>
            <w:rFonts w:ascii="Calibri" w:hAnsi="Calibri" w:cs="Calibri"/>
          </w:rPr>
          <w:t xml:space="preserve">327,22 </w:t>
        </w:r>
        <w:r w:rsidRPr="00E44E72">
          <w:rPr>
            <w:rFonts w:ascii="Calibri" w:hAnsi="Calibri" w:cs="Calibri"/>
          </w:rPr>
          <w:t>m</w:t>
        </w:r>
        <w:r w:rsidRPr="00E44E72">
          <w:rPr>
            <w:rFonts w:ascii="Calibri" w:hAnsi="Calibri" w:cs="Calibri"/>
            <w:vertAlign w:val="superscript"/>
          </w:rPr>
          <w:t>2</w:t>
        </w:r>
      </w:smartTag>
      <w:r>
        <w:rPr>
          <w:rFonts w:ascii="Calibri" w:hAnsi="Calibri" w:cs="Calibri"/>
        </w:rPr>
        <w:t xml:space="preserve">, </w:t>
      </w:r>
      <w:r w:rsidRPr="006C701D">
        <w:rPr>
          <w:rFonts w:ascii="Calibri" w:hAnsi="Calibri" w:cs="Calibri"/>
        </w:rPr>
        <w:t>znajdujących się</w:t>
      </w:r>
      <w:r>
        <w:rPr>
          <w:rFonts w:ascii="Calibri" w:hAnsi="Calibri" w:cs="Calibri"/>
        </w:rPr>
        <w:t xml:space="preserve"> w następujących Klinikach/Oddziałach: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</w:t>
      </w:r>
      <w:r w:rsidRPr="0072716B">
        <w:rPr>
          <w:rFonts w:ascii="Calibri" w:hAnsi="Calibri" w:cs="Calibri"/>
        </w:rPr>
        <w:tab/>
        <w:t>Klinika Chorób Wewnętrznych, Nefrologii i Transplantologii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</w:t>
      </w:r>
      <w:r w:rsidRPr="0072716B">
        <w:rPr>
          <w:rFonts w:ascii="Calibri" w:hAnsi="Calibri" w:cs="Calibri"/>
        </w:rPr>
        <w:tab/>
        <w:t>Klinika Chirurgii Gastroenterologicznej i Transplantologii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3</w:t>
      </w:r>
      <w:r w:rsidRPr="0072716B">
        <w:rPr>
          <w:rFonts w:ascii="Calibri" w:hAnsi="Calibri" w:cs="Calibri"/>
        </w:rPr>
        <w:tab/>
        <w:t>Klinika Kardiologii i Nadciśnienia Tętniczego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4</w:t>
      </w:r>
      <w:r w:rsidRPr="0072716B">
        <w:rPr>
          <w:rFonts w:ascii="Calibri" w:hAnsi="Calibri" w:cs="Calibri"/>
        </w:rPr>
        <w:tab/>
        <w:t>Oddział Chorób Wewnętrznych i Hepatologii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5</w:t>
      </w:r>
      <w:r w:rsidRPr="0072716B">
        <w:rPr>
          <w:rFonts w:ascii="Calibri" w:hAnsi="Calibri" w:cs="Calibri"/>
        </w:rPr>
        <w:tab/>
        <w:t>Klinika Otolaryngologii</w:t>
      </w:r>
    </w:p>
    <w:p w:rsidR="007C3317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6</w:t>
      </w:r>
      <w:r w:rsidRPr="0072716B">
        <w:rPr>
          <w:rFonts w:ascii="Calibri" w:hAnsi="Calibri" w:cs="Calibri"/>
        </w:rPr>
        <w:tab/>
        <w:t xml:space="preserve">Klinika Kardiologii Inwazyjnej (Oddział Intensywnej Opieki Kardiologicznej </w:t>
      </w:r>
      <w:r>
        <w:rPr>
          <w:rFonts w:ascii="Calibri" w:hAnsi="Calibri" w:cs="Calibri"/>
        </w:rPr>
        <w:t>–</w:t>
      </w:r>
      <w:r w:rsidRPr="0072716B">
        <w:rPr>
          <w:rFonts w:ascii="Calibri" w:hAnsi="Calibri" w:cs="Calibri"/>
        </w:rPr>
        <w:t xml:space="preserve"> 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</w:t>
      </w:r>
      <w:r w:rsidRPr="0072716B">
        <w:rPr>
          <w:rFonts w:ascii="Calibri" w:hAnsi="Calibri" w:cs="Calibri"/>
        </w:rPr>
        <w:t>"R1")</w:t>
      </w:r>
    </w:p>
    <w:p w:rsidR="007C3317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7</w:t>
      </w:r>
      <w:r w:rsidRPr="0072716B">
        <w:rPr>
          <w:rFonts w:ascii="Calibri" w:hAnsi="Calibri" w:cs="Calibri"/>
        </w:rPr>
        <w:tab/>
        <w:t xml:space="preserve">Klinika Kardiologii Inwazyjnej (Oddział Diagnostyki Kardiologicznej i 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</w:t>
      </w:r>
      <w:r w:rsidRPr="0072716B">
        <w:rPr>
          <w:rFonts w:ascii="Calibri" w:hAnsi="Calibri" w:cs="Calibri"/>
        </w:rPr>
        <w:t xml:space="preserve">Niewydolności Serca - "R2") 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8</w:t>
      </w:r>
      <w:r w:rsidRPr="0072716B">
        <w:rPr>
          <w:rFonts w:ascii="Calibri" w:hAnsi="Calibri" w:cs="Calibri"/>
        </w:rPr>
        <w:tab/>
        <w:t>Klinika Alergologii, Chorób Płuc i Chorób Wewnętrznych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9</w:t>
      </w:r>
      <w:r w:rsidRPr="0072716B">
        <w:rPr>
          <w:rFonts w:ascii="Calibri" w:hAnsi="Calibri" w:cs="Calibri"/>
        </w:rPr>
        <w:tab/>
        <w:t>Klinika Neurologii Ogólnej</w:t>
      </w:r>
    </w:p>
    <w:p w:rsidR="007C3317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10</w:t>
      </w:r>
      <w:r w:rsidRPr="0072716B">
        <w:rPr>
          <w:rFonts w:ascii="Calibri" w:hAnsi="Calibri" w:cs="Calibri"/>
        </w:rPr>
        <w:tab/>
        <w:t xml:space="preserve">Pododdział Udarowy Kliniki Neurologii z Salą Intensywnego Nadzoru 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</w:t>
      </w:r>
      <w:r w:rsidRPr="0072716B">
        <w:rPr>
          <w:rFonts w:ascii="Calibri" w:hAnsi="Calibri" w:cs="Calibri"/>
        </w:rPr>
        <w:t xml:space="preserve">Neurologicznego 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11</w:t>
      </w:r>
      <w:r w:rsidRPr="0072716B">
        <w:rPr>
          <w:rFonts w:ascii="Calibri" w:hAnsi="Calibri" w:cs="Calibri"/>
        </w:rPr>
        <w:tab/>
        <w:t>Oddział Rehabilitacji Neurologicznej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12</w:t>
      </w:r>
      <w:r w:rsidRPr="0072716B">
        <w:rPr>
          <w:rFonts w:ascii="Calibri" w:hAnsi="Calibri" w:cs="Calibri"/>
        </w:rPr>
        <w:tab/>
        <w:t>Klinika Położnictwa, Chorób Kobiecych i Ginekologii Onkologicznej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13</w:t>
      </w:r>
      <w:r w:rsidRPr="0072716B">
        <w:rPr>
          <w:rFonts w:ascii="Calibri" w:hAnsi="Calibri" w:cs="Calibri"/>
        </w:rPr>
        <w:tab/>
        <w:t>Klinika Chirurgii Ogólnej i Naczyniowej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14</w:t>
      </w:r>
      <w:r w:rsidRPr="0072716B">
        <w:rPr>
          <w:rFonts w:ascii="Calibri" w:hAnsi="Calibri" w:cs="Calibri"/>
        </w:rPr>
        <w:tab/>
        <w:t>Klinika Neurochirurgii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15</w:t>
      </w:r>
      <w:r w:rsidRPr="0072716B">
        <w:rPr>
          <w:rFonts w:ascii="Calibri" w:hAnsi="Calibri" w:cs="Calibri"/>
        </w:rPr>
        <w:tab/>
        <w:t>Klinika Kardiochirurgii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ab/>
        <w:t>Pododdziału Anestezjologii i Intensywnej Terapii Kliniki Kardiochirurgii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ab/>
        <w:t>Oddział Rehabilitacji Kardiologic</w:t>
      </w:r>
      <w:r>
        <w:rPr>
          <w:rFonts w:ascii="Calibri" w:hAnsi="Calibri" w:cs="Calibri"/>
        </w:rPr>
        <w:t>z</w:t>
      </w:r>
      <w:r w:rsidRPr="0072716B">
        <w:rPr>
          <w:rFonts w:ascii="Calibri" w:hAnsi="Calibri" w:cs="Calibri"/>
        </w:rPr>
        <w:t>nej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16</w:t>
      </w:r>
      <w:r w:rsidRPr="0072716B">
        <w:rPr>
          <w:rFonts w:ascii="Calibri" w:hAnsi="Calibri" w:cs="Calibri"/>
        </w:rPr>
        <w:tab/>
        <w:t>Oddział Okulistyki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17</w:t>
      </w:r>
      <w:r w:rsidRPr="0072716B">
        <w:rPr>
          <w:rFonts w:ascii="Calibri" w:hAnsi="Calibri" w:cs="Calibri"/>
        </w:rPr>
        <w:tab/>
        <w:t>Klinika Dermatologii</w:t>
      </w:r>
    </w:p>
    <w:p w:rsidR="007C3317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18</w:t>
      </w:r>
      <w:r w:rsidRPr="0072716B">
        <w:rPr>
          <w:rFonts w:ascii="Calibri" w:hAnsi="Calibri" w:cs="Calibri"/>
        </w:rPr>
        <w:tab/>
        <w:t xml:space="preserve">Pododdział Leczenia Nieswoistych Chorób Zapalnych Jelit Kliniki Chorób 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</w:t>
      </w:r>
      <w:r w:rsidRPr="0072716B">
        <w:rPr>
          <w:rFonts w:ascii="Calibri" w:hAnsi="Calibri" w:cs="Calibri"/>
        </w:rPr>
        <w:t xml:space="preserve">Wewnętrznych i Gastroenterologii 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19</w:t>
      </w:r>
      <w:r w:rsidRPr="0072716B">
        <w:rPr>
          <w:rFonts w:ascii="Calibri" w:hAnsi="Calibri" w:cs="Calibri"/>
        </w:rPr>
        <w:tab/>
        <w:t>Klinika Chorób Wewnętrznych i Gastroenterologii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20</w:t>
      </w:r>
      <w:r w:rsidRPr="0072716B">
        <w:rPr>
          <w:rFonts w:ascii="Calibri" w:hAnsi="Calibri" w:cs="Calibri"/>
        </w:rPr>
        <w:tab/>
        <w:t>Klinika Ortopedii, Traumatologii i Medycyny Sportowej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21</w:t>
      </w:r>
      <w:r w:rsidRPr="0072716B">
        <w:rPr>
          <w:rFonts w:ascii="Calibri" w:hAnsi="Calibri" w:cs="Calibri"/>
        </w:rPr>
        <w:tab/>
        <w:t>Klinika Chorób Wewnętrznych, Endokrynologii i Diabetologii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22</w:t>
      </w:r>
      <w:r w:rsidRPr="0072716B">
        <w:rPr>
          <w:rFonts w:ascii="Calibri" w:hAnsi="Calibri" w:cs="Calibri"/>
        </w:rPr>
        <w:tab/>
        <w:t>Oddział Terapii Izotopowej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23</w:t>
      </w:r>
      <w:r w:rsidRPr="0072716B">
        <w:rPr>
          <w:rFonts w:ascii="Calibri" w:hAnsi="Calibri" w:cs="Calibri"/>
        </w:rPr>
        <w:tab/>
        <w:t>Klinika Chorób Wewnętrznych i Reumatologii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ab/>
        <w:t>Oddział Chirurgii Onkologicznej, Plastycznej i Rekonstrukcyjnej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24</w:t>
      </w:r>
      <w:r w:rsidRPr="0072716B">
        <w:rPr>
          <w:rFonts w:ascii="Calibri" w:hAnsi="Calibri" w:cs="Calibri"/>
        </w:rPr>
        <w:tab/>
        <w:t>Klinika Urologii i Urologii Onkologicznej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25</w:t>
      </w:r>
      <w:r w:rsidRPr="0072716B">
        <w:rPr>
          <w:rFonts w:ascii="Calibri" w:hAnsi="Calibri" w:cs="Calibri"/>
        </w:rPr>
        <w:tab/>
        <w:t>Pododdział Radioterapii Kliniki Onkologii i Hematologii</w:t>
      </w:r>
    </w:p>
    <w:p w:rsidR="007C3317" w:rsidRPr="0072716B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26</w:t>
      </w:r>
      <w:r w:rsidRPr="0072716B">
        <w:rPr>
          <w:rFonts w:ascii="Calibri" w:hAnsi="Calibri" w:cs="Calibri"/>
        </w:rPr>
        <w:tab/>
        <w:t>Klinika Onkologii i Hematologii</w:t>
      </w:r>
    </w:p>
    <w:p w:rsidR="007C3317" w:rsidRPr="006C701D" w:rsidRDefault="007C3317" w:rsidP="0072716B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  <w:r w:rsidRPr="0072716B">
        <w:rPr>
          <w:rFonts w:ascii="Calibri" w:hAnsi="Calibri" w:cs="Calibri"/>
        </w:rPr>
        <w:t>27</w:t>
      </w:r>
      <w:r w:rsidRPr="0072716B">
        <w:rPr>
          <w:rFonts w:ascii="Calibri" w:hAnsi="Calibri" w:cs="Calibri"/>
        </w:rPr>
        <w:tab/>
        <w:t>Klinika Chorób Dziecięcych i Noworodkowych</w:t>
      </w:r>
      <w:r>
        <w:rPr>
          <w:rFonts w:ascii="Calibri" w:hAnsi="Calibri" w:cs="Calibri"/>
        </w:rPr>
        <w:t>.</w:t>
      </w:r>
    </w:p>
    <w:p w:rsidR="007C3317" w:rsidRPr="006C701D" w:rsidRDefault="007C3317" w:rsidP="00C15000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oświadcza, że dokonał oględzin pomieszczeń przed zawarciem niniejszej umowy i nie wnosi, biorąc pod uwagę cel użyczenia i przeznaczenie pomieszczeń, jakichkolwiek zastrzeżeń co do jego położenia</w:t>
      </w:r>
      <w:r>
        <w:rPr>
          <w:rFonts w:ascii="Calibri" w:hAnsi="Calibri" w:cs="Calibri"/>
        </w:rPr>
        <w:t xml:space="preserve"> i stanu</w:t>
      </w:r>
      <w:r w:rsidRPr="006C701D">
        <w:rPr>
          <w:rFonts w:ascii="Calibri" w:hAnsi="Calibri" w:cs="Calibri"/>
        </w:rPr>
        <w:t xml:space="preserve">. </w:t>
      </w:r>
    </w:p>
    <w:p w:rsidR="007C3317" w:rsidRPr="006C701D" w:rsidRDefault="007C3317" w:rsidP="00946425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Przekazanie pomieszczeń do użytkowania nastąpi protokołem zdawczo – odbiorczym określającym stan pomieszczeń oraz ich wyposażenie.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433F92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2</w:t>
      </w:r>
    </w:p>
    <w:p w:rsidR="007C3317" w:rsidRPr="006C701D" w:rsidRDefault="007C3317" w:rsidP="00433F92">
      <w:pPr>
        <w:pStyle w:val="ListParagraph"/>
        <w:numPr>
          <w:ilvl w:val="0"/>
          <w:numId w:val="40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Umowa zostaje zawarta na okres </w:t>
      </w:r>
      <w:r>
        <w:rPr>
          <w:rFonts w:ascii="Calibri" w:hAnsi="Calibri" w:cs="Calibri"/>
        </w:rPr>
        <w:t>3 lat</w:t>
      </w:r>
      <w:r w:rsidRPr="006C701D">
        <w:rPr>
          <w:rFonts w:ascii="Calibri" w:hAnsi="Calibri" w:cs="Calibri"/>
        </w:rPr>
        <w:t>, tj. od dnia</w:t>
      </w:r>
      <w:r>
        <w:rPr>
          <w:rFonts w:ascii="Calibri" w:hAnsi="Calibri" w:cs="Calibri"/>
        </w:rPr>
        <w:t xml:space="preserve"> 1 marca 2020 roku do dnia 28 lutego 2023 </w:t>
      </w:r>
      <w:r w:rsidRPr="006C701D">
        <w:rPr>
          <w:rFonts w:ascii="Calibri" w:hAnsi="Calibri" w:cs="Calibri"/>
        </w:rPr>
        <w:t>roku.</w:t>
      </w:r>
    </w:p>
    <w:p w:rsidR="007C3317" w:rsidRPr="006C701D" w:rsidRDefault="007C3317" w:rsidP="00433F92">
      <w:pPr>
        <w:pStyle w:val="ListParagraph"/>
        <w:numPr>
          <w:ilvl w:val="0"/>
          <w:numId w:val="40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Umowa ulega przedłużeniu w przypadku przedłużenia okresu obowiązywania Umowy </w:t>
      </w:r>
      <w:r>
        <w:rPr>
          <w:rFonts w:ascii="Calibri" w:hAnsi="Calibri" w:cs="Calibri"/>
        </w:rPr>
        <w:t>p</w:t>
      </w:r>
      <w:r w:rsidRPr="006C701D">
        <w:rPr>
          <w:rFonts w:ascii="Calibri" w:hAnsi="Calibri" w:cs="Calibri"/>
        </w:rPr>
        <w:t>odstawowej, bez konieczności zawierania odrębnego aneksu.</w:t>
      </w:r>
    </w:p>
    <w:p w:rsidR="007C3317" w:rsidRPr="006C701D" w:rsidRDefault="007C3317" w:rsidP="00433F92">
      <w:pPr>
        <w:pStyle w:val="ListParagraph"/>
        <w:numPr>
          <w:ilvl w:val="0"/>
          <w:numId w:val="40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Umowa wygasa z chwilą wygaśnięcia wskutek upływu czasu, odstąpienia lub rozwiązania Umowy </w:t>
      </w:r>
      <w:r>
        <w:rPr>
          <w:rFonts w:ascii="Calibri" w:hAnsi="Calibri" w:cs="Calibri"/>
        </w:rPr>
        <w:t>p</w:t>
      </w:r>
      <w:r w:rsidRPr="006C701D">
        <w:rPr>
          <w:rFonts w:ascii="Calibri" w:hAnsi="Calibri" w:cs="Calibri"/>
        </w:rPr>
        <w:t>odstawowej.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433F92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3</w:t>
      </w:r>
    </w:p>
    <w:p w:rsidR="007C3317" w:rsidRPr="006C701D" w:rsidRDefault="007C3317" w:rsidP="00433F92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Użyczający oddaje w użyczenie Biorącemu pomieszczenia opisane w §1 ust. 1 Umowy. Obowiązkiem Biorącego jest zaadaptowanie pomieszczeń tak, aby spełniało wszelkie wymogi higieniczno-sanitarne oraz BHP oraz ewentualny zakup na własny koszt brakującego umeblowania pracowniczego (tj. szafek i innego wyposażenia). Zakupione wyposażenie po zakończeniu umowy przechodzi na własność Użyczającego.</w:t>
      </w:r>
    </w:p>
    <w:p w:rsidR="007C3317" w:rsidRPr="006C701D" w:rsidRDefault="007C3317" w:rsidP="00205EFD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Użyczający oddaje w użyczenie Biorącemu pomieszczenia opisane w §1 ust. 2 Umowy, przy czym Biorący przyjmuje do wiadomości i akceptuje fakt, iż dostęp do przedmiotowych pomieszczeń będzie posiadał personel Użyczającego.</w:t>
      </w:r>
    </w:p>
    <w:p w:rsidR="007C3317" w:rsidRPr="006C701D" w:rsidRDefault="007C3317" w:rsidP="00205EFD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Biorącemu po zakończeniu Umowy nie przysługują roszczenia z tytułu jakichkolwiek poniesionych nakładów na adaptację pomieszczeń lub ich wyposażenie.</w:t>
      </w:r>
    </w:p>
    <w:p w:rsidR="007C3317" w:rsidRPr="006C701D" w:rsidRDefault="007C3317" w:rsidP="009A68F8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Użyczający zastrzega sobie prawo zmiany pomieszczeń w trakcie trwania umowy.</w:t>
      </w:r>
    </w:p>
    <w:p w:rsidR="007C3317" w:rsidRPr="006C701D" w:rsidRDefault="007C3317" w:rsidP="009A68F8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Utrzymanie czystości oraz porządku w użyczonych pomieszczeniach należy do Biorącego.</w:t>
      </w:r>
    </w:p>
    <w:p w:rsidR="007C3317" w:rsidRPr="006C701D" w:rsidRDefault="007C3317" w:rsidP="00422F86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nie może użyczonych mu pomieszczeń oraz rzeczy (np. sprzętu, wyposażenia) oddać osobie trzeciej do używania. Biorący w użyczanych pomieszczeniach nie może prowadzić działalności innej, niż związana z realizacją Umowy Podstawowej.</w:t>
      </w:r>
    </w:p>
    <w:p w:rsidR="007C3317" w:rsidRPr="006C701D" w:rsidRDefault="007C3317" w:rsidP="006D50F5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zobowiązany jest do utrzymania użyczonych pomieszczeń oraz wyposażenia w stanie niepogorszonym. W przypadku poniesienia nakładów na adaptację pomieszczeń i zakup wyposażenia, Biorący jest odpowiedzialny za utrzymanie w stanie niepogorszonym uwzględniającym stan po poniesieniu nakładów na adaptację pomieszczeń i zakup wyposażenia.</w:t>
      </w:r>
    </w:p>
    <w:p w:rsidR="007C3317" w:rsidRPr="006C701D" w:rsidRDefault="007C3317" w:rsidP="006D50F5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zobowiązany jest do przekazania wszelkiej dokumentacji (m.in. protokół, postanowienie, decyzja itp.), jaka zostanie wytworzona w toku kontroli prowadzonych przez Państwową Inspekcję Sanitarną MSWiA, w terminie 7 dni od dnia wytworzenia każdego z dokumentów.</w:t>
      </w:r>
    </w:p>
    <w:p w:rsidR="007C3317" w:rsidRPr="006C701D" w:rsidRDefault="007C3317" w:rsidP="006D50F5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zobowiązany jest do wykonania ewentualnych zaleceń pokontrolnych Państwowej Inspekcji Sanitarnej MSWiA na własny koszt w terminie wskazanym w dokumencie nakładającym taki obowiązek.</w:t>
      </w:r>
    </w:p>
    <w:p w:rsidR="007C3317" w:rsidRPr="006C701D" w:rsidRDefault="007C3317" w:rsidP="005848EF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W przypadku naruszenia ust. 8 Biorący zapłaci Użyczającemu karę umowną w wysokości 5.000,00 zł za każdy przypadek naruszenia. Zapłata kary umownej nie zwalnia Biorącego z obowiązku wskazanego w ust. 8.</w:t>
      </w:r>
    </w:p>
    <w:p w:rsidR="007C3317" w:rsidRPr="006C701D" w:rsidRDefault="007C3317" w:rsidP="006D50F5">
      <w:pPr>
        <w:pStyle w:val="ListParagraph"/>
        <w:numPr>
          <w:ilvl w:val="0"/>
          <w:numId w:val="41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 xml:space="preserve">W przypadku naruszenia ust. 9 Biorący zapłaci Użyczającemu kare umowną w wysokości 10.000,00 zł za każdy przypadek. Zapłata kary umownej nie zwalnia </w:t>
      </w:r>
      <w:bookmarkStart w:id="0" w:name="_GoBack"/>
      <w:bookmarkEnd w:id="0"/>
      <w:r w:rsidRPr="006C701D">
        <w:rPr>
          <w:rFonts w:ascii="Calibri" w:hAnsi="Calibri" w:cs="Calibri"/>
        </w:rPr>
        <w:t>Biorącego z obowiązku wskazanego w ust. 9.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EB649D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4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będzie używał pomieszczeń zgodnie z ich przeznaczeniem, obowiązującymi przepisami prawa i przy pełnym poszanowaniu regulacji wewnętrznych obowiązujących u Użyczającego, w tym, choć niewyłącznie, zgodnie z przepisami przeciwpożarowymi, bhp oraz ochrony mienia. Biorący odpowiedzialny jest za zabezpieczenie przeciwpożarowe pomieszczeń.</w:t>
      </w:r>
    </w:p>
    <w:p w:rsidR="007C3317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EB649D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5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zobowiązany jest do zwrotnego wydania pomieszczeń wraz z wyposażeniem  będących przedmiotem Umowy Użyczającemu w ostatnim dniu obowiązywania Umowy, w stanie niepogorszonym. Biorący nie ponosi odpowiedzialności za zużycie będące następstwem prawidłowego używania.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EB649D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6</w:t>
      </w:r>
    </w:p>
    <w:p w:rsidR="007C3317" w:rsidRPr="006C701D" w:rsidRDefault="007C3317" w:rsidP="00EB64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Wszelkie pisma doręczane będą stronom pod adres:</w:t>
      </w:r>
    </w:p>
    <w:p w:rsidR="007C3317" w:rsidRPr="006C701D" w:rsidRDefault="007C3317" w:rsidP="004408E5">
      <w:pPr>
        <w:spacing w:line="360" w:lineRule="auto"/>
        <w:ind w:firstLine="708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Użyczający – CSK MSWiA w Warszawie, 02-507 Warszawa, ul. Wołoska 137;</w:t>
      </w:r>
    </w:p>
    <w:p w:rsidR="007C3317" w:rsidRPr="006C701D" w:rsidRDefault="007C3317" w:rsidP="004408E5">
      <w:pPr>
        <w:spacing w:line="360" w:lineRule="auto"/>
        <w:ind w:firstLine="708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Biorący –  ……………………………………………………………….</w:t>
      </w:r>
    </w:p>
    <w:p w:rsidR="007C3317" w:rsidRPr="006C701D" w:rsidRDefault="007C3317" w:rsidP="00431BA8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Strony są zobowiązane do wzajemnego powiadamiania się na piśmie o każdej zmianie adresu. Powiadomienie jest skuteczne od chwili jego doręczenia stronie, do której było zaadresowane.</w:t>
      </w:r>
    </w:p>
    <w:p w:rsidR="007C3317" w:rsidRDefault="007C3317" w:rsidP="00431BA8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W przypadku niedopełnienia obowiązku, o którym mowa w ust. 2, pismo wysłane pod adres określony w ust. 1 uznaje się za doręczone.</w:t>
      </w:r>
    </w:p>
    <w:p w:rsidR="007C3317" w:rsidRPr="006C701D" w:rsidRDefault="007C3317" w:rsidP="006F5862">
      <w:pPr>
        <w:pStyle w:val="ListParagraph"/>
        <w:spacing w:line="360" w:lineRule="auto"/>
        <w:ind w:left="720"/>
        <w:jc w:val="both"/>
        <w:rPr>
          <w:rFonts w:ascii="Calibri" w:hAnsi="Calibri" w:cs="Calibri"/>
        </w:rPr>
      </w:pPr>
    </w:p>
    <w:p w:rsidR="007C3317" w:rsidRPr="006C701D" w:rsidRDefault="007C3317" w:rsidP="00431BA8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7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Wszelkie zmiany niniejszej umowy wymagają pisemnej pod rygorem nieważności.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431BA8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8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Wszelkie spory wynikłe z zawartej umowy rozstrzygać będzie sąd powszechny miejscowo właściwy dla siedziby Użyczającego.</w:t>
      </w:r>
    </w:p>
    <w:p w:rsidR="007C3317" w:rsidRPr="006C701D" w:rsidRDefault="007C3317" w:rsidP="00431BA8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§ 9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  <w:r w:rsidRPr="006C701D">
        <w:rPr>
          <w:rFonts w:ascii="Calibri" w:hAnsi="Calibri" w:cs="Calibri"/>
        </w:rPr>
        <w:t>Umowę sporządzono w dwóch egzemplarzach, po jednym dla każdej ze Stron.</w:t>
      </w:r>
    </w:p>
    <w:p w:rsidR="007C3317" w:rsidRPr="006C701D" w:rsidRDefault="007C3317" w:rsidP="00753E42">
      <w:pPr>
        <w:spacing w:line="360" w:lineRule="auto"/>
        <w:jc w:val="both"/>
        <w:rPr>
          <w:rFonts w:ascii="Calibri" w:hAnsi="Calibri" w:cs="Calibri"/>
        </w:rPr>
      </w:pPr>
    </w:p>
    <w:p w:rsidR="007C3317" w:rsidRPr="006C701D" w:rsidRDefault="007C3317" w:rsidP="00431BA8">
      <w:pPr>
        <w:spacing w:line="360" w:lineRule="auto"/>
        <w:ind w:firstLine="708"/>
        <w:jc w:val="both"/>
        <w:rPr>
          <w:rFonts w:ascii="Calibri" w:hAnsi="Calibri" w:cs="Calibri"/>
          <w:b/>
          <w:bCs/>
        </w:rPr>
      </w:pPr>
      <w:r w:rsidRPr="006C701D">
        <w:rPr>
          <w:rFonts w:ascii="Calibri" w:hAnsi="Calibri" w:cs="Calibri"/>
          <w:b/>
          <w:bCs/>
        </w:rPr>
        <w:t>Użyczający</w:t>
      </w:r>
      <w:r w:rsidRPr="006C701D">
        <w:rPr>
          <w:rFonts w:ascii="Calibri" w:hAnsi="Calibri" w:cs="Calibri"/>
          <w:b/>
          <w:bCs/>
        </w:rPr>
        <w:tab/>
      </w:r>
      <w:r w:rsidRPr="006C701D">
        <w:rPr>
          <w:rFonts w:ascii="Calibri" w:hAnsi="Calibri" w:cs="Calibri"/>
          <w:b/>
          <w:bCs/>
        </w:rPr>
        <w:tab/>
      </w:r>
      <w:r w:rsidRPr="006C701D">
        <w:rPr>
          <w:rFonts w:ascii="Calibri" w:hAnsi="Calibri" w:cs="Calibri"/>
          <w:b/>
          <w:bCs/>
        </w:rPr>
        <w:tab/>
      </w:r>
      <w:r w:rsidRPr="006C701D">
        <w:rPr>
          <w:rFonts w:ascii="Calibri" w:hAnsi="Calibri" w:cs="Calibri"/>
          <w:b/>
          <w:bCs/>
        </w:rPr>
        <w:tab/>
      </w:r>
      <w:r w:rsidRPr="006C701D">
        <w:rPr>
          <w:rFonts w:ascii="Calibri" w:hAnsi="Calibri" w:cs="Calibri"/>
          <w:b/>
          <w:bCs/>
        </w:rPr>
        <w:tab/>
      </w:r>
      <w:r w:rsidRPr="006C701D">
        <w:rPr>
          <w:rFonts w:ascii="Calibri" w:hAnsi="Calibri" w:cs="Calibri"/>
          <w:b/>
          <w:bCs/>
        </w:rPr>
        <w:tab/>
      </w:r>
      <w:r w:rsidRPr="006C701D">
        <w:rPr>
          <w:rFonts w:ascii="Calibri" w:hAnsi="Calibri" w:cs="Calibri"/>
          <w:b/>
          <w:bCs/>
        </w:rPr>
        <w:tab/>
      </w:r>
      <w:r w:rsidRPr="006C701D">
        <w:rPr>
          <w:rFonts w:ascii="Calibri" w:hAnsi="Calibri" w:cs="Calibri"/>
          <w:b/>
          <w:bCs/>
        </w:rPr>
        <w:tab/>
        <w:t>Biorący</w:t>
      </w:r>
    </w:p>
    <w:p w:rsidR="007C3317" w:rsidRDefault="007C3317">
      <w:pPr>
        <w:spacing w:line="360" w:lineRule="auto"/>
        <w:ind w:firstLine="708"/>
        <w:jc w:val="both"/>
        <w:rPr>
          <w:rFonts w:ascii="Calibri" w:hAnsi="Calibri" w:cs="Calibri"/>
          <w:b/>
          <w:bCs/>
        </w:rPr>
      </w:pPr>
    </w:p>
    <w:p w:rsidR="007C3317" w:rsidRDefault="007C3317">
      <w:pPr>
        <w:spacing w:line="360" w:lineRule="auto"/>
        <w:ind w:firstLine="708"/>
        <w:jc w:val="both"/>
        <w:rPr>
          <w:rFonts w:ascii="Calibri" w:hAnsi="Calibri" w:cs="Calibri"/>
          <w:b/>
          <w:bCs/>
        </w:rPr>
      </w:pPr>
    </w:p>
    <w:p w:rsidR="007C3317" w:rsidRPr="006C701D" w:rsidRDefault="007C3317" w:rsidP="004A3E38">
      <w:pPr>
        <w:spacing w:line="360" w:lineRule="auto"/>
        <w:jc w:val="both"/>
        <w:rPr>
          <w:rFonts w:ascii="Calibri" w:hAnsi="Calibri" w:cs="Calibri"/>
          <w:b/>
          <w:bCs/>
        </w:rPr>
      </w:pPr>
    </w:p>
    <w:sectPr w:rsidR="007C3317" w:rsidRPr="006C701D" w:rsidSect="00654E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317" w:rsidRDefault="007C3317">
      <w:r>
        <w:separator/>
      </w:r>
    </w:p>
  </w:endnote>
  <w:endnote w:type="continuationSeparator" w:id="0">
    <w:p w:rsidR="007C3317" w:rsidRDefault="007C3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317" w:rsidRDefault="007C3317">
      <w:r>
        <w:separator/>
      </w:r>
    </w:p>
  </w:footnote>
  <w:footnote w:type="continuationSeparator" w:id="0">
    <w:p w:rsidR="007C3317" w:rsidRDefault="007C3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317" w:rsidRPr="006C701D" w:rsidRDefault="007C3317" w:rsidP="00DB0F2E">
    <w:pPr>
      <w:pStyle w:val="Header"/>
      <w:jc w:val="right"/>
      <w:rPr>
        <w:rFonts w:ascii="Calibri" w:hAnsi="Calibri" w:cs="Calibri"/>
      </w:rPr>
    </w:pPr>
    <w:r w:rsidRPr="006C701D">
      <w:rPr>
        <w:rFonts w:ascii="Calibri" w:hAnsi="Calibri" w:cs="Calibri"/>
      </w:rPr>
      <w:t xml:space="preserve">Załącznik Nr </w:t>
    </w:r>
    <w:r>
      <w:rPr>
        <w:rFonts w:ascii="Calibri" w:hAnsi="Calibri" w:cs="Calibri"/>
      </w:rPr>
      <w:t>10 do SIWZ</w:t>
    </w:r>
  </w:p>
  <w:p w:rsidR="007C3317" w:rsidRDefault="007C3317" w:rsidP="00DB0F2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56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>
    <w:nsid w:val="02342ED8"/>
    <w:multiLevelType w:val="hybridMultilevel"/>
    <w:tmpl w:val="25D24E5A"/>
    <w:lvl w:ilvl="0" w:tplc="34E6B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E836A8"/>
    <w:multiLevelType w:val="hybridMultilevel"/>
    <w:tmpl w:val="11CE777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30334A1"/>
    <w:multiLevelType w:val="hybridMultilevel"/>
    <w:tmpl w:val="0958F080"/>
    <w:lvl w:ilvl="0" w:tplc="1DE08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5A0FC1"/>
    <w:multiLevelType w:val="multilevel"/>
    <w:tmpl w:val="4E127C06"/>
    <w:lvl w:ilvl="0">
      <w:start w:val="6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5">
    <w:nsid w:val="0A32419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0D942B81"/>
    <w:multiLevelType w:val="hybridMultilevel"/>
    <w:tmpl w:val="617AFE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EA75C38"/>
    <w:multiLevelType w:val="hybridMultilevel"/>
    <w:tmpl w:val="3364D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0B7747A"/>
    <w:multiLevelType w:val="hybridMultilevel"/>
    <w:tmpl w:val="5ED20908"/>
    <w:lvl w:ilvl="0" w:tplc="1DE08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A251C9"/>
    <w:multiLevelType w:val="hybridMultilevel"/>
    <w:tmpl w:val="ED5094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CA54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>
    <w:nsid w:val="20F5087F"/>
    <w:multiLevelType w:val="hybridMultilevel"/>
    <w:tmpl w:val="3D08D70E"/>
    <w:lvl w:ilvl="0" w:tplc="B4E4156A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16C577D"/>
    <w:multiLevelType w:val="hybridMultilevel"/>
    <w:tmpl w:val="88C69ED4"/>
    <w:lvl w:ilvl="0" w:tplc="1DE08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2F42CF0"/>
    <w:multiLevelType w:val="hybridMultilevel"/>
    <w:tmpl w:val="40E26EEC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3135148"/>
    <w:multiLevelType w:val="hybridMultilevel"/>
    <w:tmpl w:val="14987E5A"/>
    <w:lvl w:ilvl="0" w:tplc="1628589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4963C43"/>
    <w:multiLevelType w:val="hybridMultilevel"/>
    <w:tmpl w:val="E7E02712"/>
    <w:lvl w:ilvl="0" w:tplc="1DE08F2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2A8E5127"/>
    <w:multiLevelType w:val="hybridMultilevel"/>
    <w:tmpl w:val="A3441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C4344A5"/>
    <w:multiLevelType w:val="hybridMultilevel"/>
    <w:tmpl w:val="55ECB62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61A47B5"/>
    <w:multiLevelType w:val="hybridMultilevel"/>
    <w:tmpl w:val="845C23CC"/>
    <w:lvl w:ilvl="0" w:tplc="1DE08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BD652B7"/>
    <w:multiLevelType w:val="hybridMultilevel"/>
    <w:tmpl w:val="20968D94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EC9629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>
    <w:nsid w:val="41C13EDF"/>
    <w:multiLevelType w:val="singleLevel"/>
    <w:tmpl w:val="4F6EBA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2">
    <w:nsid w:val="458532C7"/>
    <w:multiLevelType w:val="multilevel"/>
    <w:tmpl w:val="E38AE5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3">
    <w:nsid w:val="466D0DE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>
    <w:nsid w:val="4FB10D31"/>
    <w:multiLevelType w:val="hybridMultilevel"/>
    <w:tmpl w:val="6748B2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36164BE"/>
    <w:multiLevelType w:val="multilevel"/>
    <w:tmpl w:val="15D0169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55263D7"/>
    <w:multiLevelType w:val="hybridMultilevel"/>
    <w:tmpl w:val="E91A11F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8046C9C"/>
    <w:multiLevelType w:val="hybridMultilevel"/>
    <w:tmpl w:val="C6B6D10E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88E1581"/>
    <w:multiLevelType w:val="hybridMultilevel"/>
    <w:tmpl w:val="44106B0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AEC6B3A"/>
    <w:multiLevelType w:val="hybridMultilevel"/>
    <w:tmpl w:val="7204790C"/>
    <w:lvl w:ilvl="0" w:tplc="1DE08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CA739EC"/>
    <w:multiLevelType w:val="hybridMultilevel"/>
    <w:tmpl w:val="0B0C1AC4"/>
    <w:lvl w:ilvl="0" w:tplc="0415000F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1">
    <w:nsid w:val="5EA4711F"/>
    <w:multiLevelType w:val="hybridMultilevel"/>
    <w:tmpl w:val="81DEA0CE"/>
    <w:lvl w:ilvl="0" w:tplc="80E093F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A1269A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3101F19"/>
    <w:multiLevelType w:val="hybridMultilevel"/>
    <w:tmpl w:val="75D4C7EC"/>
    <w:lvl w:ilvl="0" w:tplc="1628589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3A2C2AE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49F7D34"/>
    <w:multiLevelType w:val="hybridMultilevel"/>
    <w:tmpl w:val="E46E16D4"/>
    <w:lvl w:ilvl="0" w:tplc="1DE08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7811C79"/>
    <w:multiLevelType w:val="hybridMultilevel"/>
    <w:tmpl w:val="D8D885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A016D8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6">
    <w:nsid w:val="6D04706A"/>
    <w:multiLevelType w:val="hybridMultilevel"/>
    <w:tmpl w:val="C64266A6"/>
    <w:lvl w:ilvl="0" w:tplc="1628589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7">
    <w:nsid w:val="766C5ADD"/>
    <w:multiLevelType w:val="hybridMultilevel"/>
    <w:tmpl w:val="DEECB3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>
    <w:nsid w:val="7A2E026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9">
    <w:nsid w:val="7D0B746B"/>
    <w:multiLevelType w:val="multilevel"/>
    <w:tmpl w:val="A49A316E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D3C3D0E"/>
    <w:multiLevelType w:val="multilevel"/>
    <w:tmpl w:val="CCD2144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0"/>
  </w:num>
  <w:num w:numId="3">
    <w:abstractNumId w:val="23"/>
  </w:num>
  <w:num w:numId="4">
    <w:abstractNumId w:val="0"/>
  </w:num>
  <w:num w:numId="5">
    <w:abstractNumId w:val="5"/>
  </w:num>
  <w:num w:numId="6">
    <w:abstractNumId w:val="21"/>
  </w:num>
  <w:num w:numId="7">
    <w:abstractNumId w:val="38"/>
  </w:num>
  <w:num w:numId="8">
    <w:abstractNumId w:val="13"/>
  </w:num>
  <w:num w:numId="9">
    <w:abstractNumId w:val="37"/>
  </w:num>
  <w:num w:numId="10">
    <w:abstractNumId w:val="14"/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  <w:lvlOverride w:ilvl="0">
      <w:startOverride w:val="1"/>
    </w:lvlOverride>
  </w:num>
  <w:num w:numId="15">
    <w:abstractNumId w:val="1"/>
  </w:num>
  <w:num w:numId="16">
    <w:abstractNumId w:val="17"/>
  </w:num>
  <w:num w:numId="17">
    <w:abstractNumId w:val="19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9"/>
  </w:num>
  <w:num w:numId="23">
    <w:abstractNumId w:val="15"/>
  </w:num>
  <w:num w:numId="24">
    <w:abstractNumId w:val="28"/>
  </w:num>
  <w:num w:numId="25">
    <w:abstractNumId w:val="27"/>
  </w:num>
  <w:num w:numId="26">
    <w:abstractNumId w:val="25"/>
  </w:num>
  <w:num w:numId="27">
    <w:abstractNumId w:val="40"/>
  </w:num>
  <w:num w:numId="28">
    <w:abstractNumId w:val="32"/>
  </w:num>
  <w:num w:numId="29">
    <w:abstractNumId w:val="36"/>
  </w:num>
  <w:num w:numId="30">
    <w:abstractNumId w:val="18"/>
  </w:num>
  <w:num w:numId="31">
    <w:abstractNumId w:val="33"/>
  </w:num>
  <w:num w:numId="32">
    <w:abstractNumId w:val="26"/>
  </w:num>
  <w:num w:numId="33">
    <w:abstractNumId w:val="12"/>
  </w:num>
  <w:num w:numId="34">
    <w:abstractNumId w:val="8"/>
  </w:num>
  <w:num w:numId="35">
    <w:abstractNumId w:val="29"/>
  </w:num>
  <w:num w:numId="36">
    <w:abstractNumId w:val="11"/>
  </w:num>
  <w:num w:numId="37">
    <w:abstractNumId w:val="6"/>
  </w:num>
  <w:num w:numId="38">
    <w:abstractNumId w:val="24"/>
  </w:num>
  <w:num w:numId="39">
    <w:abstractNumId w:val="34"/>
  </w:num>
  <w:num w:numId="40">
    <w:abstractNumId w:val="2"/>
  </w:num>
  <w:num w:numId="41">
    <w:abstractNumId w:val="7"/>
  </w:num>
  <w:num w:numId="4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3BD"/>
    <w:rsid w:val="00004AC7"/>
    <w:rsid w:val="00011759"/>
    <w:rsid w:val="000324E1"/>
    <w:rsid w:val="00050245"/>
    <w:rsid w:val="00054072"/>
    <w:rsid w:val="0006558C"/>
    <w:rsid w:val="0008298D"/>
    <w:rsid w:val="0008363C"/>
    <w:rsid w:val="000A342F"/>
    <w:rsid w:val="000A6BCD"/>
    <w:rsid w:val="000A7706"/>
    <w:rsid w:val="000B25D9"/>
    <w:rsid w:val="000B7894"/>
    <w:rsid w:val="000C2D69"/>
    <w:rsid w:val="000C614D"/>
    <w:rsid w:val="000D0DBC"/>
    <w:rsid w:val="00104AB7"/>
    <w:rsid w:val="00113DC2"/>
    <w:rsid w:val="001173D4"/>
    <w:rsid w:val="001308DA"/>
    <w:rsid w:val="00137174"/>
    <w:rsid w:val="0016345F"/>
    <w:rsid w:val="001639BE"/>
    <w:rsid w:val="0018412F"/>
    <w:rsid w:val="00190A0F"/>
    <w:rsid w:val="001965F0"/>
    <w:rsid w:val="001A2375"/>
    <w:rsid w:val="001A4B98"/>
    <w:rsid w:val="001A7B02"/>
    <w:rsid w:val="001A7B50"/>
    <w:rsid w:val="001B4640"/>
    <w:rsid w:val="001C40E0"/>
    <w:rsid w:val="001C5444"/>
    <w:rsid w:val="001D0DAC"/>
    <w:rsid w:val="001D22C9"/>
    <w:rsid w:val="001E56CD"/>
    <w:rsid w:val="001F0429"/>
    <w:rsid w:val="00202853"/>
    <w:rsid w:val="00205EFD"/>
    <w:rsid w:val="002103CA"/>
    <w:rsid w:val="00212791"/>
    <w:rsid w:val="00214EB6"/>
    <w:rsid w:val="00221469"/>
    <w:rsid w:val="00223DD8"/>
    <w:rsid w:val="00251297"/>
    <w:rsid w:val="0025370D"/>
    <w:rsid w:val="00255C0B"/>
    <w:rsid w:val="002617DC"/>
    <w:rsid w:val="00261EA9"/>
    <w:rsid w:val="002637BE"/>
    <w:rsid w:val="00264A9F"/>
    <w:rsid w:val="00273502"/>
    <w:rsid w:val="002755D7"/>
    <w:rsid w:val="002A5EF1"/>
    <w:rsid w:val="002A7088"/>
    <w:rsid w:val="002A75EA"/>
    <w:rsid w:val="002A7A1C"/>
    <w:rsid w:val="002A7C2A"/>
    <w:rsid w:val="003016DB"/>
    <w:rsid w:val="0031199E"/>
    <w:rsid w:val="0031214B"/>
    <w:rsid w:val="0031632C"/>
    <w:rsid w:val="003178CD"/>
    <w:rsid w:val="00322947"/>
    <w:rsid w:val="00335765"/>
    <w:rsid w:val="0034219F"/>
    <w:rsid w:val="00352424"/>
    <w:rsid w:val="00385DE7"/>
    <w:rsid w:val="00386A89"/>
    <w:rsid w:val="003925C5"/>
    <w:rsid w:val="00395CB2"/>
    <w:rsid w:val="003A16F3"/>
    <w:rsid w:val="003F0A88"/>
    <w:rsid w:val="00422F86"/>
    <w:rsid w:val="00427E2B"/>
    <w:rsid w:val="00431428"/>
    <w:rsid w:val="00431BA8"/>
    <w:rsid w:val="00433F92"/>
    <w:rsid w:val="004408E5"/>
    <w:rsid w:val="00462AFA"/>
    <w:rsid w:val="00465A54"/>
    <w:rsid w:val="00484DEF"/>
    <w:rsid w:val="004A1DB2"/>
    <w:rsid w:val="004A242E"/>
    <w:rsid w:val="004A3E38"/>
    <w:rsid w:val="004C0EDA"/>
    <w:rsid w:val="004C4F01"/>
    <w:rsid w:val="004D7C62"/>
    <w:rsid w:val="004E3D80"/>
    <w:rsid w:val="00511BF0"/>
    <w:rsid w:val="00560497"/>
    <w:rsid w:val="0056226B"/>
    <w:rsid w:val="005622C2"/>
    <w:rsid w:val="005646D8"/>
    <w:rsid w:val="0057302A"/>
    <w:rsid w:val="00581E65"/>
    <w:rsid w:val="005848EF"/>
    <w:rsid w:val="005912CE"/>
    <w:rsid w:val="005A1BCE"/>
    <w:rsid w:val="005A24B2"/>
    <w:rsid w:val="005C0866"/>
    <w:rsid w:val="005E2338"/>
    <w:rsid w:val="00622B28"/>
    <w:rsid w:val="00626634"/>
    <w:rsid w:val="0063629C"/>
    <w:rsid w:val="00636E25"/>
    <w:rsid w:val="00642C7A"/>
    <w:rsid w:val="00643B21"/>
    <w:rsid w:val="00654E66"/>
    <w:rsid w:val="00666FC6"/>
    <w:rsid w:val="0069544E"/>
    <w:rsid w:val="006A1277"/>
    <w:rsid w:val="006C701D"/>
    <w:rsid w:val="006D50F5"/>
    <w:rsid w:val="006D7392"/>
    <w:rsid w:val="006E13C1"/>
    <w:rsid w:val="006E266A"/>
    <w:rsid w:val="006E6B8E"/>
    <w:rsid w:val="006E6DF9"/>
    <w:rsid w:val="006F5673"/>
    <w:rsid w:val="006F5862"/>
    <w:rsid w:val="0072716B"/>
    <w:rsid w:val="00732E1F"/>
    <w:rsid w:val="007375C5"/>
    <w:rsid w:val="00753E42"/>
    <w:rsid w:val="007547F0"/>
    <w:rsid w:val="00760518"/>
    <w:rsid w:val="00760F55"/>
    <w:rsid w:val="0076728B"/>
    <w:rsid w:val="007730B5"/>
    <w:rsid w:val="00774EB8"/>
    <w:rsid w:val="00776749"/>
    <w:rsid w:val="00777934"/>
    <w:rsid w:val="007B0A87"/>
    <w:rsid w:val="007B4A1D"/>
    <w:rsid w:val="007C0592"/>
    <w:rsid w:val="007C3317"/>
    <w:rsid w:val="007D060E"/>
    <w:rsid w:val="007E412E"/>
    <w:rsid w:val="007F1AD1"/>
    <w:rsid w:val="008007F0"/>
    <w:rsid w:val="00821C63"/>
    <w:rsid w:val="00824E3F"/>
    <w:rsid w:val="00826534"/>
    <w:rsid w:val="00830889"/>
    <w:rsid w:val="00841294"/>
    <w:rsid w:val="008423A0"/>
    <w:rsid w:val="00870274"/>
    <w:rsid w:val="008A5443"/>
    <w:rsid w:val="008A6051"/>
    <w:rsid w:val="008B5A43"/>
    <w:rsid w:val="008E6870"/>
    <w:rsid w:val="00913265"/>
    <w:rsid w:val="00937FD5"/>
    <w:rsid w:val="00946425"/>
    <w:rsid w:val="0095572F"/>
    <w:rsid w:val="00957C13"/>
    <w:rsid w:val="00963A1A"/>
    <w:rsid w:val="0099463D"/>
    <w:rsid w:val="00995A0F"/>
    <w:rsid w:val="009A2047"/>
    <w:rsid w:val="009A5206"/>
    <w:rsid w:val="009A68F8"/>
    <w:rsid w:val="009B744E"/>
    <w:rsid w:val="009D1C91"/>
    <w:rsid w:val="009E3A0D"/>
    <w:rsid w:val="009E6024"/>
    <w:rsid w:val="00A00D63"/>
    <w:rsid w:val="00A553BD"/>
    <w:rsid w:val="00A762F1"/>
    <w:rsid w:val="00A8343A"/>
    <w:rsid w:val="00AA0A15"/>
    <w:rsid w:val="00AA17AD"/>
    <w:rsid w:val="00AC0A45"/>
    <w:rsid w:val="00AC7FC4"/>
    <w:rsid w:val="00B1507D"/>
    <w:rsid w:val="00B16BCE"/>
    <w:rsid w:val="00B20670"/>
    <w:rsid w:val="00B4738B"/>
    <w:rsid w:val="00B5001F"/>
    <w:rsid w:val="00B52A70"/>
    <w:rsid w:val="00B55BBF"/>
    <w:rsid w:val="00B60902"/>
    <w:rsid w:val="00B649F3"/>
    <w:rsid w:val="00B9051F"/>
    <w:rsid w:val="00BB02F2"/>
    <w:rsid w:val="00BC29A3"/>
    <w:rsid w:val="00BC65F8"/>
    <w:rsid w:val="00BD691E"/>
    <w:rsid w:val="00BF664D"/>
    <w:rsid w:val="00C10733"/>
    <w:rsid w:val="00C12163"/>
    <w:rsid w:val="00C15000"/>
    <w:rsid w:val="00C20A86"/>
    <w:rsid w:val="00C23B22"/>
    <w:rsid w:val="00C346F8"/>
    <w:rsid w:val="00C35773"/>
    <w:rsid w:val="00C36DFD"/>
    <w:rsid w:val="00C42AB7"/>
    <w:rsid w:val="00C43F6D"/>
    <w:rsid w:val="00C70FD7"/>
    <w:rsid w:val="00C81CDA"/>
    <w:rsid w:val="00C92E34"/>
    <w:rsid w:val="00C97586"/>
    <w:rsid w:val="00CB5C8C"/>
    <w:rsid w:val="00CE1423"/>
    <w:rsid w:val="00CE78D4"/>
    <w:rsid w:val="00CF7C1C"/>
    <w:rsid w:val="00D14B83"/>
    <w:rsid w:val="00D23557"/>
    <w:rsid w:val="00D3655B"/>
    <w:rsid w:val="00D50BB4"/>
    <w:rsid w:val="00D53ED4"/>
    <w:rsid w:val="00D71A46"/>
    <w:rsid w:val="00D90600"/>
    <w:rsid w:val="00DA03A8"/>
    <w:rsid w:val="00DA666E"/>
    <w:rsid w:val="00DB0F2E"/>
    <w:rsid w:val="00DB4351"/>
    <w:rsid w:val="00DC1582"/>
    <w:rsid w:val="00DD0EE4"/>
    <w:rsid w:val="00DD3AD0"/>
    <w:rsid w:val="00DF5D92"/>
    <w:rsid w:val="00E02AA6"/>
    <w:rsid w:val="00E1211A"/>
    <w:rsid w:val="00E24BA2"/>
    <w:rsid w:val="00E40951"/>
    <w:rsid w:val="00E44E72"/>
    <w:rsid w:val="00E50461"/>
    <w:rsid w:val="00E55819"/>
    <w:rsid w:val="00E5776E"/>
    <w:rsid w:val="00E64AFE"/>
    <w:rsid w:val="00E67070"/>
    <w:rsid w:val="00E87AE6"/>
    <w:rsid w:val="00E909B4"/>
    <w:rsid w:val="00EB01A2"/>
    <w:rsid w:val="00EB649D"/>
    <w:rsid w:val="00EE29CD"/>
    <w:rsid w:val="00EF1E78"/>
    <w:rsid w:val="00F02CB8"/>
    <w:rsid w:val="00F178FB"/>
    <w:rsid w:val="00F275E9"/>
    <w:rsid w:val="00F37202"/>
    <w:rsid w:val="00F436F4"/>
    <w:rsid w:val="00F439C9"/>
    <w:rsid w:val="00F5317B"/>
    <w:rsid w:val="00F65A1E"/>
    <w:rsid w:val="00F7425F"/>
    <w:rsid w:val="00F96892"/>
    <w:rsid w:val="00FA133E"/>
    <w:rsid w:val="00FC2B48"/>
    <w:rsid w:val="00FE2133"/>
    <w:rsid w:val="00FE6F0B"/>
    <w:rsid w:val="00FF0370"/>
    <w:rsid w:val="00FF4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3B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53BD"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53BD"/>
    <w:pPr>
      <w:keepNext/>
      <w:tabs>
        <w:tab w:val="left" w:pos="1620"/>
        <w:tab w:val="left" w:pos="6480"/>
      </w:tabs>
      <w:spacing w:before="120" w:after="120"/>
      <w:outlineLvl w:val="1"/>
    </w:pPr>
    <w:rPr>
      <w:sz w:val="28"/>
      <w:szCs w:val="28"/>
      <w:vertAlign w:val="superscrip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53B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553BD"/>
    <w:rPr>
      <w:rFonts w:ascii="Arial" w:hAnsi="Arial" w:cs="Arial"/>
      <w:b/>
      <w:bCs/>
      <w:kern w:val="28"/>
      <w:sz w:val="20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553BD"/>
    <w:rPr>
      <w:rFonts w:ascii="Times New Roman" w:hAnsi="Times New Roman" w:cs="Times New Roman"/>
      <w:sz w:val="24"/>
      <w:szCs w:val="24"/>
      <w:vertAlign w:val="superscript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553BD"/>
    <w:rPr>
      <w:rFonts w:ascii="Arial" w:hAnsi="Arial" w:cs="Arial"/>
      <w:b/>
      <w:bCs/>
      <w:sz w:val="26"/>
      <w:szCs w:val="26"/>
      <w:lang w:eastAsia="pl-PL"/>
    </w:rPr>
  </w:style>
  <w:style w:type="paragraph" w:styleId="NormalWeb">
    <w:name w:val="Normal (Web)"/>
    <w:basedOn w:val="Normal"/>
    <w:uiPriority w:val="99"/>
    <w:rsid w:val="00A553BD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3229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5A0F"/>
    <w:rPr>
      <w:rFonts w:ascii="Times New Roman" w:hAnsi="Times New Roman" w:cs="Times New Roman"/>
      <w:sz w:val="2"/>
      <w:szCs w:val="2"/>
    </w:rPr>
  </w:style>
  <w:style w:type="character" w:styleId="CommentReference">
    <w:name w:val="annotation reference"/>
    <w:basedOn w:val="DefaultParagraphFont"/>
    <w:uiPriority w:val="99"/>
    <w:semiHidden/>
    <w:rsid w:val="001D0DAC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1D0D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95A0F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D0D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95A0F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rsid w:val="0031214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95A0F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1214B"/>
    <w:rPr>
      <w:rFonts w:cs="Times New Roman"/>
      <w:vertAlign w:val="superscript"/>
    </w:rPr>
  </w:style>
  <w:style w:type="paragraph" w:customStyle="1" w:styleId="Default">
    <w:name w:val="Default"/>
    <w:uiPriority w:val="99"/>
    <w:rsid w:val="00B649F3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29">
    <w:name w:val="CM29"/>
    <w:basedOn w:val="Default"/>
    <w:next w:val="Default"/>
    <w:uiPriority w:val="99"/>
    <w:rsid w:val="00B649F3"/>
    <w:pPr>
      <w:spacing w:after="228"/>
    </w:pPr>
    <w:rPr>
      <w:color w:val="auto"/>
    </w:rPr>
  </w:style>
  <w:style w:type="paragraph" w:styleId="ListParagraph">
    <w:name w:val="List Paragraph"/>
    <w:basedOn w:val="Normal"/>
    <w:uiPriority w:val="99"/>
    <w:qFormat/>
    <w:rsid w:val="00E909B4"/>
    <w:pPr>
      <w:ind w:left="708"/>
    </w:pPr>
    <w:rPr>
      <w:rFonts w:eastAsia="Calibri"/>
    </w:rPr>
  </w:style>
  <w:style w:type="paragraph" w:customStyle="1" w:styleId="CM8">
    <w:name w:val="CM8"/>
    <w:basedOn w:val="Normal"/>
    <w:next w:val="Normal"/>
    <w:uiPriority w:val="99"/>
    <w:rsid w:val="00E909B4"/>
    <w:pPr>
      <w:widowControl w:val="0"/>
      <w:autoSpaceDE w:val="0"/>
      <w:autoSpaceDN w:val="0"/>
      <w:adjustRightInd w:val="0"/>
      <w:spacing w:line="238" w:lineRule="atLeast"/>
    </w:pPr>
    <w:rPr>
      <w:rFonts w:eastAsia="Calibri"/>
    </w:rPr>
  </w:style>
  <w:style w:type="paragraph" w:customStyle="1" w:styleId="CM22">
    <w:name w:val="CM22"/>
    <w:basedOn w:val="Normal"/>
    <w:next w:val="Normal"/>
    <w:uiPriority w:val="99"/>
    <w:rsid w:val="00E909B4"/>
    <w:pPr>
      <w:widowControl w:val="0"/>
      <w:autoSpaceDE w:val="0"/>
      <w:autoSpaceDN w:val="0"/>
      <w:adjustRightInd w:val="0"/>
      <w:spacing w:line="238" w:lineRule="atLeast"/>
    </w:pPr>
    <w:rPr>
      <w:rFonts w:eastAsia="Calibri"/>
    </w:rPr>
  </w:style>
  <w:style w:type="paragraph" w:styleId="Header">
    <w:name w:val="header"/>
    <w:basedOn w:val="Normal"/>
    <w:link w:val="HeaderChar"/>
    <w:uiPriority w:val="99"/>
    <w:rsid w:val="00DB0F2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B0F2E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B0F2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B0F2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1120</Words>
  <Characters>6725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NAJMU  NR……………</dc:title>
  <dc:subject/>
  <dc:creator>Marzena</dc:creator>
  <cp:keywords/>
  <dc:description/>
  <cp:lastModifiedBy>Michał</cp:lastModifiedBy>
  <cp:revision>2</cp:revision>
  <cp:lastPrinted>2019-09-26T08:40:00Z</cp:lastPrinted>
  <dcterms:created xsi:type="dcterms:W3CDTF">2020-01-24T12:36:00Z</dcterms:created>
  <dcterms:modified xsi:type="dcterms:W3CDTF">2020-01-24T12:36:00Z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0x01010076A067374DD05D41BC8262ADC7E59F17</vt:lpwstr>
  </property>
</Properties>
</file>