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66D78" w:rsidRPr="00466D78">
        <w:rPr>
          <w:b/>
          <w:bCs/>
          <w:sz w:val="24"/>
        </w:rPr>
        <w:t>ZP/43/2019/5</w:t>
      </w:r>
      <w:r>
        <w:rPr>
          <w:sz w:val="24"/>
        </w:rPr>
        <w:tab/>
        <w:t xml:space="preserve"> </w:t>
      </w:r>
      <w:r w:rsidR="00466D78" w:rsidRPr="00466D78">
        <w:rPr>
          <w:sz w:val="24"/>
        </w:rPr>
        <w:t>Kraków</w:t>
      </w:r>
      <w:r>
        <w:rPr>
          <w:sz w:val="24"/>
        </w:rPr>
        <w:t xml:space="preserve"> dnia: </w:t>
      </w:r>
      <w:r w:rsidR="00466D78" w:rsidRPr="00466D78">
        <w:rPr>
          <w:sz w:val="24"/>
        </w:rPr>
        <w:t>2020-01-02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96EC5">
        <w:rPr>
          <w:rFonts w:ascii="Times New Roman" w:hAnsi="Times New Roman"/>
        </w:rPr>
        <w:t>-2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66D78" w:rsidRPr="00466D78">
        <w:rPr>
          <w:sz w:val="24"/>
        </w:rPr>
        <w:t>2019-12-27</w:t>
      </w:r>
      <w:r>
        <w:rPr>
          <w:sz w:val="24"/>
        </w:rPr>
        <w:t xml:space="preserve"> do Zamawiającego wpłynęła prośba </w:t>
      </w:r>
      <w:r w:rsidR="00596EC5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466D78" w:rsidRPr="00466D78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466D78" w:rsidRPr="00466D78">
        <w:rPr>
          <w:b/>
          <w:sz w:val="24"/>
        </w:rPr>
        <w:t>Zakup i dostawa produktów farmaceutycznych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3271B3" w:rsidRDefault="003271B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466D78" w:rsidP="003271B3">
      <w:pPr>
        <w:pStyle w:val="Tekstpodstawowywcity3"/>
        <w:numPr>
          <w:ilvl w:val="0"/>
          <w:numId w:val="8"/>
        </w:numPr>
        <w:spacing w:line="240" w:lineRule="auto"/>
        <w:rPr>
          <w:sz w:val="24"/>
        </w:rPr>
      </w:pPr>
      <w:r w:rsidRPr="00466D78">
        <w:rPr>
          <w:sz w:val="24"/>
        </w:rPr>
        <w:t xml:space="preserve">Dotyczy pakietu nr 20, poz. 10. Czy Zamawiający wyraża zgodę na złożenie oferty na potas w postaci kapsułek o przedłużonym uwalnianiu 315 mg jonów potasu (600 mg chlorku potasu) x 100 kapsułek? Lek </w:t>
      </w:r>
      <w:proofErr w:type="spellStart"/>
      <w:r w:rsidRPr="00466D78">
        <w:rPr>
          <w:sz w:val="24"/>
        </w:rPr>
        <w:t>Kaldyum</w:t>
      </w:r>
      <w:proofErr w:type="spellEnd"/>
      <w:r w:rsidRPr="00466D78">
        <w:rPr>
          <w:sz w:val="24"/>
        </w:rPr>
        <w:t xml:space="preserve"> ma postać kapsułek o przedłużonym uwalnianiu. Kapsułka zawiera mieszaninę jasnoniebieskich i białych lub prawie białych </w:t>
      </w:r>
      <w:proofErr w:type="spellStart"/>
      <w:r w:rsidRPr="00466D78">
        <w:rPr>
          <w:sz w:val="24"/>
        </w:rPr>
        <w:t>peletek</w:t>
      </w:r>
      <w:proofErr w:type="spellEnd"/>
      <w:r w:rsidRPr="00466D78">
        <w:rPr>
          <w:sz w:val="24"/>
        </w:rPr>
        <w:t xml:space="preserve"> zapewniających przedłużone uwalnianie chlorku potasu. Po rozpadzie kapsułki, </w:t>
      </w:r>
      <w:proofErr w:type="spellStart"/>
      <w:r w:rsidRPr="00466D78">
        <w:rPr>
          <w:sz w:val="24"/>
        </w:rPr>
        <w:t>peletki</w:t>
      </w:r>
      <w:proofErr w:type="spellEnd"/>
      <w:r w:rsidRPr="00466D78">
        <w:rPr>
          <w:sz w:val="24"/>
        </w:rPr>
        <w:t xml:space="preserve"> ulegają rozproszeniu w treści pokarmowej i stopniowo uwalniają substancję czynną w trakcie przechodzenia przez przewód pokarmowy. Chroni to przed osiąganiem nadmiernie wysokiego miejscowego stężenia chlorku potasu i zmniejsza niepożądane działania na przewód pokarmowy. Lek </w:t>
      </w:r>
      <w:proofErr w:type="spellStart"/>
      <w:r w:rsidRPr="00466D78">
        <w:rPr>
          <w:sz w:val="24"/>
        </w:rPr>
        <w:t>Kaldyum</w:t>
      </w:r>
      <w:proofErr w:type="spellEnd"/>
      <w:r w:rsidRPr="00466D78">
        <w:rPr>
          <w:sz w:val="24"/>
        </w:rPr>
        <w:t xml:space="preserve"> może być podany pacjentom z trudnościami w połykaniu, ponieważ zgodnie z </w:t>
      </w:r>
      <w:proofErr w:type="spellStart"/>
      <w:r w:rsidRPr="00466D78">
        <w:rPr>
          <w:sz w:val="24"/>
        </w:rPr>
        <w:t>ChPL</w:t>
      </w:r>
      <w:proofErr w:type="spellEnd"/>
      <w:r w:rsidRPr="00466D78">
        <w:rPr>
          <w:sz w:val="24"/>
        </w:rPr>
        <w:t xml:space="preserve"> kapsułkę można otworzyć i wymieszać </w:t>
      </w:r>
      <w:proofErr w:type="spellStart"/>
      <w:r w:rsidRPr="00466D78">
        <w:rPr>
          <w:sz w:val="24"/>
        </w:rPr>
        <w:t>peletki</w:t>
      </w:r>
      <w:proofErr w:type="spellEnd"/>
      <w:r w:rsidRPr="00466D78">
        <w:rPr>
          <w:sz w:val="24"/>
        </w:rPr>
        <w:t xml:space="preserve"> z pokarmem lub płynem […]. Lek </w:t>
      </w:r>
      <w:proofErr w:type="spellStart"/>
      <w:r w:rsidRPr="00466D78">
        <w:rPr>
          <w:sz w:val="24"/>
        </w:rPr>
        <w:t>Kaldyum</w:t>
      </w:r>
      <w:proofErr w:type="spellEnd"/>
      <w:r w:rsidRPr="00466D78">
        <w:rPr>
          <w:sz w:val="24"/>
        </w:rPr>
        <w:t xml:space="preserve"> nie zawiera laktozy, a więc przy jego stosowaniu zmniejszone jest ryzyko działań niepożądanych u pacjentów z nietolerancją laktozy.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3271B3">
      <w:pPr>
        <w:pStyle w:val="Tekstpodstawowywcity3"/>
        <w:spacing w:line="240" w:lineRule="auto"/>
        <w:ind w:firstLine="708"/>
        <w:rPr>
          <w:b/>
          <w:sz w:val="24"/>
        </w:rPr>
      </w:pPr>
      <w:bookmarkStart w:id="0" w:name="_GoBack"/>
      <w:bookmarkEnd w:id="0"/>
      <w:r w:rsidRPr="00CC0578">
        <w:rPr>
          <w:b/>
          <w:sz w:val="24"/>
        </w:rPr>
        <w:t>Odpowiedź:</w:t>
      </w:r>
      <w:r w:rsidR="00596EC5">
        <w:rPr>
          <w:b/>
          <w:sz w:val="24"/>
        </w:rPr>
        <w:t xml:space="preserve"> Zgodnie z SIWZ.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466D78" w:rsidP="00A65EBE">
      <w:pPr>
        <w:ind w:left="3117" w:firstLine="2"/>
        <w:jc w:val="center"/>
        <w:rPr>
          <w:sz w:val="24"/>
        </w:rPr>
      </w:pPr>
      <w:r w:rsidRPr="00466D78">
        <w:rPr>
          <w:sz w:val="24"/>
        </w:rPr>
        <w:t>Barbara</w:t>
      </w:r>
      <w:r w:rsidR="006D4AB3">
        <w:rPr>
          <w:sz w:val="24"/>
        </w:rPr>
        <w:t xml:space="preserve"> </w:t>
      </w:r>
      <w:r w:rsidRPr="00466D78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91B" w:rsidRDefault="00A1591B">
      <w:r>
        <w:separator/>
      </w:r>
    </w:p>
  </w:endnote>
  <w:endnote w:type="continuationSeparator" w:id="0">
    <w:p w:rsidR="00A1591B" w:rsidRDefault="00A15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271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91B" w:rsidRDefault="00A1591B">
      <w:r>
        <w:separator/>
      </w:r>
    </w:p>
  </w:footnote>
  <w:footnote w:type="continuationSeparator" w:id="0">
    <w:p w:rsidR="00A1591B" w:rsidRDefault="00A15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F4825CF"/>
    <w:multiLevelType w:val="hybridMultilevel"/>
    <w:tmpl w:val="70501A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591B"/>
    <w:rsid w:val="00031374"/>
    <w:rsid w:val="00095B30"/>
    <w:rsid w:val="000E4550"/>
    <w:rsid w:val="0013298D"/>
    <w:rsid w:val="00180C6E"/>
    <w:rsid w:val="00275897"/>
    <w:rsid w:val="002C1E62"/>
    <w:rsid w:val="003271B3"/>
    <w:rsid w:val="003745FD"/>
    <w:rsid w:val="00394171"/>
    <w:rsid w:val="00466D78"/>
    <w:rsid w:val="004C557F"/>
    <w:rsid w:val="00511522"/>
    <w:rsid w:val="0059664F"/>
    <w:rsid w:val="00596EC5"/>
    <w:rsid w:val="006A2EEE"/>
    <w:rsid w:val="006D4AB3"/>
    <w:rsid w:val="00744F73"/>
    <w:rsid w:val="00832820"/>
    <w:rsid w:val="008719F0"/>
    <w:rsid w:val="008F1114"/>
    <w:rsid w:val="009C5A14"/>
    <w:rsid w:val="00A1591B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4B8C11"/>
  <w15:chartTrackingRefBased/>
  <w15:docId w15:val="{600AD6BF-2C83-4DE0-8601-EC004F934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231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4</cp:revision>
  <cp:lastPrinted>2020-01-02T09:44:00Z</cp:lastPrinted>
  <dcterms:created xsi:type="dcterms:W3CDTF">2020-01-02T07:45:00Z</dcterms:created>
  <dcterms:modified xsi:type="dcterms:W3CDTF">2020-01-02T09:44:00Z</dcterms:modified>
</cp:coreProperties>
</file>