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556" w:rsidRPr="00685713" w:rsidRDefault="00982583" w:rsidP="00982583">
      <w:pPr>
        <w:pStyle w:val="Tytu"/>
        <w:jc w:val="center"/>
        <w:rPr>
          <w:sz w:val="46"/>
          <w:szCs w:val="46"/>
        </w:rPr>
      </w:pPr>
      <w:bookmarkStart w:id="0" w:name="_GoBack"/>
      <w:bookmarkEnd w:id="0"/>
      <w:r w:rsidRPr="00685713">
        <w:rPr>
          <w:sz w:val="46"/>
          <w:szCs w:val="46"/>
        </w:rPr>
        <w:t xml:space="preserve">Załącznik – </w:t>
      </w:r>
      <w:r w:rsidR="00685713" w:rsidRPr="00685713">
        <w:rPr>
          <w:sz w:val="46"/>
          <w:szCs w:val="46"/>
        </w:rPr>
        <w:t>tabela parametrów technicznych</w:t>
      </w:r>
      <w:r w:rsidRPr="00685713">
        <w:rPr>
          <w:sz w:val="46"/>
          <w:szCs w:val="46"/>
        </w:rPr>
        <w:t>.</w:t>
      </w:r>
    </w:p>
    <w:p w:rsidR="00BA52CC" w:rsidRDefault="00734850">
      <w:pPr>
        <w:pStyle w:val="Spistreci1"/>
        <w:rPr>
          <w:rFonts w:eastAsiaTheme="minorEastAsia"/>
          <w:b w:val="0"/>
          <w:bCs w:val="0"/>
          <w:caps w:val="0"/>
          <w:noProof/>
          <w:u w:val="none"/>
          <w:lang w:eastAsia="pl-PL"/>
        </w:rPr>
      </w:pPr>
      <w:r>
        <w:fldChar w:fldCharType="begin"/>
      </w:r>
      <w:r>
        <w:instrText xml:space="preserve"> TOC \o "1-4" \n \p " " \h \z \u </w:instrText>
      </w:r>
      <w:r>
        <w:fldChar w:fldCharType="separate"/>
      </w:r>
      <w:hyperlink w:anchor="_Toc25653773" w:history="1">
        <w:r w:rsidR="00BA52CC" w:rsidRPr="00D26128">
          <w:rPr>
            <w:rStyle w:val="Hipercze"/>
            <w:noProof/>
          </w:rPr>
          <w:t>1</w:t>
        </w:r>
        <w:r w:rsidR="00BA52CC">
          <w:rPr>
            <w:rFonts w:eastAsiaTheme="minorEastAsia"/>
            <w:b w:val="0"/>
            <w:bCs w:val="0"/>
            <w:caps w:val="0"/>
            <w:noProof/>
            <w:u w:val="none"/>
            <w:lang w:eastAsia="pl-PL"/>
          </w:rPr>
          <w:tab/>
        </w:r>
        <w:r w:rsidR="00BA52CC" w:rsidRPr="00D26128">
          <w:rPr>
            <w:rStyle w:val="Hipercze"/>
            <w:noProof/>
          </w:rPr>
          <w:t>Zadanie 1</w:t>
        </w:r>
      </w:hyperlink>
    </w:p>
    <w:p w:rsidR="00BA52CC" w:rsidRDefault="005B6A5E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5653774" w:history="1">
        <w:r w:rsidR="00BA52CC" w:rsidRPr="00D26128">
          <w:rPr>
            <w:rStyle w:val="Hipercze"/>
            <w:noProof/>
          </w:rPr>
          <w:t>1.1</w:t>
        </w:r>
        <w:r w:rsidR="00BA52CC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BA52CC" w:rsidRPr="00D26128">
          <w:rPr>
            <w:rStyle w:val="Hipercze"/>
            <w:noProof/>
          </w:rPr>
          <w:t>Serwera obliczeniowego wraz z wdrożeniem – 4 szt.</w:t>
        </w:r>
      </w:hyperlink>
    </w:p>
    <w:p w:rsidR="00BA52CC" w:rsidRDefault="005B6A5E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5653775" w:history="1">
        <w:r w:rsidR="00BA52CC" w:rsidRPr="00D26128">
          <w:rPr>
            <w:rStyle w:val="Hipercze"/>
            <w:noProof/>
          </w:rPr>
          <w:t>1.2</w:t>
        </w:r>
        <w:r w:rsidR="00BA52CC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BA52CC" w:rsidRPr="00D26128">
          <w:rPr>
            <w:rStyle w:val="Hipercze"/>
            <w:noProof/>
          </w:rPr>
          <w:t>Przełącznik sieciowy – 2 szt.</w:t>
        </w:r>
      </w:hyperlink>
    </w:p>
    <w:p w:rsidR="00BA52CC" w:rsidRDefault="005B6A5E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5653776" w:history="1">
        <w:r w:rsidR="00BA52CC" w:rsidRPr="00D26128">
          <w:rPr>
            <w:rStyle w:val="Hipercze"/>
            <w:noProof/>
          </w:rPr>
          <w:t>1.3</w:t>
        </w:r>
        <w:r w:rsidR="00BA52CC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BA52CC" w:rsidRPr="00D26128">
          <w:rPr>
            <w:rStyle w:val="Hipercze"/>
            <w:noProof/>
          </w:rPr>
          <w:t>Vmware - licencja, instalacja, wdrożenie – 1 kpl.</w:t>
        </w:r>
      </w:hyperlink>
    </w:p>
    <w:p w:rsidR="00BA52CC" w:rsidRDefault="005B6A5E">
      <w:pPr>
        <w:pStyle w:val="Spistreci2"/>
        <w:tabs>
          <w:tab w:val="left" w:pos="502"/>
          <w:tab w:val="right" w:pos="9062"/>
        </w:tabs>
        <w:rPr>
          <w:rFonts w:eastAsiaTheme="minorEastAsia"/>
          <w:b w:val="0"/>
          <w:bCs w:val="0"/>
          <w:smallCaps w:val="0"/>
          <w:noProof/>
          <w:lang w:eastAsia="pl-PL"/>
        </w:rPr>
      </w:pPr>
      <w:hyperlink w:anchor="_Toc25653777" w:history="1">
        <w:r w:rsidR="00BA52CC" w:rsidRPr="00D26128">
          <w:rPr>
            <w:rStyle w:val="Hipercze"/>
            <w:noProof/>
          </w:rPr>
          <w:t>1.4</w:t>
        </w:r>
        <w:r w:rsidR="00BA52CC">
          <w:rPr>
            <w:rFonts w:eastAsiaTheme="minorEastAsia"/>
            <w:b w:val="0"/>
            <w:bCs w:val="0"/>
            <w:smallCaps w:val="0"/>
            <w:noProof/>
            <w:lang w:eastAsia="pl-PL"/>
          </w:rPr>
          <w:tab/>
        </w:r>
        <w:r w:rsidR="00BA52CC" w:rsidRPr="00D26128">
          <w:rPr>
            <w:rStyle w:val="Hipercze"/>
            <w:noProof/>
          </w:rPr>
          <w:t>System do kopii zapasowych - licencja, instalacja, wdrożenie – 1 kpl.</w:t>
        </w:r>
      </w:hyperlink>
    </w:p>
    <w:p w:rsidR="00734850" w:rsidRPr="00734850" w:rsidRDefault="00734850" w:rsidP="00734850">
      <w:r>
        <w:fldChar w:fldCharType="end"/>
      </w:r>
    </w:p>
    <w:p w:rsidR="00C94D41" w:rsidRDefault="00C94D41" w:rsidP="000D1D7A">
      <w:pPr>
        <w:pStyle w:val="Nagwek1"/>
        <w:pageBreakBefore/>
        <w:ind w:left="431" w:hanging="431"/>
      </w:pPr>
      <w:bookmarkStart w:id="1" w:name="_Toc394559396"/>
      <w:bookmarkStart w:id="2" w:name="_Toc25653773"/>
      <w:r>
        <w:lastRenderedPageBreak/>
        <w:t>Zadanie 1</w:t>
      </w:r>
      <w:bookmarkEnd w:id="1"/>
      <w:bookmarkEnd w:id="2"/>
    </w:p>
    <w:p w:rsidR="00C94D41" w:rsidRDefault="00577A73" w:rsidP="00577A73">
      <w:pPr>
        <w:pStyle w:val="Nagwek2"/>
      </w:pPr>
      <w:bookmarkStart w:id="3" w:name="_Toc394559397"/>
      <w:bookmarkStart w:id="4" w:name="_Toc25653774"/>
      <w:r w:rsidRPr="00577A73">
        <w:t>Serwera obliczeniowego wraz z wdrożeniem – 4 szt.</w:t>
      </w:r>
      <w:bookmarkEnd w:id="3"/>
      <w:bookmarkEnd w:id="4"/>
    </w:p>
    <w:p w:rsidR="00577A73" w:rsidRPr="00577A73" w:rsidRDefault="00577A73" w:rsidP="00577A73"/>
    <w:tbl>
      <w:tblPr>
        <w:tblW w:w="6136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8"/>
        <w:gridCol w:w="1444"/>
        <w:gridCol w:w="5169"/>
        <w:gridCol w:w="4110"/>
      </w:tblGrid>
      <w:tr w:rsidR="001400CD" w:rsidRPr="00EA0026" w:rsidTr="00050766">
        <w:trPr>
          <w:trHeight w:val="284"/>
        </w:trPr>
        <w:tc>
          <w:tcPr>
            <w:tcW w:w="179" w:type="pct"/>
            <w:shd w:val="clear" w:color="auto" w:fill="auto"/>
            <w:vAlign w:val="center"/>
          </w:tcPr>
          <w:p w:rsidR="001400CD" w:rsidRPr="00EA0026" w:rsidRDefault="001400CD" w:rsidP="00A060AD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A0026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1400CD" w:rsidRPr="00EA0026" w:rsidRDefault="001400CD" w:rsidP="00A060AD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0026">
              <w:rPr>
                <w:rFonts w:cstheme="minorHAnsi"/>
                <w:b/>
                <w:sz w:val="20"/>
                <w:szCs w:val="20"/>
              </w:rPr>
              <w:t>Nazwa komponentu</w:t>
            </w:r>
          </w:p>
        </w:tc>
        <w:tc>
          <w:tcPr>
            <w:tcW w:w="2324" w:type="pct"/>
            <w:shd w:val="clear" w:color="auto" w:fill="auto"/>
            <w:vAlign w:val="center"/>
          </w:tcPr>
          <w:p w:rsidR="001400CD" w:rsidRPr="00EA0026" w:rsidRDefault="001400CD" w:rsidP="00A060AD">
            <w:pPr>
              <w:spacing w:after="0"/>
              <w:ind w:left="-71" w:firstLine="6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0026">
              <w:rPr>
                <w:rFonts w:cstheme="minorHAnsi"/>
                <w:b/>
                <w:sz w:val="20"/>
                <w:szCs w:val="20"/>
              </w:rPr>
              <w:t>Wymagane minimalne parametry techniczne komputerów</w:t>
            </w:r>
          </w:p>
        </w:tc>
        <w:tc>
          <w:tcPr>
            <w:tcW w:w="1848" w:type="pct"/>
            <w:vAlign w:val="center"/>
          </w:tcPr>
          <w:p w:rsidR="001400CD" w:rsidRPr="009C28A9" w:rsidRDefault="001400CD" w:rsidP="00A060AD">
            <w:pPr>
              <w:spacing w:after="0"/>
              <w:ind w:left="-71" w:firstLine="6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C28A9">
              <w:rPr>
                <w:rFonts w:cstheme="minorHAnsi"/>
                <w:b/>
                <w:sz w:val="20"/>
                <w:szCs w:val="20"/>
              </w:rPr>
              <w:t>Oferowane parametry techniczne komputerów</w:t>
            </w:r>
          </w:p>
        </w:tc>
      </w:tr>
      <w:tr w:rsidR="001400CD" w:rsidRPr="00EA0026" w:rsidTr="00577A73">
        <w:trPr>
          <w:trHeight w:val="1086"/>
        </w:trPr>
        <w:tc>
          <w:tcPr>
            <w:tcW w:w="179" w:type="pct"/>
          </w:tcPr>
          <w:p w:rsidR="001400CD" w:rsidRPr="00EA0026" w:rsidRDefault="001400CD" w:rsidP="00A060A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1400CD" w:rsidRPr="00EA0026" w:rsidRDefault="001400CD" w:rsidP="00A060AD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24" w:type="pct"/>
          </w:tcPr>
          <w:p w:rsidR="001400CD" w:rsidRPr="00EA0026" w:rsidRDefault="001400CD" w:rsidP="00A060AD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848" w:type="pct"/>
            <w:vAlign w:val="center"/>
          </w:tcPr>
          <w:p w:rsidR="001400CD" w:rsidRPr="009C28A9" w:rsidRDefault="001400CD" w:rsidP="00A060AD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snapToGri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 typu Rack o wysokości maks. 2U z min. 8 zatokami na dyski 2.5 cala montowanymi od przodu obudowy. Serwer wyposażony w komplet wysuwanych szyn umożliwiających montaż w szafie rack i wysuwanie serwera do celów serwisowych. Do serwera dołączony organizator kabli montowany z tyłu obudowy.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Płyta główna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Dwuprocesorowa, umożliwiająca instalację procesorów 28-rdzeniowych;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Płyta główna musi posiadać </w:t>
            </w:r>
            <w:r w:rsidR="005A186E" w:rsidRPr="005A186E">
              <w:rPr>
                <w:rFonts w:cstheme="minorHAnsi"/>
                <w:color w:val="000000"/>
                <w:sz w:val="20"/>
                <w:szCs w:val="20"/>
              </w:rPr>
              <w:t>min. 3 wolne złącza PCIe 3 generacji gotowe do wykorzystania przez Zamawiającego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. 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Płyta musi posiadać możliwość integracji dedykowanej, wewnętrznej pamięci M.2 SSD SATA przeznaczonej dla wirtualizatora (niezależne od dysków twardych)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z możliwością ustawienia zabezpieczenia RAID 1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Możliwość instalacji ………… szt. procesorów  …………. rdzeniowych.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Procesory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snapToGrid w:val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Zainstalowane dwa procesory 12-rdzeniowe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24-wątkowe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 w architekturze x86. Serwer z zainstalowanym</w:t>
            </w:r>
            <w:r>
              <w:rPr>
                <w:rFonts w:cstheme="minorHAnsi"/>
                <w:color w:val="000000"/>
                <w:sz w:val="20"/>
                <w:szCs w:val="20"/>
              </w:rPr>
              <w:t>i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 procesorem musi osiągać w testach wydajności min. SPECrate2017_int_base - 140 pkt</w:t>
            </w:r>
            <w:r w:rsidR="007073FF">
              <w:rPr>
                <w:rFonts w:ascii="CIDFont+F5" w:eastAsia="Times New Roman" w:hAnsi="CIDFont+F5" w:cs="CIDFont+F5"/>
              </w:rPr>
              <w:t xml:space="preserve"> ± 2%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Podać pełn</w:t>
            </w:r>
            <w:r>
              <w:rPr>
                <w:rFonts w:cstheme="minorHAnsi"/>
                <w:bCs/>
                <w:i/>
                <w:sz w:val="20"/>
                <w:szCs w:val="20"/>
              </w:rPr>
              <w:t>ą</w:t>
            </w:r>
            <w:r w:rsidRPr="009C28A9">
              <w:rPr>
                <w:rFonts w:cstheme="minorHAnsi"/>
                <w:bCs/>
                <w:i/>
                <w:sz w:val="20"/>
                <w:szCs w:val="20"/>
              </w:rPr>
              <w:t xml:space="preserve"> nazwę producenta i modelu procesora</w:t>
            </w:r>
            <w:r>
              <w:rPr>
                <w:rFonts w:cstheme="minorHAnsi"/>
                <w:bCs/>
                <w:i/>
                <w:sz w:val="20"/>
                <w:szCs w:val="20"/>
              </w:rPr>
              <w:t xml:space="preserve"> i wynik testu.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………………………………………………………………………..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………………………………………………………………………..</w:t>
            </w:r>
          </w:p>
        </w:tc>
      </w:tr>
      <w:tr w:rsidR="0033075F" w:rsidRPr="00EA0026" w:rsidTr="00050766">
        <w:trPr>
          <w:trHeight w:val="585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Zainstalowane 256 GB (8x 32GB) pamięci RAM typu DDR4  2</w:t>
            </w:r>
            <w:bookmarkStart w:id="5" w:name="_GoBack1"/>
            <w:bookmarkEnd w:id="5"/>
            <w:r w:rsidRPr="00D337F2">
              <w:rPr>
                <w:rFonts w:cstheme="minorHAnsi"/>
                <w:color w:val="000000"/>
                <w:sz w:val="20"/>
                <w:szCs w:val="20"/>
              </w:rPr>
              <w:t>666Mhz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Wsparcie dla technologii zabezpieczania pamięci ECC, SDDC; Mirrored Channel Mode, Lockstep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lub równoważne;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Wsparcie dla konfiguracji pamięci w trybie „Rank Sparing”;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ożliwość zainstalowania 24 gniazda pamięci RAM na płycie głównej, obsługa do 3072GB pamięci RAM DDR4;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……………. GB (……… x ………. GB)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typu ……………………………..……….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rozbudowa do …………………. GB</w:t>
            </w:r>
          </w:p>
        </w:tc>
      </w:tr>
      <w:tr w:rsidR="0033075F" w:rsidRPr="00EA0026" w:rsidTr="00050766">
        <w:trPr>
          <w:trHeight w:val="526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  <w:lang w:val="sv-SE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Kontrolery dyskowe, I/O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Zainstalowany sprzętowy kontroler M.2 RAID PCIE (RAID 0,1, JBOD)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ożliwość zainstalowania dodatkowego sprzętowego kontrolera do dysków HDD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Dyski twarde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 musi posiadać min. 8 wnęk dla dysków twardych Hotplug 2,5 cala. Dyski montowane od przodu serwera;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Zainstalowane 2 dyski SSD M.2 SATA 6Gb/s o pojemności min 120 GB każdy 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Zainstalowano ……. szt. dysków ………………………..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Kontrolery LAN/Inne napędy zintegrowane</w:t>
            </w:r>
          </w:p>
        </w:tc>
        <w:tc>
          <w:tcPr>
            <w:tcW w:w="2324" w:type="pct"/>
          </w:tcPr>
          <w:p w:rsidR="0033075F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 w:themeColor="text1"/>
                <w:sz w:val="20"/>
                <w:szCs w:val="20"/>
              </w:rPr>
              <w:t>Z</w:t>
            </w:r>
            <w:r w:rsidRPr="00D337F2">
              <w:rPr>
                <w:rFonts w:cstheme="minorHAnsi"/>
                <w:color w:val="000000" w:themeColor="text1"/>
                <w:sz w:val="20"/>
                <w:szCs w:val="20"/>
              </w:rPr>
              <w:t>integrowana karta LAN, nie zajmująca żadnego z dostępnych slotów PCI Express, wyposażona w interfejsy: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2x 1Gb/s LAN oraz 2x10Gb/s SFP+;</w:t>
            </w:r>
          </w:p>
          <w:p w:rsidR="005A186E" w:rsidRPr="00D337F2" w:rsidRDefault="005A186E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C05A79">
              <w:rPr>
                <w:rFonts w:cstheme="minorHAnsi"/>
                <w:color w:val="000000"/>
                <w:sz w:val="20"/>
                <w:szCs w:val="20"/>
              </w:rPr>
              <w:t>Zamawiający dopuści rozwiązanie, które realizuje t</w:t>
            </w:r>
            <w:r>
              <w:rPr>
                <w:rFonts w:cstheme="minorHAnsi"/>
                <w:color w:val="000000"/>
                <w:sz w:val="20"/>
                <w:szCs w:val="20"/>
              </w:rPr>
              <w:t>ę</w:t>
            </w:r>
            <w:r w:rsidRPr="00C05A79">
              <w:rPr>
                <w:rFonts w:cstheme="minorHAnsi"/>
                <w:color w:val="000000"/>
                <w:sz w:val="20"/>
                <w:szCs w:val="20"/>
              </w:rPr>
              <w:t xml:space="preserve"> funkcjonalność na dwóch osobnych kartach, </w:t>
            </w:r>
            <w:r>
              <w:rPr>
                <w:rFonts w:cstheme="minorHAnsi"/>
                <w:color w:val="000000"/>
                <w:sz w:val="20"/>
                <w:szCs w:val="20"/>
              </w:rPr>
              <w:t>pozostawiając wymaganą liczbę wolnych</w:t>
            </w:r>
            <w:r w:rsidRPr="00C05A79">
              <w:rPr>
                <w:rFonts w:cstheme="minorHAnsi"/>
                <w:color w:val="000000"/>
                <w:sz w:val="20"/>
                <w:szCs w:val="20"/>
              </w:rPr>
              <w:t xml:space="preserve"> portów PCIe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Interfejsy …………………………………………………………..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Inne karty 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ainstalowane 2 (dwie) dodatkowe karty FC HBA, 16Gb, 2-Port, SFP+ (zamontowane 2x Multi-mode Optical Transceiver), PCIe 3.0 x8 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Zainstalowane moduły/karty: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</w:tc>
      </w:tr>
      <w:tr w:rsidR="0033075F" w:rsidRPr="00EA0026" w:rsidTr="00BA52CC">
        <w:trPr>
          <w:trHeight w:val="1550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Porty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zintegrowana karta graficzna ze złączem VGA;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4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x USB, w tym </w:t>
            </w:r>
            <w:r>
              <w:rPr>
                <w:rFonts w:cstheme="minorHAnsi"/>
                <w:color w:val="000000"/>
                <w:sz w:val="20"/>
                <w:szCs w:val="20"/>
              </w:rPr>
              <w:t>3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x USB w standardzie 3.0 (1 wewnętrzne, 1 dostępne z przodu serwera oraz 2 z tyłu serwera); 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Ilość i rodzaj złączy</w:t>
            </w:r>
          </w:p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Zabezpieczenia</w:t>
            </w:r>
          </w:p>
        </w:tc>
        <w:tc>
          <w:tcPr>
            <w:tcW w:w="2324" w:type="pct"/>
          </w:tcPr>
          <w:p w:rsidR="0033075F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ainstalowany moduł TPM2.0</w:t>
            </w:r>
          </w:p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Zasilanie, chłodzenie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Redundantne zasilacze hot-plug klasa Platinum o mocy maksymalnej 550W</w:t>
            </w:r>
            <w:r w:rsidR="005A186E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5A186E">
              <w:rPr>
                <w:rFonts w:cstheme="minorHAnsi"/>
              </w:rPr>
              <w:t>±</w:t>
            </w:r>
            <w:r w:rsidR="005A186E">
              <w:t xml:space="preserve"> 20% 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każdy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Redundantne wentylatory hot-plug;</w:t>
            </w:r>
          </w:p>
          <w:p w:rsidR="0033075F" w:rsidRPr="00D337F2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Maksymalna ilość generowanej energii cieplnej do 1500 BTU/hr</w:t>
            </w:r>
            <w:r w:rsidR="005A186E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5A186E">
              <w:rPr>
                <w:rFonts w:cstheme="minorHAnsi"/>
              </w:rPr>
              <w:t>±</w:t>
            </w:r>
            <w:r w:rsidR="005A186E">
              <w:t xml:space="preserve"> 20%</w:t>
            </w:r>
          </w:p>
        </w:tc>
        <w:tc>
          <w:tcPr>
            <w:tcW w:w="1848" w:type="pct"/>
            <w:vAlign w:val="center"/>
          </w:tcPr>
          <w:p w:rsidR="0033075F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Zasilacz o mocy …………..W sprawność……………….</w:t>
            </w:r>
          </w:p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BTU/hr ………………………………….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Zarządzanie</w:t>
            </w:r>
          </w:p>
        </w:tc>
        <w:tc>
          <w:tcPr>
            <w:tcW w:w="2324" w:type="pct"/>
          </w:tcPr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Wbudowane diody informacyjne lub wyświetlacz informujące o stanie serwera</w:t>
            </w:r>
            <w:r w:rsidRPr="00745461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;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745461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Zintegrowany z płytą główną serwera kontroler sprzętowy zdalnego zarządzania zgodny z IPMI 2.0 o funkcjonalnościach:</w:t>
            </w:r>
          </w:p>
          <w:p w:rsidR="0033075F" w:rsidRPr="00745461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745461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Niezależny od systemu operacyjnego, umożliwiający pełne zarządzanie, zdalny restart serwera;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Dostęp przez kartę LAN 1 Gb/s  (dedykowane złącze RJ-45 z tyłu obudowy) do komunikacji wyłącznie z kontrolerem zdalnego zarządzania z możliwością przeniesienia tej komunikacji na inną kartę sieciową współdzieloną z systemem operacyjnym;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Dostęp poprzez przeglądarkę Web (także SSL, SSH)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lastRenderedPageBreak/>
              <w:t>Zarządzanie mocą i jej zużyciem oraz monitoring zużycia energii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Zarządzanie alarmami (zdarzenia poprzez SNMP)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Możliwość przejęcia konsoli tekstowej</w:t>
            </w:r>
          </w:p>
          <w:p w:rsidR="0033075F" w:rsidRPr="00D337F2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Możliwość przekierowania konsoli graficznej na poziomie sprzętowym oraz możliwość montowania zdalnych napędów i ich obrazów na poziomie sprzętowym (cyfrowy KVM)</w:t>
            </w:r>
          </w:p>
          <w:p w:rsidR="0033075F" w:rsidRPr="00745461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D337F2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Sprzętowy monitoring serwera w tym stanu dysków twardych i kontrolera RAID (bez pośrednictwa agentów systemowych)</w:t>
            </w:r>
          </w:p>
          <w:p w:rsidR="0033075F" w:rsidRPr="00D337F2" w:rsidRDefault="0033075F" w:rsidP="0033075F">
            <w:pPr>
              <w:pStyle w:val="Akapitzlist"/>
              <w:snapToGrid w:val="0"/>
              <w:spacing w:after="0" w:line="240" w:lineRule="auto"/>
              <w:ind w:left="380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80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Dedykowane oprogramowanie zarządzające i diagnostyczne, umożliwiające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 itd.). Oprogramowanie musi posiadać licencję wieczystą.</w:t>
            </w:r>
          </w:p>
          <w:p w:rsidR="0033075F" w:rsidRPr="0085174D" w:rsidRDefault="0033075F" w:rsidP="0033075F">
            <w:pPr>
              <w:snapToGrid w:val="0"/>
              <w:spacing w:after="0" w:line="240" w:lineRule="auto"/>
              <w:ind w:left="392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Oprogramowanie musi współpracować z </w:t>
            </w:r>
            <w:bookmarkStart w:id="6" w:name="_Hlk22593126"/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posiadaną przez Zamawiającego macierzą Huawei OceanStor 5000 V5 i oprogramowaniem eSight.</w:t>
            </w:r>
            <w:bookmarkEnd w:id="6"/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Równoważne oprogramowanie musi zapewnić co najmniej wyżej wymienione funkcjonalności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oraz zapewnić</w:t>
            </w:r>
            <w:r w:rsidRPr="0085174D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:</w:t>
            </w:r>
          </w:p>
          <w:p w:rsidR="0033075F" w:rsidRDefault="0033075F" w:rsidP="0033075F">
            <w:pPr>
              <w:pStyle w:val="Akapitzlist"/>
              <w:numPr>
                <w:ilvl w:val="1"/>
                <w:numId w:val="41"/>
              </w:numPr>
              <w:snapToGrid w:val="0"/>
              <w:ind w:left="817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instalacj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ę</w:t>
            </w: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systemów operacyjnych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na serwerach,</w:t>
            </w:r>
          </w:p>
          <w:p w:rsidR="0033075F" w:rsidRPr="001F4171" w:rsidRDefault="0033075F" w:rsidP="00BA52CC">
            <w:pPr>
              <w:pStyle w:val="Akapitzlist"/>
              <w:numPr>
                <w:ilvl w:val="1"/>
                <w:numId w:val="41"/>
              </w:numPr>
              <w:snapToGrid w:val="0"/>
              <w:ind w:left="817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aktualizacj</w:t>
            </w:r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ę</w:t>
            </w:r>
            <w:r w:rsidRPr="00BF233A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firmware na wszystkich oferowanych serwerach jednocześnie.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2324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Nie ma wymagania dostarczenia systemu operacyjnego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, ale wymagana jest </w:t>
            </w:r>
            <w:r w:rsidRPr="00745461">
              <w:rPr>
                <w:rFonts w:cstheme="minorHAnsi"/>
                <w:color w:val="000000"/>
                <w:sz w:val="20"/>
                <w:szCs w:val="20"/>
              </w:rPr>
              <w:t xml:space="preserve">pełna 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zgodność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serwera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z Vmware 6.5. Do oferty należy dołączyć wydruk ze strony </w:t>
            </w:r>
            <w:hyperlink r:id="rId8" w:history="1">
              <w:r w:rsidRPr="00745461">
                <w:rPr>
                  <w:rFonts w:cstheme="minorHAnsi"/>
                  <w:color w:val="0000FF" w:themeColor="hyperlink"/>
                  <w:sz w:val="20"/>
                  <w:szCs w:val="20"/>
                  <w:u w:val="single"/>
                </w:rPr>
                <w:t>https://www.vmware.com/resources/compatibility/</w:t>
              </w:r>
            </w:hyperlink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potwierdzający spełnienie warunku.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3075F" w:rsidRPr="00EA0026" w:rsidTr="00050766">
        <w:trPr>
          <w:trHeight w:val="284"/>
        </w:trPr>
        <w:tc>
          <w:tcPr>
            <w:tcW w:w="179" w:type="pct"/>
          </w:tcPr>
          <w:p w:rsidR="0033075F" w:rsidRPr="00EA0026" w:rsidRDefault="0033075F" w:rsidP="0033075F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Gwarancja</w:t>
            </w:r>
          </w:p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324" w:type="pct"/>
          </w:tcPr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5 lata gwarancji producenta serwera (9x5xNBD);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300578">
              <w:rPr>
                <w:rFonts w:cstheme="minorHAnsi"/>
                <w:color w:val="000000"/>
                <w:sz w:val="20"/>
                <w:szCs w:val="20"/>
              </w:rPr>
              <w:t>całość dostarczonego sprzętu musi być objęta gwarancją opartą o świadczenia gwarancyjne producentów w okresie zapisanym w specyfikacjach sprzętu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300578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o</w:t>
            </w:r>
            <w:r w:rsidRPr="00300578">
              <w:rPr>
                <w:rFonts w:cstheme="minorHAnsi"/>
                <w:color w:val="000000"/>
                <w:sz w:val="20"/>
                <w:szCs w:val="20"/>
              </w:rPr>
              <w:t xml:space="preserve">kres gwarancji liczony będzie od daty sporządzenia protokołu </w:t>
            </w:r>
            <w:r>
              <w:rPr>
                <w:rFonts w:cstheme="minorHAnsi"/>
                <w:color w:val="000000"/>
                <w:sz w:val="20"/>
                <w:szCs w:val="20"/>
              </w:rPr>
              <w:t>odbioru</w:t>
            </w:r>
            <w:r w:rsidRPr="00300578">
              <w:rPr>
                <w:rFonts w:cstheme="minorHAnsi"/>
                <w:color w:val="000000"/>
                <w:sz w:val="20"/>
                <w:szCs w:val="20"/>
              </w:rPr>
              <w:t xml:space="preserve"> przedmiotu zamówienia.</w:t>
            </w:r>
          </w:p>
          <w:p w:rsidR="0033075F" w:rsidRPr="00745461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ezpłatna dostępność poprawek i aktualizacji BIOS/Firmware/sterowników dożywotnio dla oferowanego serwera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ze strony internetowej producenta</w:t>
            </w:r>
            <w:r w:rsidR="00E50488">
              <w:rPr>
                <w:rFonts w:cstheme="minorHAnsi"/>
                <w:color w:val="000000"/>
                <w:sz w:val="20"/>
                <w:szCs w:val="20"/>
              </w:rPr>
              <w:t>. P</w:t>
            </w:r>
            <w:r w:rsidR="00E50488" w:rsidRPr="00961B40">
              <w:rPr>
                <w:rFonts w:cstheme="minorHAnsi"/>
                <w:color w:val="000000"/>
                <w:sz w:val="20"/>
                <w:szCs w:val="20"/>
              </w:rPr>
              <w:t xml:space="preserve">rzez pojęcie „dożywotnio” </w:t>
            </w:r>
            <w:r w:rsidR="00E50488">
              <w:rPr>
                <w:rFonts w:cstheme="minorHAnsi"/>
                <w:color w:val="000000"/>
                <w:sz w:val="20"/>
                <w:szCs w:val="20"/>
              </w:rPr>
              <w:t xml:space="preserve">Zamawiający </w:t>
            </w:r>
            <w:r w:rsidR="00E50488" w:rsidRPr="00961B40">
              <w:rPr>
                <w:rFonts w:cstheme="minorHAnsi"/>
                <w:color w:val="000000"/>
                <w:sz w:val="20"/>
                <w:szCs w:val="20"/>
              </w:rPr>
              <w:t>ma na myśli tzw. Lifetime (czas występowania serwera w ofercie producenta) + 5 lat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m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ożliwość aktualizacji i pobrania sterowników do oferowanego modelu serwera w najnowszych 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lastRenderedPageBreak/>
              <w:t>certyfikowanych wersjach bezpośrednio z sieci Internet za pośrednictwem strony www producenta serwera;</w:t>
            </w:r>
          </w:p>
          <w:p w:rsidR="0033075F" w:rsidRPr="00271B13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całość dostarczanego sprzętu i oprogramowania musi pochodzić z autoryzowanego kanału sprzedaży producentów na teren Polski – ze względów gwarancyjnych niedopuszczalne jest dostarczanie sprzętu z tzw. brokerki,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wymagane jest aby dostarczone urządzenia były fabrycznie nowe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271B13">
              <w:rPr>
                <w:rFonts w:cstheme="minorHAnsi"/>
                <w:color w:val="000000"/>
                <w:sz w:val="20"/>
                <w:szCs w:val="20"/>
              </w:rPr>
              <w:t>amawiający wymaga, by serwis był autoryzowany przez producenta urządzeń, to jest by zapewniona była naprawa lub wymiana urządzeń lub ich części, na części nowe i oryginalne, zgodnie z metodyką i zaleceniami producenta dostarczonych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serwis gwarancyjny świadczony ma być w miejscu instalacji sprzętu;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czas reakcji na zgłoszony problem (rozumiany jako podjęcie działań diagnostycznych, diagnozę usterki i kontakt ze zgłaszającym) nie może przekroczyć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4 godzin w dni robocze. Dla awarii zgłoszonych w dni wolne od pracy, czas liczony jest od godziny 8 rano, pierwszego dnia roboczego po dniu wolnym)</w:t>
            </w:r>
            <w:r w:rsidRPr="006D05CD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usunięcie usterki (naprawa lub wymiana wadliwego podzespołu lub urządzenia) ma zostać wykonana w przeciągu następnego dnia roboczego od momentu zdiagnozowania usterki;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Wykonawca ma obowiązek przyjmowania zgłoszeń serwisowych przez telefon (od poniedziałku do piątku, w godzinach 8-17), fax, e-mail lub WWW (przez całą dobę);</w:t>
            </w:r>
          </w:p>
          <w:p w:rsidR="0033075F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Wykonawca ma udostępnić pojedynczy punkt przyjmowania zgłoszeń dla wszystkich dostarczanych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snapToGrid w:val="0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W przypadku sprzętu, dla którego jest wymagany dłuższy czas na naprawę sprzętu, </w:t>
            </w:r>
            <w:r>
              <w:rPr>
                <w:rFonts w:cstheme="minorHAnsi"/>
                <w:color w:val="000000"/>
                <w:sz w:val="20"/>
                <w:szCs w:val="20"/>
              </w:rPr>
              <w:t>Zamawiający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33075F" w:rsidRPr="009659FB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659FB">
              <w:rPr>
                <w:rFonts w:cstheme="minorHAnsi"/>
                <w:bCs/>
                <w:i/>
                <w:sz w:val="20"/>
                <w:szCs w:val="20"/>
              </w:rPr>
              <w:lastRenderedPageBreak/>
              <w:t>Gwarancja ……</w:t>
            </w: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…………………………………..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>……</w:t>
            </w:r>
          </w:p>
        </w:tc>
      </w:tr>
      <w:tr w:rsidR="0033075F" w:rsidRPr="00EA0026" w:rsidTr="00050766">
        <w:tc>
          <w:tcPr>
            <w:tcW w:w="179" w:type="pct"/>
          </w:tcPr>
          <w:p w:rsidR="0033075F" w:rsidRPr="00EA0026" w:rsidRDefault="0033075F" w:rsidP="0033075F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A0026">
              <w:rPr>
                <w:rFonts w:cstheme="minorHAnsi"/>
                <w:bCs/>
                <w:sz w:val="20"/>
                <w:szCs w:val="20"/>
              </w:rPr>
              <w:t>16.</w:t>
            </w:r>
          </w:p>
        </w:tc>
        <w:tc>
          <w:tcPr>
            <w:tcW w:w="649" w:type="pct"/>
          </w:tcPr>
          <w:p w:rsidR="0033075F" w:rsidRPr="00D337F2" w:rsidRDefault="0033075F" w:rsidP="0033075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Dokumentacja, inne</w:t>
            </w:r>
          </w:p>
        </w:tc>
        <w:tc>
          <w:tcPr>
            <w:tcW w:w="2324" w:type="pct"/>
          </w:tcPr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A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>Elementy, z których zbudowany jest serwer są produktami producenta tych serwerów lub są przez niego certyfikowane oraz całe są objęte gwarancją producenta, o podanym powyżej poziomie SLA.</w:t>
            </w:r>
          </w:p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>Zamawiający wymaga od Wykonawcy przeprowadzenia dostawy sprzętu do siedziby Zamawiającego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460448">
              <w:rPr>
                <w:rFonts w:cstheme="minorHAnsi"/>
                <w:color w:val="000000"/>
                <w:sz w:val="20"/>
                <w:szCs w:val="20"/>
              </w:rPr>
              <w:t xml:space="preserve">w </w:t>
            </w:r>
            <w:r w:rsidRPr="00460448">
              <w:rPr>
                <w:rFonts w:cstheme="minorHAnsi"/>
                <w:color w:val="000000"/>
                <w:sz w:val="20"/>
                <w:szCs w:val="20"/>
              </w:rPr>
              <w:lastRenderedPageBreak/>
              <w:t>Częstochowie przy ul. Dąbrowskiego 69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 oraz jego montażu, konfiguracji i instalacji wirtualizatora z pkt. 4 i systemu kopii zapasowych z pkt. 5.</w:t>
            </w:r>
          </w:p>
          <w:p w:rsidR="0033075F" w:rsidRPr="000E493E" w:rsidRDefault="0033075F" w:rsidP="0033075F">
            <w:pPr>
              <w:pStyle w:val="Akapitzlist"/>
              <w:numPr>
                <w:ilvl w:val="0"/>
                <w:numId w:val="41"/>
              </w:numPr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Powyższe </w:t>
            </w:r>
            <w:r>
              <w:rPr>
                <w:rFonts w:cstheme="minorHAnsi"/>
                <w:color w:val="000000"/>
                <w:sz w:val="20"/>
                <w:szCs w:val="20"/>
              </w:rPr>
              <w:t>czynności muszą być wykonane w asyście pracowników Zamawiającego i zgodnie z dostarczonymi przez nich wytycznymi.</w:t>
            </w:r>
          </w:p>
        </w:tc>
        <w:tc>
          <w:tcPr>
            <w:tcW w:w="1848" w:type="pct"/>
            <w:vAlign w:val="center"/>
          </w:tcPr>
          <w:p w:rsidR="0033075F" w:rsidRPr="009C28A9" w:rsidRDefault="0033075F" w:rsidP="0033075F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</w:tbl>
    <w:p w:rsidR="00DD1DC3" w:rsidRDefault="00DD1DC3" w:rsidP="00227F55">
      <w:pPr>
        <w:rPr>
          <w:u w:val="single"/>
        </w:rPr>
      </w:pPr>
    </w:p>
    <w:p w:rsidR="008401D9" w:rsidRDefault="008401D9" w:rsidP="008401D9">
      <w:pPr>
        <w:pStyle w:val="Nagwek2"/>
        <w:pageBreakBefore/>
        <w:ind w:left="578" w:hanging="578"/>
      </w:pPr>
      <w:bookmarkStart w:id="7" w:name="_Toc25653775"/>
      <w:r w:rsidRPr="008401D9">
        <w:lastRenderedPageBreak/>
        <w:t>Przełącznik sieciowy – 2 szt</w:t>
      </w:r>
      <w:r w:rsidRPr="00577A73">
        <w:t>.</w:t>
      </w:r>
      <w:bookmarkEnd w:id="7"/>
    </w:p>
    <w:p w:rsidR="008401D9" w:rsidRPr="00577A73" w:rsidRDefault="008401D9" w:rsidP="008401D9"/>
    <w:tbl>
      <w:tblPr>
        <w:tblW w:w="6136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8"/>
        <w:gridCol w:w="1444"/>
        <w:gridCol w:w="5169"/>
        <w:gridCol w:w="4110"/>
      </w:tblGrid>
      <w:tr w:rsidR="008401D9" w:rsidRPr="00EA0026" w:rsidTr="00BE4ED6">
        <w:trPr>
          <w:trHeight w:val="284"/>
        </w:trPr>
        <w:tc>
          <w:tcPr>
            <w:tcW w:w="179" w:type="pct"/>
            <w:shd w:val="clear" w:color="auto" w:fill="auto"/>
            <w:vAlign w:val="center"/>
          </w:tcPr>
          <w:p w:rsidR="008401D9" w:rsidRPr="00EA0026" w:rsidRDefault="008401D9" w:rsidP="00BE4ED6">
            <w:pPr>
              <w:pStyle w:val="Tabelapozycja"/>
              <w:jc w:val="both"/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</w:pPr>
            <w:r w:rsidRPr="00EA0026">
              <w:rPr>
                <w:rFonts w:asciiTheme="minorHAnsi" w:eastAsia="Times New Roman" w:hAnsiTheme="minorHAnsi" w:cstheme="minorHAnsi"/>
                <w:b/>
                <w:sz w:val="20"/>
                <w:lang w:eastAsia="en-US"/>
              </w:rPr>
              <w:t>Lp.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8401D9" w:rsidRPr="00EA0026" w:rsidRDefault="008401D9" w:rsidP="00BE4ED6">
            <w:pPr>
              <w:spacing w:after="0"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0026">
              <w:rPr>
                <w:rFonts w:cstheme="minorHAnsi"/>
                <w:b/>
                <w:sz w:val="20"/>
                <w:szCs w:val="20"/>
              </w:rPr>
              <w:t>Nazwa komponentu</w:t>
            </w:r>
          </w:p>
        </w:tc>
        <w:tc>
          <w:tcPr>
            <w:tcW w:w="2324" w:type="pct"/>
            <w:shd w:val="clear" w:color="auto" w:fill="auto"/>
            <w:vAlign w:val="center"/>
          </w:tcPr>
          <w:p w:rsidR="008401D9" w:rsidRPr="00EA0026" w:rsidRDefault="008401D9" w:rsidP="00BE4ED6">
            <w:pPr>
              <w:spacing w:after="0"/>
              <w:ind w:left="-71" w:firstLine="6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A0026">
              <w:rPr>
                <w:rFonts w:cstheme="minorHAnsi"/>
                <w:b/>
                <w:sz w:val="20"/>
                <w:szCs w:val="20"/>
              </w:rPr>
              <w:t>Wymagane minimalne parametry techniczne komputerów</w:t>
            </w:r>
          </w:p>
        </w:tc>
        <w:tc>
          <w:tcPr>
            <w:tcW w:w="1848" w:type="pct"/>
            <w:vAlign w:val="center"/>
          </w:tcPr>
          <w:p w:rsidR="008401D9" w:rsidRPr="009C28A9" w:rsidRDefault="008401D9" w:rsidP="00BE4ED6">
            <w:pPr>
              <w:spacing w:after="0"/>
              <w:ind w:left="-71" w:firstLine="64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C28A9">
              <w:rPr>
                <w:rFonts w:cstheme="minorHAnsi"/>
                <w:b/>
                <w:sz w:val="20"/>
                <w:szCs w:val="20"/>
              </w:rPr>
              <w:t>Oferowane parametry techniczne komputerów</w:t>
            </w:r>
          </w:p>
        </w:tc>
      </w:tr>
      <w:tr w:rsidR="008401D9" w:rsidRPr="00EA0026" w:rsidTr="00BE4ED6">
        <w:trPr>
          <w:trHeight w:val="1086"/>
        </w:trPr>
        <w:tc>
          <w:tcPr>
            <w:tcW w:w="179" w:type="pct"/>
          </w:tcPr>
          <w:p w:rsidR="008401D9" w:rsidRPr="00EA0026" w:rsidRDefault="008401D9" w:rsidP="008401D9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8401D9" w:rsidRPr="00EA0026" w:rsidRDefault="008401D9" w:rsidP="00BE4ED6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324" w:type="pct"/>
          </w:tcPr>
          <w:p w:rsidR="008401D9" w:rsidRPr="00EA0026" w:rsidRDefault="008401D9" w:rsidP="00BE4ED6">
            <w:pPr>
              <w:spacing w:after="0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848" w:type="pct"/>
            <w:vAlign w:val="center"/>
          </w:tcPr>
          <w:p w:rsidR="008401D9" w:rsidRPr="009C28A9" w:rsidRDefault="008401D9" w:rsidP="00BE4ED6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model, symbol oraz producent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1U z możliwością montażu w szafie rack. Wymagane dostarczenie szyn montażowych.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Funkcjonalności</w:t>
            </w: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Przełącznik FC musi być wykonany w technologii FC 32Gb/s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Technologia ………………………………………………………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Przełącznik FC musi posiadać minimum 24 porty FC, w tym 16 portów aktywnych i wyposażonych we wkładki optyczne 16Gbps Multimode.</w:t>
            </w:r>
          </w:p>
        </w:tc>
        <w:tc>
          <w:tcPr>
            <w:tcW w:w="1848" w:type="pct"/>
            <w:vAlign w:val="center"/>
          </w:tcPr>
          <w:p w:rsidR="00BA52CC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Ilość portów ogółem ………………………………………..</w:t>
            </w:r>
          </w:p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w tym aktywnych ……………………………………………</w:t>
            </w:r>
          </w:p>
        </w:tc>
      </w:tr>
      <w:tr w:rsidR="00BA52CC" w:rsidRPr="00EA0026" w:rsidTr="00BE4ED6">
        <w:trPr>
          <w:trHeight w:val="585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Obsługa wkładek optycznych zapewniających komunikację FC na odległość min. 25km.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526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  <w:lang w:val="sv-SE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Rodzaj obsługiwanych portów: E, F, M i D.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Przełącznik FC musi posiadać możliwość konfiguracji przez komendy tekstowe w interfejsie znakowym oraz przez interfejs graficzny.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Zainstalowano ……. szt. dysków ………………………..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Przełącznik FC musi zapewniać możliwość nadawania adresu IP dla zarządzającego portu Ethernet za pomocą protokołu DHCP.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Interfejsy …………………………………………………………..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 w:after="60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Maksymalny dopuszczalny pobór mocy przełącznika FC w pełni obsadzonego wkładkami optycznymi 32Gbps to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80</w:t>
            </w: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W.</w:t>
            </w:r>
          </w:p>
        </w:tc>
        <w:tc>
          <w:tcPr>
            <w:tcW w:w="1848" w:type="pct"/>
            <w:vAlign w:val="center"/>
          </w:tcPr>
          <w:p w:rsidR="00BA52CC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Zainstalowane moduły:</w:t>
            </w:r>
          </w:p>
          <w:p w:rsidR="00BA52CC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BA52CC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BA52CC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BA52CC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 w:after="60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Przełącznik FC musi zapewniać możliwość dynamicznego aktywowania portów za pomocą zakupionych kluczy licencyjnych.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 w:after="60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Przełącznik FC musi mieć możliwość zapewnienia zagregowanej przepustowości na poziomie 768Gbps. 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 w:after="60"/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Możliwość agregacji połączeń pomiędzy przełącznikami (trunking) na poziomie poszczególnych ramek. Musi być zapewniona możliwość utworzenia logicznego połączenia „trunk” o przepustowości 256 Gb/s (z wykorzystaniem </w:t>
            </w: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lastRenderedPageBreak/>
              <w:t>minimum 8 portów 32Gb/s). Licencja nie jest wymagana na tym etapie postępowania.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lastRenderedPageBreak/>
              <w:t>Czy jest dostarczana licencja? TAK / NIE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 w:after="60"/>
              <w:jc w:val="both"/>
              <w:rPr>
                <w:rFonts w:eastAsia="Times New Roman"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  <w:t>Przełącznik FC musi zapewniać sprzętową obsługę zoningu na podstawie portów i adresów WWN.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 w:after="60"/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Możliwość wymiany w trybie „na gorąco”: minimum w odniesieniu do modułów portów Fibre Channel (SFP). Wsparcie dla N_Port ID Virtualization (NPIV). 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rPr>
          <w:trHeight w:val="284"/>
        </w:trPr>
        <w:tc>
          <w:tcPr>
            <w:tcW w:w="179" w:type="pct"/>
          </w:tcPr>
          <w:p w:rsidR="00BA52CC" w:rsidRPr="00EA0026" w:rsidRDefault="00BA52CC" w:rsidP="00BA52CC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Zasilacze</w:t>
            </w: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Minimum 1 szt.</w:t>
            </w:r>
          </w:p>
        </w:tc>
        <w:tc>
          <w:tcPr>
            <w:tcW w:w="1848" w:type="pct"/>
            <w:vAlign w:val="center"/>
          </w:tcPr>
          <w:p w:rsidR="00BA52CC" w:rsidRPr="009659FB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Ilość zasilaczy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 xml:space="preserve"> ……</w:t>
            </w: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…………………………………..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>……</w:t>
            </w:r>
          </w:p>
        </w:tc>
      </w:tr>
      <w:tr w:rsidR="00BA52CC" w:rsidRPr="00EA0026" w:rsidTr="00BE4ED6">
        <w:tc>
          <w:tcPr>
            <w:tcW w:w="179" w:type="pct"/>
          </w:tcPr>
          <w:p w:rsidR="00BA52CC" w:rsidRPr="00EA0026" w:rsidRDefault="00BA52CC" w:rsidP="00BA52CC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A0026">
              <w:rPr>
                <w:rFonts w:cstheme="minorHAnsi"/>
                <w:bCs/>
                <w:sz w:val="20"/>
                <w:szCs w:val="20"/>
              </w:rPr>
              <w:t>16.</w:t>
            </w: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Wyposażenie </w:t>
            </w:r>
          </w:p>
        </w:tc>
        <w:tc>
          <w:tcPr>
            <w:tcW w:w="2324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Elementy do montażu w szafie rack.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BA52CC" w:rsidRPr="00EA0026" w:rsidTr="00BE4ED6">
        <w:tc>
          <w:tcPr>
            <w:tcW w:w="179" w:type="pct"/>
          </w:tcPr>
          <w:p w:rsidR="00BA52CC" w:rsidRPr="00EA0026" w:rsidRDefault="00BA52CC" w:rsidP="00BA52CC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2324" w:type="pct"/>
          </w:tcPr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5 lata gwarancji producenta s</w:t>
            </w:r>
            <w:r>
              <w:rPr>
                <w:rFonts w:cstheme="minorHAnsi"/>
                <w:color w:val="000000"/>
                <w:sz w:val="20"/>
                <w:szCs w:val="20"/>
              </w:rPr>
              <w:t>witcha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 xml:space="preserve"> (9x5xNBD);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300578">
              <w:rPr>
                <w:rFonts w:cstheme="minorHAnsi"/>
                <w:color w:val="000000"/>
                <w:sz w:val="20"/>
                <w:szCs w:val="20"/>
              </w:rPr>
              <w:t>całość dostarczonego sprzętu musi być objęta gwarancją opartą o świadczenia gwarancyjne producentów w okresie zapisanym w specyfikacjach sprzętu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BA52CC" w:rsidRPr="00300578" w:rsidRDefault="00BA52CC" w:rsidP="00BA52CC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300578">
              <w:rPr>
                <w:rFonts w:cstheme="minorHAnsi"/>
                <w:color w:val="000000"/>
                <w:sz w:val="20"/>
                <w:szCs w:val="20"/>
              </w:rPr>
              <w:t xml:space="preserve">Okres gwarancji liczony będzie od daty sporządzenia protokołu </w:t>
            </w:r>
            <w:r>
              <w:rPr>
                <w:rFonts w:cstheme="minorHAnsi"/>
                <w:color w:val="000000"/>
                <w:sz w:val="20"/>
                <w:szCs w:val="20"/>
              </w:rPr>
              <w:t>odbioru</w:t>
            </w:r>
            <w:r w:rsidRPr="00300578">
              <w:rPr>
                <w:rFonts w:cstheme="minorHAnsi"/>
                <w:color w:val="000000"/>
                <w:sz w:val="20"/>
                <w:szCs w:val="20"/>
              </w:rPr>
              <w:t xml:space="preserve"> przedmiotu zamówienia.</w:t>
            </w:r>
          </w:p>
          <w:p w:rsidR="00BA52CC" w:rsidRPr="00745461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Bezpłatna dostępność poprawek i aktualizacji BIOS/Firmware dożywotnio dla oferowanego s</w:t>
            </w:r>
            <w:r>
              <w:rPr>
                <w:rFonts w:cstheme="minorHAnsi"/>
                <w:color w:val="000000"/>
                <w:sz w:val="20"/>
                <w:szCs w:val="20"/>
              </w:rPr>
              <w:t>witcha ze strony internetowej producenta</w:t>
            </w:r>
            <w:r w:rsidRPr="00D337F2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BA52CC" w:rsidRPr="00271B13" w:rsidRDefault="00BA52CC" w:rsidP="00BA52CC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całość dostarczanego sprzętu i oprogramowania musi pochodzić z autoryzowanego kanału sprzedaży producentów na teren Polski – ze względów gwarancyjnych niedopuszczalne jest dostarczanie sprzętu z tzw. brokerki,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wymagane jest aby dostarczone urządzenia były fabrycznie nowe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71B13">
              <w:rPr>
                <w:rFonts w:cstheme="minorHAnsi"/>
                <w:color w:val="000000"/>
                <w:sz w:val="20"/>
                <w:szCs w:val="20"/>
              </w:rPr>
              <w:t>Zamawiający wymaga, by serwis był autoryzowany przez producenta urządzeń, to jest by zapewniona była naprawa lub wymiana urządzeń lub ich części, na części nowe i oryginalne, zgodnie z metodyką i zaleceniami producenta dostarczonych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serwis gwarancyjny świadczony ma być w miejscu instalacji sprzętu;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czas reakcji na zgłoszony problem (rozumiany jako podjęcie działań diagnostycznych, diagnozę usterki i kontakt ze zgłaszającym) nie może przekroczyć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4 godzin w dni robocze. Dla awarii zgłoszonych w dni wolne od pracy, czas liczony jest od godziny 8 rano, pierwszego dnia roboczego po dniu wolnym)</w:t>
            </w:r>
            <w:r w:rsidRPr="006D05CD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usunięcie usterki (naprawa lub wymiana wadliwego podzespołu lub urządzenia) ma zostać wykonana w przeciągu następnego dnia roboczego od momentu zdiagnozowania usterki;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Wykonawca ma obowiązek przyjmowania zgłoszeń serwisowych przez telefon (od poniedziałku do piątku, w godzinach 8-17), fax, e-mail lub WWW (przez całą dobę);</w:t>
            </w:r>
          </w:p>
          <w:p w:rsidR="00BA52CC" w:rsidRPr="0085174D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92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6D05CD">
              <w:rPr>
                <w:rFonts w:cstheme="minorHAnsi"/>
                <w:color w:val="000000"/>
                <w:sz w:val="20"/>
                <w:szCs w:val="20"/>
              </w:rPr>
              <w:t>Wykonawca ma udostępnić pojedynczy punkt przyjmowania zgłoszeń dla wszystkich dostarczanych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BA52CC" w:rsidRPr="0070577E" w:rsidRDefault="00BA52CC" w:rsidP="00BA52CC">
            <w:pPr>
              <w:pStyle w:val="Akapitzlist"/>
              <w:numPr>
                <w:ilvl w:val="0"/>
                <w:numId w:val="41"/>
              </w:numPr>
              <w:snapToGrid w:val="0"/>
              <w:spacing w:after="0" w:line="240" w:lineRule="auto"/>
              <w:ind w:left="392"/>
              <w:jc w:val="both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W przypadku sprzętu, dla którego jest wymagany dłuższy czas na naprawę sprzętu, </w:t>
            </w:r>
            <w:r>
              <w:rPr>
                <w:rFonts w:cstheme="minorHAnsi"/>
                <w:color w:val="000000"/>
                <w:sz w:val="20"/>
                <w:szCs w:val="20"/>
              </w:rPr>
              <w:t>Zamawiający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t xml:space="preserve"> dopuszcza </w:t>
            </w:r>
            <w:r w:rsidRPr="000E493E">
              <w:rPr>
                <w:rFonts w:cstheme="minorHAnsi"/>
                <w:color w:val="000000"/>
                <w:sz w:val="20"/>
                <w:szCs w:val="20"/>
              </w:rPr>
              <w:lastRenderedPageBreak/>
              <w:t>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</w:t>
            </w:r>
            <w:r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</w:tc>
        <w:tc>
          <w:tcPr>
            <w:tcW w:w="1848" w:type="pct"/>
            <w:vAlign w:val="center"/>
          </w:tcPr>
          <w:p w:rsidR="00BA52CC" w:rsidRPr="009659FB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659FB">
              <w:rPr>
                <w:rFonts w:cstheme="minorHAnsi"/>
                <w:bCs/>
                <w:i/>
                <w:sz w:val="20"/>
                <w:szCs w:val="20"/>
              </w:rPr>
              <w:lastRenderedPageBreak/>
              <w:t>Gwarancja ……</w:t>
            </w: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…………………………………..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>……</w:t>
            </w:r>
          </w:p>
        </w:tc>
      </w:tr>
      <w:tr w:rsidR="00BA52CC" w:rsidRPr="00EA0026" w:rsidTr="00BE4ED6">
        <w:tc>
          <w:tcPr>
            <w:tcW w:w="179" w:type="pct"/>
          </w:tcPr>
          <w:p w:rsidR="00BA52CC" w:rsidRPr="00EA0026" w:rsidRDefault="00BA52CC" w:rsidP="00BA52CC">
            <w:pPr>
              <w:spacing w:after="0"/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649" w:type="pct"/>
          </w:tcPr>
          <w:p w:rsidR="00BA52CC" w:rsidRPr="00406775" w:rsidRDefault="00BA52CC" w:rsidP="00BA52CC">
            <w:pPr>
              <w:spacing w:before="6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2324" w:type="pct"/>
          </w:tcPr>
          <w:p w:rsidR="00BA52CC" w:rsidRDefault="00BA52CC" w:rsidP="00BA52CC">
            <w:pPr>
              <w:pStyle w:val="Akapitzlist"/>
              <w:numPr>
                <w:ilvl w:val="0"/>
                <w:numId w:val="43"/>
              </w:numPr>
              <w:spacing w:before="60" w:after="0" w:line="240" w:lineRule="auto"/>
              <w:ind w:left="455"/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0E493E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Zamawiający wymaga od Wykonawcy przeprowadzenia dostawy sprzętu do siedziby Zamawiającego w Częstochowie przy ul. Dąbrowskiego 69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;</w:t>
            </w:r>
          </w:p>
          <w:p w:rsidR="00BA52CC" w:rsidRDefault="00BA52CC" w:rsidP="00BA52CC">
            <w:pPr>
              <w:pStyle w:val="Akapitzlist"/>
              <w:numPr>
                <w:ilvl w:val="0"/>
                <w:numId w:val="43"/>
              </w:numPr>
              <w:spacing w:before="60" w:after="0" w:line="240" w:lineRule="auto"/>
              <w:ind w:left="455"/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Wykonawca przeprowadzi montaż i konfiguracja w środowisku Zamawiającego, uwzględniająca konfigurację dostarczonych switchy oraz przeniesienie usług ze starego środowiska;</w:t>
            </w:r>
          </w:p>
          <w:p w:rsidR="00BA52CC" w:rsidRPr="00406775" w:rsidRDefault="00BA52CC" w:rsidP="00BA52CC">
            <w:pPr>
              <w:pStyle w:val="Akapitzlist"/>
              <w:numPr>
                <w:ilvl w:val="0"/>
                <w:numId w:val="43"/>
              </w:numPr>
              <w:spacing w:before="60" w:after="0" w:line="240" w:lineRule="auto"/>
              <w:ind w:left="455"/>
              <w:jc w:val="both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19346D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Powyższe czynności muszą być wykonane w asyście pracowników Zamawiającego i zgodnie z dostarczonymi przez nich wytycznymi.</w:t>
            </w:r>
          </w:p>
        </w:tc>
        <w:tc>
          <w:tcPr>
            <w:tcW w:w="1848" w:type="pct"/>
            <w:vAlign w:val="center"/>
          </w:tcPr>
          <w:p w:rsidR="00BA52CC" w:rsidRPr="009C28A9" w:rsidRDefault="00BA52CC" w:rsidP="00BA52CC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</w:tbl>
    <w:p w:rsidR="008401D9" w:rsidRDefault="008401D9" w:rsidP="008401D9">
      <w:pPr>
        <w:rPr>
          <w:u w:val="single"/>
        </w:rPr>
      </w:pPr>
    </w:p>
    <w:p w:rsidR="008401D9" w:rsidRDefault="008401D9" w:rsidP="00227F55">
      <w:pPr>
        <w:rPr>
          <w:u w:val="single"/>
        </w:rPr>
      </w:pPr>
    </w:p>
    <w:p w:rsidR="00024A94" w:rsidRDefault="00BA52CC" w:rsidP="00024A94">
      <w:pPr>
        <w:pStyle w:val="Nagwek2"/>
        <w:pageBreakBefore/>
        <w:ind w:left="578" w:hanging="578"/>
      </w:pPr>
      <w:bookmarkStart w:id="8" w:name="_Toc24723068"/>
      <w:bookmarkStart w:id="9" w:name="_Toc25653776"/>
      <w:r>
        <w:lastRenderedPageBreak/>
        <w:t>Vmware - licencja, instalacja, wdrożenie – 1 kpl.</w:t>
      </w:r>
      <w:bookmarkEnd w:id="8"/>
      <w:bookmarkEnd w:id="9"/>
    </w:p>
    <w:p w:rsidR="00BA52CC" w:rsidRDefault="00BA52CC" w:rsidP="00BA52CC"/>
    <w:p w:rsidR="00024A94" w:rsidRDefault="00BA52CC" w:rsidP="00024A94">
      <w:r>
        <w:t>Nazwa, wersja</w:t>
      </w:r>
      <w:r w:rsidR="00024A94">
        <w:t xml:space="preserve"> zaoferowanej </w:t>
      </w:r>
      <w:r>
        <w:t>licencji</w:t>
      </w:r>
      <w:r w:rsidR="00024A94">
        <w:t xml:space="preserve"> ………………………………………………………………………………………….</w:t>
      </w:r>
    </w:p>
    <w:p w:rsidR="000858B0" w:rsidRDefault="000858B0" w:rsidP="00024A94"/>
    <w:p w:rsidR="00BA52CC" w:rsidRDefault="00BA52CC" w:rsidP="00BA52CC">
      <w:pPr>
        <w:pStyle w:val="Nagwek2"/>
        <w:ind w:left="578" w:hanging="578"/>
      </w:pPr>
      <w:bookmarkStart w:id="10" w:name="_Toc25653777"/>
      <w:r w:rsidRPr="00BA52CC">
        <w:t>System do kopii zapasowych - licencja, instalacja</w:t>
      </w:r>
      <w:r>
        <w:t>,</w:t>
      </w:r>
      <w:r w:rsidRPr="00BA52CC">
        <w:t xml:space="preserve"> </w:t>
      </w:r>
      <w:r>
        <w:t>wdrożenie – 1 kpl.</w:t>
      </w:r>
      <w:bookmarkEnd w:id="10"/>
    </w:p>
    <w:p w:rsidR="00BA52CC" w:rsidRDefault="00BA52CC" w:rsidP="00BA52CC"/>
    <w:p w:rsidR="00BA52CC" w:rsidRDefault="00BA52CC" w:rsidP="00BA52CC">
      <w:r>
        <w:t>Nazwa, wersja zaoferowanej licencji ………………………………………………………………………………………….</w:t>
      </w:r>
    </w:p>
    <w:p w:rsidR="00D45B5C" w:rsidRDefault="00D45B5C" w:rsidP="00887E91"/>
    <w:sectPr w:rsidR="00D45B5C" w:rsidSect="00281DD6">
      <w:headerReference w:type="default" r:id="rId9"/>
      <w:footerReference w:type="default" r:id="rId10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A5E" w:rsidRDefault="005B6A5E" w:rsidP="00626E26">
      <w:pPr>
        <w:spacing w:after="0" w:line="240" w:lineRule="auto"/>
      </w:pPr>
      <w:r>
        <w:separator/>
      </w:r>
    </w:p>
  </w:endnote>
  <w:endnote w:type="continuationSeparator" w:id="0">
    <w:p w:rsidR="005B6A5E" w:rsidRDefault="005B6A5E" w:rsidP="00626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jaVu Sans Condensed">
    <w:altName w:val="MS Gothic"/>
    <w:charset w:val="80"/>
    <w:family w:val="auto"/>
    <w:pitch w:val="variable"/>
  </w:font>
  <w:font w:name="CIDFont+F5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2665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A56D9C" w:rsidRDefault="00A56D9C">
            <w:pPr>
              <w:pStyle w:val="Stopka"/>
              <w:jc w:val="right"/>
            </w:pPr>
            <w:r w:rsidRPr="00111DCC">
              <w:rPr>
                <w:rFonts w:eastAsia="Calibri" w:cs="Times New Roman"/>
                <w:noProof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6944D293" wp14:editId="104F4B64">
                  <wp:simplePos x="0" y="0"/>
                  <wp:positionH relativeFrom="margin">
                    <wp:align>center</wp:align>
                  </wp:positionH>
                  <wp:positionV relativeFrom="paragraph">
                    <wp:posOffset>194945</wp:posOffset>
                  </wp:positionV>
                  <wp:extent cx="6839585" cy="381000"/>
                  <wp:effectExtent l="0" t="0" r="0" b="0"/>
                  <wp:wrapNone/>
                  <wp:docPr id="14" name="Obraz 14" descr="C:\Users\AnnaMarciniak\Desktop\Anna\power_ncbr_rp_ueefs_02_02_18 (00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naMarciniak\Desktop\Anna\power_ncbr_rp_ueefs_02_02_18 (00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958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3C54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3C54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56D9C" w:rsidRDefault="00A56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A5E" w:rsidRDefault="005B6A5E" w:rsidP="00626E26">
      <w:pPr>
        <w:spacing w:after="0" w:line="240" w:lineRule="auto"/>
      </w:pPr>
      <w:r>
        <w:separator/>
      </w:r>
    </w:p>
  </w:footnote>
  <w:footnote w:type="continuationSeparator" w:id="0">
    <w:p w:rsidR="005B6A5E" w:rsidRDefault="005B6A5E" w:rsidP="00626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6D9C" w:rsidRDefault="00A56D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79A183E" wp14:editId="2DA0CB0E">
          <wp:simplePos x="0" y="0"/>
          <wp:positionH relativeFrom="column">
            <wp:posOffset>-541175</wp:posOffset>
          </wp:positionH>
          <wp:positionV relativeFrom="paragraph">
            <wp:posOffset>-280553</wp:posOffset>
          </wp:positionV>
          <wp:extent cx="1264444" cy="886394"/>
          <wp:effectExtent l="0" t="0" r="0" b="952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444" cy="8863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1" w15:restartNumberingAfterBreak="0">
    <w:nsid w:val="0431712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0C4405"/>
    <w:multiLevelType w:val="hybridMultilevel"/>
    <w:tmpl w:val="89C6126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8753025"/>
    <w:multiLevelType w:val="hybridMultilevel"/>
    <w:tmpl w:val="6CEAE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B5505"/>
    <w:multiLevelType w:val="hybridMultilevel"/>
    <w:tmpl w:val="F2A42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A4C2E"/>
    <w:multiLevelType w:val="hybridMultilevel"/>
    <w:tmpl w:val="E152C9FE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344D9"/>
    <w:multiLevelType w:val="hybridMultilevel"/>
    <w:tmpl w:val="FB3488DE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900562"/>
    <w:multiLevelType w:val="hybridMultilevel"/>
    <w:tmpl w:val="66343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56CDE"/>
    <w:multiLevelType w:val="hybridMultilevel"/>
    <w:tmpl w:val="9A08B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664CBE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802769"/>
    <w:multiLevelType w:val="hybridMultilevel"/>
    <w:tmpl w:val="2F7C1F8A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548DD4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548DD4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F102CCC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84E02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4D46F1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7C0B09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72ABB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9D575B"/>
    <w:multiLevelType w:val="hybridMultilevel"/>
    <w:tmpl w:val="76D2C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24C1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07E4E"/>
    <w:multiLevelType w:val="hybridMultilevel"/>
    <w:tmpl w:val="B9F0A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14715"/>
    <w:multiLevelType w:val="hybridMultilevel"/>
    <w:tmpl w:val="7CD69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1001F8"/>
    <w:multiLevelType w:val="hybridMultilevel"/>
    <w:tmpl w:val="59FEC6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95778"/>
    <w:multiLevelType w:val="hybridMultilevel"/>
    <w:tmpl w:val="E1B44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947EC5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E506BF"/>
    <w:multiLevelType w:val="hybridMultilevel"/>
    <w:tmpl w:val="4D98442C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77738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CB5BD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A61AF0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0B16B8"/>
    <w:multiLevelType w:val="hybridMultilevel"/>
    <w:tmpl w:val="80361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507FC"/>
    <w:multiLevelType w:val="hybridMultilevel"/>
    <w:tmpl w:val="E8405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E33B2E"/>
    <w:multiLevelType w:val="hybridMultilevel"/>
    <w:tmpl w:val="B8A2C3B0"/>
    <w:lvl w:ilvl="0" w:tplc="95E267B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B5A6C"/>
    <w:multiLevelType w:val="hybridMultilevel"/>
    <w:tmpl w:val="00946756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52881"/>
    <w:multiLevelType w:val="hybridMultilevel"/>
    <w:tmpl w:val="3A064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86267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B83547B"/>
    <w:multiLevelType w:val="hybridMultilevel"/>
    <w:tmpl w:val="8822ECFA"/>
    <w:lvl w:ilvl="0" w:tplc="C94C1248">
      <w:start w:val="2"/>
      <w:numFmt w:val="bullet"/>
      <w:lvlText w:val=""/>
      <w:lvlJc w:val="left"/>
      <w:pPr>
        <w:ind w:left="1125" w:hanging="76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CD4CE6"/>
    <w:multiLevelType w:val="hybridMultilevel"/>
    <w:tmpl w:val="B8A2C3B0"/>
    <w:lvl w:ilvl="0" w:tplc="95E267B4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2C14F6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CA68F4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3C28D9"/>
    <w:multiLevelType w:val="hybridMultilevel"/>
    <w:tmpl w:val="914488C8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B9282B"/>
    <w:multiLevelType w:val="hybridMultilevel"/>
    <w:tmpl w:val="8542A12E"/>
    <w:lvl w:ilvl="0" w:tplc="95E267B4"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925D3"/>
    <w:multiLevelType w:val="hybridMultilevel"/>
    <w:tmpl w:val="2A82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1"/>
  </w:num>
  <w:num w:numId="3">
    <w:abstractNumId w:val="30"/>
  </w:num>
  <w:num w:numId="4">
    <w:abstractNumId w:val="21"/>
  </w:num>
  <w:num w:numId="5">
    <w:abstractNumId w:val="36"/>
  </w:num>
  <w:num w:numId="6">
    <w:abstractNumId w:val="11"/>
  </w:num>
  <w:num w:numId="7">
    <w:abstractNumId w:val="20"/>
  </w:num>
  <w:num w:numId="8">
    <w:abstractNumId w:val="15"/>
  </w:num>
  <w:num w:numId="9">
    <w:abstractNumId w:val="28"/>
  </w:num>
  <w:num w:numId="10">
    <w:abstractNumId w:val="12"/>
  </w:num>
  <w:num w:numId="11">
    <w:abstractNumId w:val="13"/>
  </w:num>
  <w:num w:numId="12">
    <w:abstractNumId w:val="10"/>
  </w:num>
  <w:num w:numId="13">
    <w:abstractNumId w:val="18"/>
  </w:num>
  <w:num w:numId="14">
    <w:abstractNumId w:val="22"/>
  </w:num>
  <w:num w:numId="15">
    <w:abstractNumId w:val="2"/>
  </w:num>
  <w:num w:numId="16">
    <w:abstractNumId w:val="14"/>
  </w:num>
  <w:num w:numId="17">
    <w:abstractNumId w:val="27"/>
  </w:num>
  <w:num w:numId="18">
    <w:abstractNumId w:val="38"/>
  </w:num>
  <w:num w:numId="19">
    <w:abstractNumId w:val="35"/>
  </w:num>
  <w:num w:numId="20">
    <w:abstractNumId w:val="6"/>
  </w:num>
  <w:num w:numId="21">
    <w:abstractNumId w:val="24"/>
  </w:num>
  <w:num w:numId="22">
    <w:abstractNumId w:val="43"/>
  </w:num>
  <w:num w:numId="23">
    <w:abstractNumId w:val="39"/>
  </w:num>
  <w:num w:numId="24">
    <w:abstractNumId w:val="9"/>
  </w:num>
  <w:num w:numId="25">
    <w:abstractNumId w:val="1"/>
  </w:num>
  <w:num w:numId="26">
    <w:abstractNumId w:val="26"/>
  </w:num>
  <w:num w:numId="27">
    <w:abstractNumId w:val="33"/>
  </w:num>
  <w:num w:numId="28">
    <w:abstractNumId w:val="25"/>
  </w:num>
  <w:num w:numId="29">
    <w:abstractNumId w:val="40"/>
  </w:num>
  <w:num w:numId="30">
    <w:abstractNumId w:val="42"/>
  </w:num>
  <w:num w:numId="31">
    <w:abstractNumId w:val="5"/>
  </w:num>
  <w:num w:numId="32">
    <w:abstractNumId w:val="8"/>
  </w:num>
  <w:num w:numId="33">
    <w:abstractNumId w:val="31"/>
  </w:num>
  <w:num w:numId="34">
    <w:abstractNumId w:val="37"/>
  </w:num>
  <w:num w:numId="35">
    <w:abstractNumId w:val="32"/>
  </w:num>
  <w:num w:numId="36">
    <w:abstractNumId w:val="16"/>
  </w:num>
  <w:num w:numId="37">
    <w:abstractNumId w:val="19"/>
  </w:num>
  <w:num w:numId="38">
    <w:abstractNumId w:val="3"/>
  </w:num>
  <w:num w:numId="39">
    <w:abstractNumId w:val="4"/>
  </w:num>
  <w:num w:numId="40">
    <w:abstractNumId w:val="29"/>
  </w:num>
  <w:num w:numId="41">
    <w:abstractNumId w:val="34"/>
  </w:num>
  <w:num w:numId="42">
    <w:abstractNumId w:val="17"/>
  </w:num>
  <w:num w:numId="43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83"/>
    <w:rsid w:val="00001BC4"/>
    <w:rsid w:val="00001C72"/>
    <w:rsid w:val="000023E5"/>
    <w:rsid w:val="00004F7A"/>
    <w:rsid w:val="00012256"/>
    <w:rsid w:val="00013EAE"/>
    <w:rsid w:val="00014EA3"/>
    <w:rsid w:val="00015D97"/>
    <w:rsid w:val="00015F7A"/>
    <w:rsid w:val="00024A94"/>
    <w:rsid w:val="00031F81"/>
    <w:rsid w:val="00044B16"/>
    <w:rsid w:val="00047C80"/>
    <w:rsid w:val="00047ECB"/>
    <w:rsid w:val="00050766"/>
    <w:rsid w:val="00054DC8"/>
    <w:rsid w:val="00065F7B"/>
    <w:rsid w:val="00066491"/>
    <w:rsid w:val="00075F3A"/>
    <w:rsid w:val="00083B21"/>
    <w:rsid w:val="000858B0"/>
    <w:rsid w:val="00085F45"/>
    <w:rsid w:val="00097318"/>
    <w:rsid w:val="000977A5"/>
    <w:rsid w:val="000A14E5"/>
    <w:rsid w:val="000A3225"/>
    <w:rsid w:val="000B0686"/>
    <w:rsid w:val="000B2FDE"/>
    <w:rsid w:val="000B53AD"/>
    <w:rsid w:val="000B7546"/>
    <w:rsid w:val="000D1D7A"/>
    <w:rsid w:val="000E45B4"/>
    <w:rsid w:val="000F42A8"/>
    <w:rsid w:val="001055EE"/>
    <w:rsid w:val="00112D26"/>
    <w:rsid w:val="00113E94"/>
    <w:rsid w:val="00114D73"/>
    <w:rsid w:val="001178BD"/>
    <w:rsid w:val="00120515"/>
    <w:rsid w:val="001213C6"/>
    <w:rsid w:val="00122E36"/>
    <w:rsid w:val="001250EA"/>
    <w:rsid w:val="00125DDC"/>
    <w:rsid w:val="00126B89"/>
    <w:rsid w:val="00134354"/>
    <w:rsid w:val="00134728"/>
    <w:rsid w:val="001350B5"/>
    <w:rsid w:val="001400CD"/>
    <w:rsid w:val="00143224"/>
    <w:rsid w:val="00153FB6"/>
    <w:rsid w:val="001553B5"/>
    <w:rsid w:val="001639CC"/>
    <w:rsid w:val="00165C41"/>
    <w:rsid w:val="00172291"/>
    <w:rsid w:val="0017524C"/>
    <w:rsid w:val="00176F7B"/>
    <w:rsid w:val="0017704A"/>
    <w:rsid w:val="0018279D"/>
    <w:rsid w:val="00182958"/>
    <w:rsid w:val="001843E1"/>
    <w:rsid w:val="001851F7"/>
    <w:rsid w:val="00192905"/>
    <w:rsid w:val="00192C72"/>
    <w:rsid w:val="001A1B53"/>
    <w:rsid w:val="001A2E01"/>
    <w:rsid w:val="001A72E8"/>
    <w:rsid w:val="001B41C2"/>
    <w:rsid w:val="001B4DCF"/>
    <w:rsid w:val="001B7089"/>
    <w:rsid w:val="001C3921"/>
    <w:rsid w:val="001C4CDA"/>
    <w:rsid w:val="001C5AD2"/>
    <w:rsid w:val="001C6D70"/>
    <w:rsid w:val="001D0055"/>
    <w:rsid w:val="001D0688"/>
    <w:rsid w:val="001D4B3F"/>
    <w:rsid w:val="001D50A2"/>
    <w:rsid w:val="001E0AF7"/>
    <w:rsid w:val="001E224B"/>
    <w:rsid w:val="001E33FF"/>
    <w:rsid w:val="001E541F"/>
    <w:rsid w:val="001F5D79"/>
    <w:rsid w:val="00202D20"/>
    <w:rsid w:val="0020728E"/>
    <w:rsid w:val="002108FF"/>
    <w:rsid w:val="00212906"/>
    <w:rsid w:val="00214949"/>
    <w:rsid w:val="00222A44"/>
    <w:rsid w:val="0022724C"/>
    <w:rsid w:val="00227F55"/>
    <w:rsid w:val="002318E7"/>
    <w:rsid w:val="00232FC5"/>
    <w:rsid w:val="00240179"/>
    <w:rsid w:val="00250A3F"/>
    <w:rsid w:val="0026188D"/>
    <w:rsid w:val="00262E78"/>
    <w:rsid w:val="0027117F"/>
    <w:rsid w:val="0027197C"/>
    <w:rsid w:val="00280987"/>
    <w:rsid w:val="00281DD6"/>
    <w:rsid w:val="00291BA9"/>
    <w:rsid w:val="002A06E5"/>
    <w:rsid w:val="002A759E"/>
    <w:rsid w:val="002B3A8D"/>
    <w:rsid w:val="002B5192"/>
    <w:rsid w:val="002C0048"/>
    <w:rsid w:val="002C13A6"/>
    <w:rsid w:val="002D16DD"/>
    <w:rsid w:val="002D3628"/>
    <w:rsid w:val="002D39F2"/>
    <w:rsid w:val="002D7E14"/>
    <w:rsid w:val="002E6888"/>
    <w:rsid w:val="002F6F73"/>
    <w:rsid w:val="002F75FD"/>
    <w:rsid w:val="003027DF"/>
    <w:rsid w:val="00304646"/>
    <w:rsid w:val="003109D1"/>
    <w:rsid w:val="00317F16"/>
    <w:rsid w:val="00317FDB"/>
    <w:rsid w:val="00321148"/>
    <w:rsid w:val="003269D0"/>
    <w:rsid w:val="0033075F"/>
    <w:rsid w:val="003457C7"/>
    <w:rsid w:val="00347ED9"/>
    <w:rsid w:val="00363906"/>
    <w:rsid w:val="00374360"/>
    <w:rsid w:val="00375CAE"/>
    <w:rsid w:val="0037765E"/>
    <w:rsid w:val="003802DA"/>
    <w:rsid w:val="003817BF"/>
    <w:rsid w:val="0038517D"/>
    <w:rsid w:val="00385DDD"/>
    <w:rsid w:val="003A090B"/>
    <w:rsid w:val="003A195C"/>
    <w:rsid w:val="003A42AD"/>
    <w:rsid w:val="003B08EE"/>
    <w:rsid w:val="003C0BD3"/>
    <w:rsid w:val="003C3DB1"/>
    <w:rsid w:val="003D3314"/>
    <w:rsid w:val="003D5424"/>
    <w:rsid w:val="003E2209"/>
    <w:rsid w:val="003E2686"/>
    <w:rsid w:val="003E36F2"/>
    <w:rsid w:val="003E7A05"/>
    <w:rsid w:val="003F1B38"/>
    <w:rsid w:val="003F4EEA"/>
    <w:rsid w:val="003F5CFC"/>
    <w:rsid w:val="003F6709"/>
    <w:rsid w:val="003F68A7"/>
    <w:rsid w:val="00401C85"/>
    <w:rsid w:val="004038C7"/>
    <w:rsid w:val="00403CE3"/>
    <w:rsid w:val="004077D9"/>
    <w:rsid w:val="0041236F"/>
    <w:rsid w:val="00412C55"/>
    <w:rsid w:val="004144F5"/>
    <w:rsid w:val="004166C3"/>
    <w:rsid w:val="004169B2"/>
    <w:rsid w:val="0042086A"/>
    <w:rsid w:val="00420F04"/>
    <w:rsid w:val="0042234D"/>
    <w:rsid w:val="0043158D"/>
    <w:rsid w:val="004359B9"/>
    <w:rsid w:val="00443AE9"/>
    <w:rsid w:val="00452334"/>
    <w:rsid w:val="00461C33"/>
    <w:rsid w:val="00462546"/>
    <w:rsid w:val="00463F74"/>
    <w:rsid w:val="00466992"/>
    <w:rsid w:val="0047450C"/>
    <w:rsid w:val="00475E40"/>
    <w:rsid w:val="00476EBC"/>
    <w:rsid w:val="0048127D"/>
    <w:rsid w:val="0048160E"/>
    <w:rsid w:val="004832BC"/>
    <w:rsid w:val="00487189"/>
    <w:rsid w:val="004918EE"/>
    <w:rsid w:val="00496FAC"/>
    <w:rsid w:val="00497D0D"/>
    <w:rsid w:val="004A69C6"/>
    <w:rsid w:val="004B3833"/>
    <w:rsid w:val="004B3A39"/>
    <w:rsid w:val="004B3E81"/>
    <w:rsid w:val="004B66DF"/>
    <w:rsid w:val="004B6AAA"/>
    <w:rsid w:val="004B6C08"/>
    <w:rsid w:val="004B776B"/>
    <w:rsid w:val="004C16A0"/>
    <w:rsid w:val="004C17FD"/>
    <w:rsid w:val="004C5267"/>
    <w:rsid w:val="004D14A7"/>
    <w:rsid w:val="004D5B30"/>
    <w:rsid w:val="004E2A34"/>
    <w:rsid w:val="004E3111"/>
    <w:rsid w:val="004E5114"/>
    <w:rsid w:val="004E74A7"/>
    <w:rsid w:val="005010E2"/>
    <w:rsid w:val="00506BBF"/>
    <w:rsid w:val="00510AF5"/>
    <w:rsid w:val="00516DD2"/>
    <w:rsid w:val="005255E6"/>
    <w:rsid w:val="005256F7"/>
    <w:rsid w:val="00542939"/>
    <w:rsid w:val="0054457C"/>
    <w:rsid w:val="00544B39"/>
    <w:rsid w:val="005468CD"/>
    <w:rsid w:val="00557677"/>
    <w:rsid w:val="005607D5"/>
    <w:rsid w:val="00562CE6"/>
    <w:rsid w:val="005676D4"/>
    <w:rsid w:val="00567732"/>
    <w:rsid w:val="0057728B"/>
    <w:rsid w:val="00577A73"/>
    <w:rsid w:val="00582B2F"/>
    <w:rsid w:val="005845A1"/>
    <w:rsid w:val="00585A3B"/>
    <w:rsid w:val="00585D87"/>
    <w:rsid w:val="0058628C"/>
    <w:rsid w:val="005A186E"/>
    <w:rsid w:val="005A218B"/>
    <w:rsid w:val="005A2438"/>
    <w:rsid w:val="005A5C02"/>
    <w:rsid w:val="005A5D97"/>
    <w:rsid w:val="005B0944"/>
    <w:rsid w:val="005B0CC9"/>
    <w:rsid w:val="005B0D1F"/>
    <w:rsid w:val="005B6A5E"/>
    <w:rsid w:val="005C7071"/>
    <w:rsid w:val="005D06EC"/>
    <w:rsid w:val="005E06C9"/>
    <w:rsid w:val="005E458D"/>
    <w:rsid w:val="005E7E97"/>
    <w:rsid w:val="005F0ACD"/>
    <w:rsid w:val="005F6E8E"/>
    <w:rsid w:val="006041CD"/>
    <w:rsid w:val="00604981"/>
    <w:rsid w:val="00621FF4"/>
    <w:rsid w:val="00626E26"/>
    <w:rsid w:val="00635772"/>
    <w:rsid w:val="006368BA"/>
    <w:rsid w:val="006405FC"/>
    <w:rsid w:val="00643583"/>
    <w:rsid w:val="006446BC"/>
    <w:rsid w:val="00647275"/>
    <w:rsid w:val="00651EAA"/>
    <w:rsid w:val="006542DA"/>
    <w:rsid w:val="00655DC6"/>
    <w:rsid w:val="006571D4"/>
    <w:rsid w:val="00657242"/>
    <w:rsid w:val="00657447"/>
    <w:rsid w:val="0066381D"/>
    <w:rsid w:val="006639B0"/>
    <w:rsid w:val="00665CAC"/>
    <w:rsid w:val="00670CC8"/>
    <w:rsid w:val="00672F70"/>
    <w:rsid w:val="00675C4B"/>
    <w:rsid w:val="006763DC"/>
    <w:rsid w:val="00676636"/>
    <w:rsid w:val="00681969"/>
    <w:rsid w:val="0068404D"/>
    <w:rsid w:val="00685713"/>
    <w:rsid w:val="006B161E"/>
    <w:rsid w:val="006B45B7"/>
    <w:rsid w:val="006C3A18"/>
    <w:rsid w:val="006C5B51"/>
    <w:rsid w:val="006C7F83"/>
    <w:rsid w:val="006D4120"/>
    <w:rsid w:val="006D7E16"/>
    <w:rsid w:val="006E0CBD"/>
    <w:rsid w:val="006E4AC9"/>
    <w:rsid w:val="006E6046"/>
    <w:rsid w:val="006E74A2"/>
    <w:rsid w:val="006F45DE"/>
    <w:rsid w:val="006F61B2"/>
    <w:rsid w:val="006F7B7A"/>
    <w:rsid w:val="0070424A"/>
    <w:rsid w:val="007073FF"/>
    <w:rsid w:val="00720501"/>
    <w:rsid w:val="00730818"/>
    <w:rsid w:val="007317C4"/>
    <w:rsid w:val="00734850"/>
    <w:rsid w:val="0073554A"/>
    <w:rsid w:val="0074793F"/>
    <w:rsid w:val="00752172"/>
    <w:rsid w:val="007527C6"/>
    <w:rsid w:val="00785593"/>
    <w:rsid w:val="00786A84"/>
    <w:rsid w:val="00786C59"/>
    <w:rsid w:val="00786E73"/>
    <w:rsid w:val="00787597"/>
    <w:rsid w:val="00787B53"/>
    <w:rsid w:val="00790711"/>
    <w:rsid w:val="00791BC8"/>
    <w:rsid w:val="007934BB"/>
    <w:rsid w:val="00797F4B"/>
    <w:rsid w:val="00797F6A"/>
    <w:rsid w:val="007A3DE2"/>
    <w:rsid w:val="007A5556"/>
    <w:rsid w:val="007A5F11"/>
    <w:rsid w:val="007B5EEF"/>
    <w:rsid w:val="007B7635"/>
    <w:rsid w:val="007C40E7"/>
    <w:rsid w:val="007C459A"/>
    <w:rsid w:val="007C7C95"/>
    <w:rsid w:val="007D167B"/>
    <w:rsid w:val="007D544E"/>
    <w:rsid w:val="007E1D0D"/>
    <w:rsid w:val="007E2630"/>
    <w:rsid w:val="007E5ACC"/>
    <w:rsid w:val="007F2FAF"/>
    <w:rsid w:val="00807439"/>
    <w:rsid w:val="00807611"/>
    <w:rsid w:val="008101A0"/>
    <w:rsid w:val="00810D40"/>
    <w:rsid w:val="0083174C"/>
    <w:rsid w:val="00834697"/>
    <w:rsid w:val="008401D9"/>
    <w:rsid w:val="00851081"/>
    <w:rsid w:val="00854024"/>
    <w:rsid w:val="008559F3"/>
    <w:rsid w:val="0087055E"/>
    <w:rsid w:val="00870ECA"/>
    <w:rsid w:val="008724FE"/>
    <w:rsid w:val="00873B4C"/>
    <w:rsid w:val="00875ADD"/>
    <w:rsid w:val="00887E91"/>
    <w:rsid w:val="00897127"/>
    <w:rsid w:val="00897DC9"/>
    <w:rsid w:val="008A44D2"/>
    <w:rsid w:val="008A78EA"/>
    <w:rsid w:val="008B3AEE"/>
    <w:rsid w:val="008B5753"/>
    <w:rsid w:val="008C199B"/>
    <w:rsid w:val="008D4E45"/>
    <w:rsid w:val="008E4F9F"/>
    <w:rsid w:val="00902483"/>
    <w:rsid w:val="0090399B"/>
    <w:rsid w:val="00915856"/>
    <w:rsid w:val="00922B78"/>
    <w:rsid w:val="00923236"/>
    <w:rsid w:val="00923C20"/>
    <w:rsid w:val="00930801"/>
    <w:rsid w:val="009309BE"/>
    <w:rsid w:val="00932834"/>
    <w:rsid w:val="00936C0D"/>
    <w:rsid w:val="00942F88"/>
    <w:rsid w:val="0094597C"/>
    <w:rsid w:val="00953880"/>
    <w:rsid w:val="00957B1E"/>
    <w:rsid w:val="0096065F"/>
    <w:rsid w:val="00963C22"/>
    <w:rsid w:val="0096495F"/>
    <w:rsid w:val="009659FB"/>
    <w:rsid w:val="009707EA"/>
    <w:rsid w:val="00973F8C"/>
    <w:rsid w:val="00974036"/>
    <w:rsid w:val="00982583"/>
    <w:rsid w:val="009938B1"/>
    <w:rsid w:val="009A0923"/>
    <w:rsid w:val="009A130A"/>
    <w:rsid w:val="009A2975"/>
    <w:rsid w:val="009A4B1C"/>
    <w:rsid w:val="009A70B7"/>
    <w:rsid w:val="009B25C0"/>
    <w:rsid w:val="009B2675"/>
    <w:rsid w:val="009B33DA"/>
    <w:rsid w:val="009C0732"/>
    <w:rsid w:val="009C28A9"/>
    <w:rsid w:val="009D0A2A"/>
    <w:rsid w:val="009F3329"/>
    <w:rsid w:val="00A00485"/>
    <w:rsid w:val="00A01B4B"/>
    <w:rsid w:val="00A03637"/>
    <w:rsid w:val="00A060AD"/>
    <w:rsid w:val="00A07709"/>
    <w:rsid w:val="00A209FB"/>
    <w:rsid w:val="00A22D92"/>
    <w:rsid w:val="00A23867"/>
    <w:rsid w:val="00A2473C"/>
    <w:rsid w:val="00A34E6A"/>
    <w:rsid w:val="00A51588"/>
    <w:rsid w:val="00A528A5"/>
    <w:rsid w:val="00A56D9C"/>
    <w:rsid w:val="00A6474B"/>
    <w:rsid w:val="00A6574C"/>
    <w:rsid w:val="00A773CE"/>
    <w:rsid w:val="00A83317"/>
    <w:rsid w:val="00A855C8"/>
    <w:rsid w:val="00A97A32"/>
    <w:rsid w:val="00AA1A3E"/>
    <w:rsid w:val="00AA65FD"/>
    <w:rsid w:val="00AA6DD5"/>
    <w:rsid w:val="00AB0865"/>
    <w:rsid w:val="00AB0F41"/>
    <w:rsid w:val="00AB6646"/>
    <w:rsid w:val="00AC2BF4"/>
    <w:rsid w:val="00AC53CA"/>
    <w:rsid w:val="00AC6099"/>
    <w:rsid w:val="00AC67F5"/>
    <w:rsid w:val="00AD042B"/>
    <w:rsid w:val="00AD2EB5"/>
    <w:rsid w:val="00AD3407"/>
    <w:rsid w:val="00AD4852"/>
    <w:rsid w:val="00AD718D"/>
    <w:rsid w:val="00AE0AC3"/>
    <w:rsid w:val="00AE6D73"/>
    <w:rsid w:val="00AE6EFD"/>
    <w:rsid w:val="00AF0EEC"/>
    <w:rsid w:val="00AF1FF8"/>
    <w:rsid w:val="00AF7507"/>
    <w:rsid w:val="00B00F6F"/>
    <w:rsid w:val="00B03994"/>
    <w:rsid w:val="00B06ACB"/>
    <w:rsid w:val="00B07B0D"/>
    <w:rsid w:val="00B13D59"/>
    <w:rsid w:val="00B25C50"/>
    <w:rsid w:val="00B261DB"/>
    <w:rsid w:val="00B33053"/>
    <w:rsid w:val="00B373D2"/>
    <w:rsid w:val="00B3775E"/>
    <w:rsid w:val="00B453CA"/>
    <w:rsid w:val="00B4611F"/>
    <w:rsid w:val="00B550E6"/>
    <w:rsid w:val="00B57455"/>
    <w:rsid w:val="00B63DEE"/>
    <w:rsid w:val="00B67806"/>
    <w:rsid w:val="00B7190E"/>
    <w:rsid w:val="00B74EAC"/>
    <w:rsid w:val="00B76F76"/>
    <w:rsid w:val="00B83ABE"/>
    <w:rsid w:val="00B91009"/>
    <w:rsid w:val="00B964E7"/>
    <w:rsid w:val="00B9658F"/>
    <w:rsid w:val="00BA07EB"/>
    <w:rsid w:val="00BA52CC"/>
    <w:rsid w:val="00BB062E"/>
    <w:rsid w:val="00BB40AF"/>
    <w:rsid w:val="00BB5C08"/>
    <w:rsid w:val="00BC1262"/>
    <w:rsid w:val="00BD0714"/>
    <w:rsid w:val="00BD585D"/>
    <w:rsid w:val="00BD5BBB"/>
    <w:rsid w:val="00BD6DEA"/>
    <w:rsid w:val="00BD7E66"/>
    <w:rsid w:val="00BE0EEE"/>
    <w:rsid w:val="00BF4CC4"/>
    <w:rsid w:val="00BF65DB"/>
    <w:rsid w:val="00C0057A"/>
    <w:rsid w:val="00C015AB"/>
    <w:rsid w:val="00C11018"/>
    <w:rsid w:val="00C126E4"/>
    <w:rsid w:val="00C13083"/>
    <w:rsid w:val="00C163B4"/>
    <w:rsid w:val="00C25C75"/>
    <w:rsid w:val="00C27393"/>
    <w:rsid w:val="00C328F3"/>
    <w:rsid w:val="00C33532"/>
    <w:rsid w:val="00C34677"/>
    <w:rsid w:val="00C3704E"/>
    <w:rsid w:val="00C37421"/>
    <w:rsid w:val="00C40F33"/>
    <w:rsid w:val="00C5064E"/>
    <w:rsid w:val="00C53C54"/>
    <w:rsid w:val="00C54B7E"/>
    <w:rsid w:val="00C55DDB"/>
    <w:rsid w:val="00C55ECC"/>
    <w:rsid w:val="00C56051"/>
    <w:rsid w:val="00C56C75"/>
    <w:rsid w:val="00C576C6"/>
    <w:rsid w:val="00C60C44"/>
    <w:rsid w:val="00C62617"/>
    <w:rsid w:val="00C63914"/>
    <w:rsid w:val="00C652F1"/>
    <w:rsid w:val="00C76188"/>
    <w:rsid w:val="00C826CE"/>
    <w:rsid w:val="00C83002"/>
    <w:rsid w:val="00C83E8F"/>
    <w:rsid w:val="00C870C0"/>
    <w:rsid w:val="00C92D8F"/>
    <w:rsid w:val="00C94D41"/>
    <w:rsid w:val="00C96ACE"/>
    <w:rsid w:val="00CA3EE0"/>
    <w:rsid w:val="00CB1698"/>
    <w:rsid w:val="00CB6C7D"/>
    <w:rsid w:val="00CC2382"/>
    <w:rsid w:val="00CC50A2"/>
    <w:rsid w:val="00CD1B65"/>
    <w:rsid w:val="00CD4F56"/>
    <w:rsid w:val="00CD6E0B"/>
    <w:rsid w:val="00CD79F5"/>
    <w:rsid w:val="00CE0444"/>
    <w:rsid w:val="00CE0AA1"/>
    <w:rsid w:val="00CE2386"/>
    <w:rsid w:val="00CE3787"/>
    <w:rsid w:val="00CE3E9A"/>
    <w:rsid w:val="00CE454B"/>
    <w:rsid w:val="00CE7F9B"/>
    <w:rsid w:val="00D05491"/>
    <w:rsid w:val="00D13684"/>
    <w:rsid w:val="00D159FB"/>
    <w:rsid w:val="00D17113"/>
    <w:rsid w:val="00D209FC"/>
    <w:rsid w:val="00D375CE"/>
    <w:rsid w:val="00D448D4"/>
    <w:rsid w:val="00D45B5C"/>
    <w:rsid w:val="00D507F0"/>
    <w:rsid w:val="00D625A9"/>
    <w:rsid w:val="00D65731"/>
    <w:rsid w:val="00D73E08"/>
    <w:rsid w:val="00D76FC5"/>
    <w:rsid w:val="00D823A7"/>
    <w:rsid w:val="00D828FF"/>
    <w:rsid w:val="00D87106"/>
    <w:rsid w:val="00D923B5"/>
    <w:rsid w:val="00D9314E"/>
    <w:rsid w:val="00D931BD"/>
    <w:rsid w:val="00D95170"/>
    <w:rsid w:val="00D97FAD"/>
    <w:rsid w:val="00DA0A7E"/>
    <w:rsid w:val="00DA4557"/>
    <w:rsid w:val="00DC149E"/>
    <w:rsid w:val="00DC77AA"/>
    <w:rsid w:val="00DD1CEC"/>
    <w:rsid w:val="00DD1DC3"/>
    <w:rsid w:val="00DD2266"/>
    <w:rsid w:val="00DE77B3"/>
    <w:rsid w:val="00DF00C3"/>
    <w:rsid w:val="00DF3B55"/>
    <w:rsid w:val="00DF4DBF"/>
    <w:rsid w:val="00DF5CA6"/>
    <w:rsid w:val="00DF6480"/>
    <w:rsid w:val="00E00294"/>
    <w:rsid w:val="00E03C15"/>
    <w:rsid w:val="00E053A7"/>
    <w:rsid w:val="00E115C8"/>
    <w:rsid w:val="00E14B9E"/>
    <w:rsid w:val="00E15374"/>
    <w:rsid w:val="00E1568B"/>
    <w:rsid w:val="00E25137"/>
    <w:rsid w:val="00E26B29"/>
    <w:rsid w:val="00E2707A"/>
    <w:rsid w:val="00E313A5"/>
    <w:rsid w:val="00E320C4"/>
    <w:rsid w:val="00E32969"/>
    <w:rsid w:val="00E37B98"/>
    <w:rsid w:val="00E40C0E"/>
    <w:rsid w:val="00E41DA1"/>
    <w:rsid w:val="00E42FA8"/>
    <w:rsid w:val="00E447D4"/>
    <w:rsid w:val="00E47522"/>
    <w:rsid w:val="00E50488"/>
    <w:rsid w:val="00E55981"/>
    <w:rsid w:val="00E60EAE"/>
    <w:rsid w:val="00E63E53"/>
    <w:rsid w:val="00E66AF0"/>
    <w:rsid w:val="00E676F4"/>
    <w:rsid w:val="00E8023C"/>
    <w:rsid w:val="00E83D79"/>
    <w:rsid w:val="00E911FB"/>
    <w:rsid w:val="00EA38B9"/>
    <w:rsid w:val="00EA65AA"/>
    <w:rsid w:val="00EB2F4C"/>
    <w:rsid w:val="00EB430A"/>
    <w:rsid w:val="00EB5886"/>
    <w:rsid w:val="00EC0052"/>
    <w:rsid w:val="00EC0910"/>
    <w:rsid w:val="00EC49BD"/>
    <w:rsid w:val="00EC56FE"/>
    <w:rsid w:val="00ED1072"/>
    <w:rsid w:val="00ED2D49"/>
    <w:rsid w:val="00ED6368"/>
    <w:rsid w:val="00ED7C7A"/>
    <w:rsid w:val="00EE0870"/>
    <w:rsid w:val="00EE32F5"/>
    <w:rsid w:val="00EE7890"/>
    <w:rsid w:val="00F0487F"/>
    <w:rsid w:val="00F1084C"/>
    <w:rsid w:val="00F109F0"/>
    <w:rsid w:val="00F15B36"/>
    <w:rsid w:val="00F2521E"/>
    <w:rsid w:val="00F343ED"/>
    <w:rsid w:val="00F40DDF"/>
    <w:rsid w:val="00F46C64"/>
    <w:rsid w:val="00F4747D"/>
    <w:rsid w:val="00F478F2"/>
    <w:rsid w:val="00F503A8"/>
    <w:rsid w:val="00F516FB"/>
    <w:rsid w:val="00F6425A"/>
    <w:rsid w:val="00F67BBE"/>
    <w:rsid w:val="00F857C1"/>
    <w:rsid w:val="00F91097"/>
    <w:rsid w:val="00FA0F03"/>
    <w:rsid w:val="00FA46EB"/>
    <w:rsid w:val="00FB460B"/>
    <w:rsid w:val="00FB4B5E"/>
    <w:rsid w:val="00FB4DF4"/>
    <w:rsid w:val="00FB6F1A"/>
    <w:rsid w:val="00FB71C0"/>
    <w:rsid w:val="00FC5549"/>
    <w:rsid w:val="00FD36FA"/>
    <w:rsid w:val="00FD73B4"/>
    <w:rsid w:val="00FE09BB"/>
    <w:rsid w:val="00FE1BFB"/>
    <w:rsid w:val="00FF10CA"/>
    <w:rsid w:val="00FF2CA2"/>
    <w:rsid w:val="00FF6C17"/>
    <w:rsid w:val="00FF6FFB"/>
    <w:rsid w:val="00F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B548A-FC81-4566-93ED-70E5877B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4D41"/>
    <w:pPr>
      <w:keepNext/>
      <w:keepLines/>
      <w:numPr>
        <w:numId w:val="6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4D41"/>
    <w:pPr>
      <w:keepNext/>
      <w:keepLines/>
      <w:numPr>
        <w:ilvl w:val="1"/>
        <w:numId w:val="6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4D41"/>
    <w:pPr>
      <w:keepNext/>
      <w:keepLines/>
      <w:numPr>
        <w:ilvl w:val="2"/>
        <w:numId w:val="6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D41"/>
    <w:pPr>
      <w:keepNext/>
      <w:keepLines/>
      <w:numPr>
        <w:ilvl w:val="3"/>
        <w:numId w:val="6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D41"/>
    <w:pPr>
      <w:keepNext/>
      <w:keepLines/>
      <w:numPr>
        <w:ilvl w:val="4"/>
        <w:numId w:val="6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D41"/>
    <w:pPr>
      <w:keepNext/>
      <w:keepLines/>
      <w:numPr>
        <w:ilvl w:val="5"/>
        <w:numId w:val="6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D41"/>
    <w:pPr>
      <w:keepNext/>
      <w:keepLines/>
      <w:numPr>
        <w:ilvl w:val="6"/>
        <w:numId w:val="6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D41"/>
    <w:pPr>
      <w:keepNext/>
      <w:keepLines/>
      <w:numPr>
        <w:ilvl w:val="7"/>
        <w:numId w:val="6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D41"/>
    <w:pPr>
      <w:keepNext/>
      <w:keepLines/>
      <w:numPr>
        <w:ilvl w:val="8"/>
        <w:numId w:val="6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9825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825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8258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982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E26"/>
  </w:style>
  <w:style w:type="paragraph" w:styleId="Stopka">
    <w:name w:val="footer"/>
    <w:basedOn w:val="Normalny"/>
    <w:link w:val="StopkaZnak"/>
    <w:uiPriority w:val="99"/>
    <w:unhideWhenUsed/>
    <w:rsid w:val="00626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E26"/>
  </w:style>
  <w:style w:type="character" w:customStyle="1" w:styleId="Nagwek1Znak">
    <w:name w:val="Nagłówek 1 Znak"/>
    <w:basedOn w:val="Domylnaczcionkaakapitu"/>
    <w:link w:val="Nagwek1"/>
    <w:uiPriority w:val="9"/>
    <w:rsid w:val="00C94D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4D4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D4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D4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D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D4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D4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belapozycja">
    <w:name w:val="Tabela pozycja"/>
    <w:basedOn w:val="Normalny"/>
    <w:rsid w:val="00C94D41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character" w:styleId="Hipercze">
    <w:name w:val="Hyperlink"/>
    <w:uiPriority w:val="99"/>
    <w:rsid w:val="00C94D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94D4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C94D41"/>
    <w:pPr>
      <w:ind w:left="720"/>
      <w:contextualSpacing/>
    </w:pPr>
  </w:style>
  <w:style w:type="paragraph" w:customStyle="1" w:styleId="Zawartotabeli">
    <w:name w:val="Zawartość tabeli"/>
    <w:basedOn w:val="Normalny"/>
    <w:rsid w:val="00C94D41"/>
    <w:pPr>
      <w:widowControl w:val="0"/>
      <w:suppressLineNumbers/>
      <w:suppressAutoHyphens/>
      <w:spacing w:after="0" w:line="240" w:lineRule="auto"/>
    </w:pPr>
    <w:rPr>
      <w:rFonts w:ascii="Times New Roman" w:eastAsia="DejaVu Sans Condensed" w:hAnsi="Times New Roman" w:cs="DejaVu Sans Condensed"/>
      <w:kern w:val="1"/>
      <w:sz w:val="24"/>
      <w:szCs w:val="24"/>
      <w:lang w:eastAsia="zh-CN" w:bidi="hi-IN"/>
    </w:rPr>
  </w:style>
  <w:style w:type="character" w:customStyle="1" w:styleId="dyszka2">
    <w:name w:val="dyszka2"/>
    <w:basedOn w:val="Domylnaczcionkaakapitu"/>
    <w:rsid w:val="00C94D41"/>
  </w:style>
  <w:style w:type="character" w:customStyle="1" w:styleId="element">
    <w:name w:val="element"/>
    <w:basedOn w:val="Domylnaczcionkaakapitu"/>
    <w:rsid w:val="00C94D41"/>
  </w:style>
  <w:style w:type="character" w:styleId="Odwoaniedokomentarza">
    <w:name w:val="annotation reference"/>
    <w:basedOn w:val="Domylnaczcionkaakapitu"/>
    <w:uiPriority w:val="99"/>
    <w:semiHidden/>
    <w:unhideWhenUsed/>
    <w:rsid w:val="00C94D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4D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4D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4D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4D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4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4D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4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C94D41"/>
    <w:rPr>
      <w:b/>
      <w:bCs/>
    </w:rPr>
  </w:style>
  <w:style w:type="character" w:customStyle="1" w:styleId="Tytu1">
    <w:name w:val="Tytuł1"/>
    <w:basedOn w:val="Domylnaczcionkaakapitu"/>
    <w:rsid w:val="00C94D41"/>
  </w:style>
  <w:style w:type="paragraph" w:styleId="Spistreci1">
    <w:name w:val="toc 1"/>
    <w:basedOn w:val="Normalny"/>
    <w:next w:val="Normalny"/>
    <w:autoRedefine/>
    <w:uiPriority w:val="39"/>
    <w:unhideWhenUsed/>
    <w:rsid w:val="00375CAE"/>
    <w:pPr>
      <w:tabs>
        <w:tab w:val="left" w:pos="332"/>
        <w:tab w:val="right" w:pos="9062"/>
      </w:tabs>
      <w:spacing w:before="360" w:after="360"/>
      <w:jc w:val="both"/>
    </w:pPr>
    <w:rPr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B03994"/>
    <w:pPr>
      <w:spacing w:after="0"/>
    </w:pPr>
    <w:rPr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B03994"/>
    <w:pPr>
      <w:spacing w:after="0"/>
    </w:pPr>
    <w:rPr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5">
    <w:name w:val="toc 5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6">
    <w:name w:val="toc 6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7">
    <w:name w:val="toc 7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8">
    <w:name w:val="toc 8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Spistreci9">
    <w:name w:val="toc 9"/>
    <w:basedOn w:val="Normalny"/>
    <w:next w:val="Normalny"/>
    <w:autoRedefine/>
    <w:uiPriority w:val="39"/>
    <w:unhideWhenUsed/>
    <w:rsid w:val="00B03994"/>
    <w:pPr>
      <w:spacing w:after="0"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34850"/>
    <w:pPr>
      <w:numPr>
        <w:numId w:val="0"/>
      </w:numPr>
      <w:spacing w:before="240" w:line="259" w:lineRule="auto"/>
      <w:outlineLvl w:val="9"/>
    </w:pPr>
    <w:rPr>
      <w:b w:val="0"/>
      <w:bCs w:val="0"/>
      <w:sz w:val="32"/>
      <w:szCs w:val="32"/>
      <w:lang w:eastAsia="pl-PL"/>
    </w:rPr>
  </w:style>
  <w:style w:type="paragraph" w:styleId="Bezodstpw">
    <w:name w:val="No Spacing"/>
    <w:uiPriority w:val="1"/>
    <w:qFormat/>
    <w:rsid w:val="00C55EC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D3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9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mware.com/resources/compatibilit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DD704D2-1438-4D57-A2C9-E33C7AE9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2081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Kupczak</dc:creator>
  <cp:lastModifiedBy>Joanna Podsiadlik</cp:lastModifiedBy>
  <cp:revision>2</cp:revision>
  <cp:lastPrinted>2017-12-15T10:46:00Z</cp:lastPrinted>
  <dcterms:created xsi:type="dcterms:W3CDTF">2020-01-23T12:31:00Z</dcterms:created>
  <dcterms:modified xsi:type="dcterms:W3CDTF">2020-01-23T12:31:00Z</dcterms:modified>
</cp:coreProperties>
</file>