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1F0" w:rsidRPr="00B071F0" w:rsidRDefault="00B071F0" w:rsidP="00B071F0">
      <w:pPr>
        <w:spacing w:after="24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Ogłoszenie nr 622243-N-2019 z dnia 2019-11-14 r. </w:t>
      </w:r>
    </w:p>
    <w:p w:rsidR="00B071F0" w:rsidRPr="00B071F0" w:rsidRDefault="00B071F0" w:rsidP="00B071F0">
      <w:pPr>
        <w:spacing w:after="0" w:line="240" w:lineRule="auto"/>
        <w:jc w:val="center"/>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Gmina Pokrzywnica: Przebudowa drogi gminnej nr 340317W we wsi Łępice</w:t>
      </w:r>
      <w:r w:rsidRPr="00B071F0">
        <w:rPr>
          <w:rFonts w:ascii="Times New Roman" w:eastAsia="Times New Roman" w:hAnsi="Times New Roman" w:cs="Times New Roman"/>
          <w:sz w:val="24"/>
          <w:szCs w:val="24"/>
          <w:lang w:eastAsia="pl-PL"/>
        </w:rPr>
        <w:br/>
        <w:t xml:space="preserve">OGŁOSZENIE O ZAMÓWIENIU - Roboty budowlane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Zamieszczanie ogłoszenia:</w:t>
      </w:r>
      <w:r w:rsidRPr="00B071F0">
        <w:rPr>
          <w:rFonts w:ascii="Times New Roman" w:eastAsia="Times New Roman" w:hAnsi="Times New Roman" w:cs="Times New Roman"/>
          <w:sz w:val="24"/>
          <w:szCs w:val="24"/>
          <w:lang w:eastAsia="pl-PL"/>
        </w:rPr>
        <w:t xml:space="preserve"> Zamieszczanie obowiązkowe </w:t>
      </w:r>
      <w:bookmarkStart w:id="0" w:name="_GoBack"/>
      <w:bookmarkEnd w:id="0"/>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Ogłoszenie dotyczy:</w:t>
      </w:r>
      <w:r w:rsidRPr="00B071F0">
        <w:rPr>
          <w:rFonts w:ascii="Times New Roman" w:eastAsia="Times New Roman" w:hAnsi="Times New Roman" w:cs="Times New Roman"/>
          <w:sz w:val="24"/>
          <w:szCs w:val="24"/>
          <w:lang w:eastAsia="pl-PL"/>
        </w:rPr>
        <w:t xml:space="preserve"> Zamówienia publicznego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Tak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Nazwa projektu lub programu</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t xml:space="preserve">Program Rozwoju Obszarów Wiejskich na lata 2014-2020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B071F0">
        <w:rPr>
          <w:rFonts w:ascii="Times New Roman" w:eastAsia="Times New Roman" w:hAnsi="Times New Roman" w:cs="Times New Roman"/>
          <w:sz w:val="24"/>
          <w:szCs w:val="24"/>
          <w:lang w:eastAsia="pl-PL"/>
        </w:rPr>
        <w:t>Pzp</w:t>
      </w:r>
      <w:proofErr w:type="spellEnd"/>
      <w:r w:rsidRPr="00B071F0">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u w:val="single"/>
          <w:lang w:eastAsia="pl-PL"/>
        </w:rPr>
        <w:t>SEKCJA I: ZAMAWIAJĄCY</w:t>
      </w:r>
      <w:r w:rsidRPr="00B071F0">
        <w:rPr>
          <w:rFonts w:ascii="Times New Roman" w:eastAsia="Times New Roman" w:hAnsi="Times New Roman" w:cs="Times New Roman"/>
          <w:sz w:val="24"/>
          <w:szCs w:val="24"/>
          <w:lang w:eastAsia="pl-PL"/>
        </w:rPr>
        <w:t xml:space="preserv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Postępowanie przeprowadza centralny zamawiający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Informacje na temat podmiotu któremu zamawiający powierzył/powierzyli prowadzenie postępowania:</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Postępowanie jest przeprowadzane wspólnie przez zamawiających</w:t>
      </w:r>
      <w:r w:rsidRPr="00B071F0">
        <w:rPr>
          <w:rFonts w:ascii="Times New Roman" w:eastAsia="Times New Roman" w:hAnsi="Times New Roman" w:cs="Times New Roman"/>
          <w:sz w:val="24"/>
          <w:szCs w:val="24"/>
          <w:lang w:eastAsia="pl-PL"/>
        </w:rPr>
        <w:t xml:space="preserv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Informacje dodatkowe:</w:t>
      </w:r>
      <w:r w:rsidRPr="00B071F0">
        <w:rPr>
          <w:rFonts w:ascii="Times New Roman" w:eastAsia="Times New Roman" w:hAnsi="Times New Roman" w:cs="Times New Roman"/>
          <w:sz w:val="24"/>
          <w:szCs w:val="24"/>
          <w:lang w:eastAsia="pl-PL"/>
        </w:rPr>
        <w:t xml:space="preserv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 1) NAZWA I ADRES: </w:t>
      </w:r>
      <w:r w:rsidRPr="00B071F0">
        <w:rPr>
          <w:rFonts w:ascii="Times New Roman" w:eastAsia="Times New Roman" w:hAnsi="Times New Roman" w:cs="Times New Roman"/>
          <w:sz w:val="24"/>
          <w:szCs w:val="24"/>
          <w:lang w:eastAsia="pl-PL"/>
        </w:rPr>
        <w:t xml:space="preserve">Gmina Pokrzywnica, krajowy numer identyfikacyjny 13037836700000, ul. Al. Jana Pawła II  1 , 06-121  Pokrzywnica, woj. mazowieckie, państwo Polska, tel. 236 918 721, e-mail inwestycje@pokrzywnica.pl, faks 236 918 555. </w:t>
      </w:r>
      <w:r w:rsidRPr="00B071F0">
        <w:rPr>
          <w:rFonts w:ascii="Times New Roman" w:eastAsia="Times New Roman" w:hAnsi="Times New Roman" w:cs="Times New Roman"/>
          <w:sz w:val="24"/>
          <w:szCs w:val="24"/>
          <w:lang w:eastAsia="pl-PL"/>
        </w:rPr>
        <w:br/>
        <w:t xml:space="preserve">Adres strony internetowej (URL): bip.pokrzywnica.pl </w:t>
      </w:r>
      <w:r w:rsidRPr="00B071F0">
        <w:rPr>
          <w:rFonts w:ascii="Times New Roman" w:eastAsia="Times New Roman" w:hAnsi="Times New Roman" w:cs="Times New Roman"/>
          <w:sz w:val="24"/>
          <w:szCs w:val="24"/>
          <w:lang w:eastAsia="pl-PL"/>
        </w:rPr>
        <w:br/>
        <w:t xml:space="preserve">Adres profilu nabywcy: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 2) RODZAJ ZAMAWIAJĄCEGO: </w:t>
      </w:r>
      <w:r w:rsidRPr="00B071F0">
        <w:rPr>
          <w:rFonts w:ascii="Times New Roman" w:eastAsia="Times New Roman" w:hAnsi="Times New Roman" w:cs="Times New Roman"/>
          <w:sz w:val="24"/>
          <w:szCs w:val="24"/>
          <w:lang w:eastAsia="pl-PL"/>
        </w:rPr>
        <w:t xml:space="preserve">Administracja samorządowa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I.3) WSPÓLNE UDZIELANIE ZAMÓWIENIA </w:t>
      </w:r>
      <w:r w:rsidRPr="00B071F0">
        <w:rPr>
          <w:rFonts w:ascii="Times New Roman" w:eastAsia="Times New Roman" w:hAnsi="Times New Roman" w:cs="Times New Roman"/>
          <w:b/>
          <w:bCs/>
          <w:i/>
          <w:iCs/>
          <w:sz w:val="24"/>
          <w:szCs w:val="24"/>
          <w:lang w:eastAsia="pl-PL"/>
        </w:rPr>
        <w:t>(jeżeli dotyczy)</w:t>
      </w:r>
      <w:r w:rsidRPr="00B071F0">
        <w:rPr>
          <w:rFonts w:ascii="Times New Roman" w:eastAsia="Times New Roman" w:hAnsi="Times New Roman" w:cs="Times New Roman"/>
          <w:b/>
          <w:bCs/>
          <w:sz w:val="24"/>
          <w:szCs w:val="24"/>
          <w:lang w:eastAsia="pl-PL"/>
        </w:rPr>
        <w:t xml:space="preserv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I.4) KOMUNIKACJA: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B071F0">
        <w:rPr>
          <w:rFonts w:ascii="Times New Roman" w:eastAsia="Times New Roman" w:hAnsi="Times New Roman" w:cs="Times New Roman"/>
          <w:sz w:val="24"/>
          <w:szCs w:val="24"/>
          <w:lang w:eastAsia="pl-PL"/>
        </w:rPr>
        <w:t xml:space="preserv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Tak </w:t>
      </w:r>
      <w:r w:rsidRPr="00B071F0">
        <w:rPr>
          <w:rFonts w:ascii="Times New Roman" w:eastAsia="Times New Roman" w:hAnsi="Times New Roman" w:cs="Times New Roman"/>
          <w:sz w:val="24"/>
          <w:szCs w:val="24"/>
          <w:lang w:eastAsia="pl-PL"/>
        </w:rPr>
        <w:br/>
        <w:t xml:space="preserve">bip.pokrzywnica.pl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Tak </w:t>
      </w:r>
      <w:r w:rsidRPr="00B071F0">
        <w:rPr>
          <w:rFonts w:ascii="Times New Roman" w:eastAsia="Times New Roman" w:hAnsi="Times New Roman" w:cs="Times New Roman"/>
          <w:sz w:val="24"/>
          <w:szCs w:val="24"/>
          <w:lang w:eastAsia="pl-PL"/>
        </w:rPr>
        <w:br/>
        <w:t xml:space="preserve">bip.pokrzywnica.pl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Oferty lub wnioski o dopuszczenie do udziału w postępowaniu należy przesyłać:</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Elektronicznie</w:t>
      </w:r>
      <w:r w:rsidRPr="00B071F0">
        <w:rPr>
          <w:rFonts w:ascii="Times New Roman" w:eastAsia="Times New Roman" w:hAnsi="Times New Roman" w:cs="Times New Roman"/>
          <w:sz w:val="24"/>
          <w:szCs w:val="24"/>
          <w:lang w:eastAsia="pl-PL"/>
        </w:rPr>
        <w:t xml:space="preserv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r w:rsidRPr="00B071F0">
        <w:rPr>
          <w:rFonts w:ascii="Times New Roman" w:eastAsia="Times New Roman" w:hAnsi="Times New Roman" w:cs="Times New Roman"/>
          <w:sz w:val="24"/>
          <w:szCs w:val="24"/>
          <w:lang w:eastAsia="pl-PL"/>
        </w:rPr>
        <w:br/>
        <w:t xml:space="preserve">adres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t xml:space="preserve">Nie </w:t>
      </w:r>
      <w:r w:rsidRPr="00B071F0">
        <w:rPr>
          <w:rFonts w:ascii="Times New Roman" w:eastAsia="Times New Roman" w:hAnsi="Times New Roman" w:cs="Times New Roman"/>
          <w:sz w:val="24"/>
          <w:szCs w:val="24"/>
          <w:lang w:eastAsia="pl-PL"/>
        </w:rPr>
        <w:br/>
        <w:t xml:space="preserve">Inny sposób: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t xml:space="preserve">Tak </w:t>
      </w:r>
      <w:r w:rsidRPr="00B071F0">
        <w:rPr>
          <w:rFonts w:ascii="Times New Roman" w:eastAsia="Times New Roman" w:hAnsi="Times New Roman" w:cs="Times New Roman"/>
          <w:sz w:val="24"/>
          <w:szCs w:val="24"/>
          <w:lang w:eastAsia="pl-PL"/>
        </w:rPr>
        <w:br/>
        <w:t xml:space="preserve">Inny sposób: </w:t>
      </w:r>
      <w:r w:rsidRPr="00B071F0">
        <w:rPr>
          <w:rFonts w:ascii="Times New Roman" w:eastAsia="Times New Roman" w:hAnsi="Times New Roman" w:cs="Times New Roman"/>
          <w:sz w:val="24"/>
          <w:szCs w:val="24"/>
          <w:lang w:eastAsia="pl-PL"/>
        </w:rPr>
        <w:br/>
        <w:t xml:space="preserve">Za pośrednictwem operatora pocztowego w rozumieniu ustawy z dnia 23 listopada 2012 r. - Prawo pocztowe (Dz. U.2018 r. poz. 2188), osobiście lub za pośrednictwem posłańca. Oferty należy składać w nieprzejrzystym zamkniętym opakowaniu/kopercie gwarantujących ich nienaruszalność. </w:t>
      </w:r>
      <w:r w:rsidRPr="00B071F0">
        <w:rPr>
          <w:rFonts w:ascii="Times New Roman" w:eastAsia="Times New Roman" w:hAnsi="Times New Roman" w:cs="Times New Roman"/>
          <w:sz w:val="24"/>
          <w:szCs w:val="24"/>
          <w:lang w:eastAsia="pl-PL"/>
        </w:rPr>
        <w:br/>
        <w:t xml:space="preserve">Adres: </w:t>
      </w:r>
      <w:r w:rsidRPr="00B071F0">
        <w:rPr>
          <w:rFonts w:ascii="Times New Roman" w:eastAsia="Times New Roman" w:hAnsi="Times New Roman" w:cs="Times New Roman"/>
          <w:sz w:val="24"/>
          <w:szCs w:val="24"/>
          <w:lang w:eastAsia="pl-PL"/>
        </w:rPr>
        <w:br/>
        <w:t xml:space="preserve">Urząd Gminy Pokrzywnica, Al. Jana Pawła II 1, 06-121 Pokrzywnica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lastRenderedPageBreak/>
        <w:br/>
      </w:r>
      <w:r w:rsidRPr="00B071F0">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B071F0">
        <w:rPr>
          <w:rFonts w:ascii="Times New Roman" w:eastAsia="Times New Roman" w:hAnsi="Times New Roman" w:cs="Times New Roman"/>
          <w:sz w:val="24"/>
          <w:szCs w:val="24"/>
          <w:lang w:eastAsia="pl-PL"/>
        </w:rPr>
        <w:t xml:space="preserv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r w:rsidRPr="00B071F0">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u w:val="single"/>
          <w:lang w:eastAsia="pl-PL"/>
        </w:rPr>
        <w:t xml:space="preserve">SEKCJA II: PRZEDMIOT ZAMÓWIENIA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II.1) Nazwa nadana zamówieniu przez zamawiającego: </w:t>
      </w:r>
      <w:r w:rsidRPr="00B071F0">
        <w:rPr>
          <w:rFonts w:ascii="Times New Roman" w:eastAsia="Times New Roman" w:hAnsi="Times New Roman" w:cs="Times New Roman"/>
          <w:sz w:val="24"/>
          <w:szCs w:val="24"/>
          <w:lang w:eastAsia="pl-PL"/>
        </w:rPr>
        <w:t xml:space="preserve">Przebudowa drogi gminnej nr 340317W we wsi Łępice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Numer referencyjny: </w:t>
      </w:r>
      <w:r w:rsidRPr="00B071F0">
        <w:rPr>
          <w:rFonts w:ascii="Times New Roman" w:eastAsia="Times New Roman" w:hAnsi="Times New Roman" w:cs="Times New Roman"/>
          <w:sz w:val="24"/>
          <w:szCs w:val="24"/>
          <w:lang w:eastAsia="pl-PL"/>
        </w:rPr>
        <w:t xml:space="preserve">RI.271.1.12.2019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B071F0" w:rsidRPr="00B071F0" w:rsidRDefault="00B071F0" w:rsidP="00B071F0">
      <w:pPr>
        <w:spacing w:after="0" w:line="240" w:lineRule="auto"/>
        <w:jc w:val="both"/>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II.2) Rodzaj zamówienia: </w:t>
      </w:r>
      <w:r w:rsidRPr="00B071F0">
        <w:rPr>
          <w:rFonts w:ascii="Times New Roman" w:eastAsia="Times New Roman" w:hAnsi="Times New Roman" w:cs="Times New Roman"/>
          <w:sz w:val="24"/>
          <w:szCs w:val="24"/>
          <w:lang w:eastAsia="pl-PL"/>
        </w:rPr>
        <w:t xml:space="preserve">Roboty budowlane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II.3) Informacja o możliwości składania ofert częściowych</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t xml:space="preserve">Zamówienie podzielone jest na części: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Oferty lub wnioski o dopuszczenie do udziału w postępowaniu można składać w odniesieniu do:</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II.4) Krótki opis przedmiotu zamówienia </w:t>
      </w:r>
      <w:r w:rsidRPr="00B071F0">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B071F0">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B071F0">
        <w:rPr>
          <w:rFonts w:ascii="Times New Roman" w:eastAsia="Times New Roman" w:hAnsi="Times New Roman" w:cs="Times New Roman"/>
          <w:sz w:val="24"/>
          <w:szCs w:val="24"/>
          <w:lang w:eastAsia="pl-PL"/>
        </w:rPr>
        <w:t xml:space="preserve">Przedmiotem zamówienia jest przebudowa drogi gminnej nr 340317W we wsi Łępice na odcinku od km 0+000 do km 2+370,68 zgodnie z dokumentacją projektową autorstwa firmy: Biuro Projektów Zaplecza Motoryzacji „PROZAMEX” s.c., ul. Staniewicka 14A, 03-310 Warszawa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II.5) Główny kod CPV: </w:t>
      </w:r>
      <w:r w:rsidRPr="00B071F0">
        <w:rPr>
          <w:rFonts w:ascii="Times New Roman" w:eastAsia="Times New Roman" w:hAnsi="Times New Roman" w:cs="Times New Roman"/>
          <w:sz w:val="24"/>
          <w:szCs w:val="24"/>
          <w:lang w:eastAsia="pl-PL"/>
        </w:rPr>
        <w:t xml:space="preserve">45233000-9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Dodatkowe kody CPV:</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II.6) Całkowita wartość zamówienia </w:t>
      </w:r>
      <w:r w:rsidRPr="00B071F0">
        <w:rPr>
          <w:rFonts w:ascii="Times New Roman" w:eastAsia="Times New Roman" w:hAnsi="Times New Roman" w:cs="Times New Roman"/>
          <w:i/>
          <w:iCs/>
          <w:sz w:val="24"/>
          <w:szCs w:val="24"/>
          <w:lang w:eastAsia="pl-PL"/>
        </w:rPr>
        <w:t>(jeżeli zamawiający podaje informacje o wartości zamówienia)</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t xml:space="preserve">Wartość bez VAT: </w:t>
      </w:r>
      <w:r w:rsidRPr="00B071F0">
        <w:rPr>
          <w:rFonts w:ascii="Times New Roman" w:eastAsia="Times New Roman" w:hAnsi="Times New Roman" w:cs="Times New Roman"/>
          <w:sz w:val="24"/>
          <w:szCs w:val="24"/>
          <w:lang w:eastAsia="pl-PL"/>
        </w:rPr>
        <w:br/>
        <w:t xml:space="preserve">Waluta: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B071F0">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B071F0">
        <w:rPr>
          <w:rFonts w:ascii="Times New Roman" w:eastAsia="Times New Roman" w:hAnsi="Times New Roman" w:cs="Times New Roman"/>
          <w:sz w:val="24"/>
          <w:szCs w:val="24"/>
          <w:lang w:eastAsia="pl-PL"/>
        </w:rPr>
        <w:t xml:space="preserv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B071F0">
        <w:rPr>
          <w:rFonts w:ascii="Times New Roman" w:eastAsia="Times New Roman" w:hAnsi="Times New Roman" w:cs="Times New Roman"/>
          <w:b/>
          <w:bCs/>
          <w:sz w:val="24"/>
          <w:szCs w:val="24"/>
          <w:lang w:eastAsia="pl-PL"/>
        </w:rPr>
        <w:t>Pzp</w:t>
      </w:r>
      <w:proofErr w:type="spellEnd"/>
      <w:r w:rsidRPr="00B071F0">
        <w:rPr>
          <w:rFonts w:ascii="Times New Roman" w:eastAsia="Times New Roman" w:hAnsi="Times New Roman" w:cs="Times New Roman"/>
          <w:b/>
          <w:bCs/>
          <w:sz w:val="24"/>
          <w:szCs w:val="24"/>
          <w:lang w:eastAsia="pl-PL"/>
        </w:rPr>
        <w:t xml:space="preserve">: </w:t>
      </w:r>
      <w:r w:rsidRPr="00B071F0">
        <w:rPr>
          <w:rFonts w:ascii="Times New Roman" w:eastAsia="Times New Roman" w:hAnsi="Times New Roman" w:cs="Times New Roman"/>
          <w:sz w:val="24"/>
          <w:szCs w:val="24"/>
          <w:lang w:eastAsia="pl-PL"/>
        </w:rPr>
        <w:t xml:space="preserve">Nie </w:t>
      </w:r>
      <w:r w:rsidRPr="00B071F0">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B071F0">
        <w:rPr>
          <w:rFonts w:ascii="Times New Roman" w:eastAsia="Times New Roman" w:hAnsi="Times New Roman" w:cs="Times New Roman"/>
          <w:sz w:val="24"/>
          <w:szCs w:val="24"/>
          <w:lang w:eastAsia="pl-PL"/>
        </w:rPr>
        <w:t>Pzp</w:t>
      </w:r>
      <w:proofErr w:type="spellEnd"/>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t>miesiącach:   </w:t>
      </w:r>
      <w:r w:rsidRPr="00B071F0">
        <w:rPr>
          <w:rFonts w:ascii="Times New Roman" w:eastAsia="Times New Roman" w:hAnsi="Times New Roman" w:cs="Times New Roman"/>
          <w:i/>
          <w:iCs/>
          <w:sz w:val="24"/>
          <w:szCs w:val="24"/>
          <w:lang w:eastAsia="pl-PL"/>
        </w:rPr>
        <w:t xml:space="preserve"> lub </w:t>
      </w:r>
      <w:r w:rsidRPr="00B071F0">
        <w:rPr>
          <w:rFonts w:ascii="Times New Roman" w:eastAsia="Times New Roman" w:hAnsi="Times New Roman" w:cs="Times New Roman"/>
          <w:b/>
          <w:bCs/>
          <w:sz w:val="24"/>
          <w:szCs w:val="24"/>
          <w:lang w:eastAsia="pl-PL"/>
        </w:rPr>
        <w:t>dniach:</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i/>
          <w:iCs/>
          <w:sz w:val="24"/>
          <w:szCs w:val="24"/>
          <w:lang w:eastAsia="pl-PL"/>
        </w:rPr>
        <w:t>lub</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data rozpoczęcia: </w:t>
      </w:r>
      <w:r w:rsidRPr="00B071F0">
        <w:rPr>
          <w:rFonts w:ascii="Times New Roman" w:eastAsia="Times New Roman" w:hAnsi="Times New Roman" w:cs="Times New Roman"/>
          <w:sz w:val="24"/>
          <w:szCs w:val="24"/>
          <w:lang w:eastAsia="pl-PL"/>
        </w:rPr>
        <w:t> </w:t>
      </w:r>
      <w:r w:rsidRPr="00B071F0">
        <w:rPr>
          <w:rFonts w:ascii="Times New Roman" w:eastAsia="Times New Roman" w:hAnsi="Times New Roman" w:cs="Times New Roman"/>
          <w:i/>
          <w:iCs/>
          <w:sz w:val="24"/>
          <w:szCs w:val="24"/>
          <w:lang w:eastAsia="pl-PL"/>
        </w:rPr>
        <w:t xml:space="preserve"> lub </w:t>
      </w:r>
      <w:r w:rsidRPr="00B071F0">
        <w:rPr>
          <w:rFonts w:ascii="Times New Roman" w:eastAsia="Times New Roman" w:hAnsi="Times New Roman" w:cs="Times New Roman"/>
          <w:b/>
          <w:bCs/>
          <w:sz w:val="24"/>
          <w:szCs w:val="24"/>
          <w:lang w:eastAsia="pl-PL"/>
        </w:rPr>
        <w:t xml:space="preserve">zakończenia: </w:t>
      </w:r>
      <w:r w:rsidRPr="00B071F0">
        <w:rPr>
          <w:rFonts w:ascii="Times New Roman" w:eastAsia="Times New Roman" w:hAnsi="Times New Roman" w:cs="Times New Roman"/>
          <w:sz w:val="24"/>
          <w:szCs w:val="24"/>
          <w:lang w:eastAsia="pl-PL"/>
        </w:rPr>
        <w:t xml:space="preserve">2020-04-15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B071F0" w:rsidRPr="00B071F0" w:rsidTr="00B071F0">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Data zakończenia</w:t>
            </w:r>
          </w:p>
        </w:tc>
      </w:tr>
      <w:tr w:rsidR="00B071F0" w:rsidRPr="00B071F0" w:rsidTr="00B071F0">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2020-04-15</w:t>
            </w:r>
          </w:p>
        </w:tc>
      </w:tr>
    </w:tbl>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II.9) Informacje dodatkowe: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III.1) WARUNKI UDZIAŁU W POSTĘPOWANIU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t xml:space="preserve">Określenie warunków: Zamawiający odstępuje od konkretyzacji tego warunku. </w:t>
      </w:r>
      <w:r w:rsidRPr="00B071F0">
        <w:rPr>
          <w:rFonts w:ascii="Times New Roman" w:eastAsia="Times New Roman" w:hAnsi="Times New Roman" w:cs="Times New Roman"/>
          <w:sz w:val="24"/>
          <w:szCs w:val="24"/>
          <w:lang w:eastAsia="pl-PL"/>
        </w:rPr>
        <w:br/>
        <w:t xml:space="preserve">Informacje dodatkowe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III.1.2) Sytuacja finansowa lub ekonomiczna </w:t>
      </w:r>
      <w:r w:rsidRPr="00B071F0">
        <w:rPr>
          <w:rFonts w:ascii="Times New Roman" w:eastAsia="Times New Roman" w:hAnsi="Times New Roman" w:cs="Times New Roman"/>
          <w:sz w:val="24"/>
          <w:szCs w:val="24"/>
          <w:lang w:eastAsia="pl-PL"/>
        </w:rPr>
        <w:br/>
        <w:t xml:space="preserve">Określenie warunków: O udzielenie zamówienia mogą ubiegać się Wykonawcy spełniający szczegółowe warunki udziału w postępowaniu, tj.: są ubezpieczeni od odpowiedzialności cywilnej w zakresie prowadzonej działalności związanej z przedmiotem zamówienia na sumę gwarancyjną nie niższą niż: 500.000,00 zł. UWAGA! W przypadku ubiegania się o udzielenie zamówienia wspólnie przez dwóch lub więcej Wykonawców warunek zostanie uznany za spełniony, jeżeli Wykonawcy wykażą łącznie spełnianie ww. warunku. W przypadku złożenia w ofercie dokumentów zawierających dane w innych walutach niż złoty polski, Zamawiający, jako kurs przeliczeniowy waluty przyjmie dane wynikające z tabeli średnich kursów walut obcych NBP z dnia ukazania się ogłoszenia o niniejszym postępowaniu w Biuletynie Zamówień Publicznych. </w:t>
      </w:r>
      <w:r w:rsidRPr="00B071F0">
        <w:rPr>
          <w:rFonts w:ascii="Times New Roman" w:eastAsia="Times New Roman" w:hAnsi="Times New Roman" w:cs="Times New Roman"/>
          <w:sz w:val="24"/>
          <w:szCs w:val="24"/>
          <w:lang w:eastAsia="pl-PL"/>
        </w:rPr>
        <w:br/>
        <w:t xml:space="preserve">Informacje dodatkowe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III.1.3) Zdolność techniczna lub zawodowa </w:t>
      </w:r>
      <w:r w:rsidRPr="00B071F0">
        <w:rPr>
          <w:rFonts w:ascii="Times New Roman" w:eastAsia="Times New Roman" w:hAnsi="Times New Roman" w:cs="Times New Roman"/>
          <w:sz w:val="24"/>
          <w:szCs w:val="24"/>
          <w:lang w:eastAsia="pl-PL"/>
        </w:rPr>
        <w:br/>
        <w:t xml:space="preserve">Określenie warunków: 1) kwalifikacje zawodowe Wykonawcy lub osób skierowanych przez Wykonawcę do realizacji zamówienia Wykonawca spełni ten warunek udziału w postępowaniu, jeżeli wykaże, że dysponuje następującymi osobami: • co najmniej jedną osobą na stanowisku kierownika budowy, posiadającą uprawnienia budowlane do kierowania robotami budowlanymi w specjalności drogowej bez ograniczeń z co najmniej 3 – letnim doświadczeniem (licząc od dnia uzyskania uprawnień) w pracy na stanowisku kierownika budowy lub kierownika robót drogowych. UWAGA ! W przypadku ubiegania się o udzielenie zamówienia wspólnie przez dwóch lub więcej Wykonawców warunek zostanie uznany za spełniony, jeżeli Wykonawcy wykażą łącznie spełnianie ww. warunku. 2) doświadczenie Wykonawcy lub osób skierowanych przez Wykonawcę do realizacji zmówienia Wykonawca spełni ten warunek udziału w postępowaniu, jeżeli wykaże, że: • w zakresie robót budowlanych: − wykonawca winien wykazać, iż w ciągu ostatnich 5 lat przed upływem terminu składania ofert, a jeżeli okres prowadzenia działalności jest krótszy – w tym okresie - </w:t>
      </w:r>
      <w:r w:rsidRPr="00B071F0">
        <w:rPr>
          <w:rFonts w:ascii="Times New Roman" w:eastAsia="Times New Roman" w:hAnsi="Times New Roman" w:cs="Times New Roman"/>
          <w:sz w:val="24"/>
          <w:szCs w:val="24"/>
          <w:lang w:eastAsia="pl-PL"/>
        </w:rPr>
        <w:lastRenderedPageBreak/>
        <w:t xml:space="preserve">wykonał minimum 2 roboty o wartości minimum 500.000,00 zł brutto każda, polegające na budowie/przebudowie/rozbudowie drogi o nawierzchni asfaltowej. Jako wykonaną robotę należy rozumieć doprowadzenie co najmniej do wystawienia protokołu odbioru końcowego roboty lub równoważnego dokumentu. UWAGA! Mając na uwadze art. 23 ust. 5 Ustawy Zamawiający zastrzega, że w sytuacji składania oferty przez dwa lub więcej podmiotów (Wykonawcy wspólnie ubiegający się o udzielenie zamówienia) oraz analogicznie w sytuacji, gdy Wykonawca będzie polegał na zasobach innego podmiotu, na zasadach określonych w art. 22a Ustawy, warunek o którym wyżej mowa musi zostać spełniony w całości przez Wykonawcę (jednego z Wykonawców wspólnie składającego ofertę) lub podmiot, na którego zdolności w tym zakresie powołuje się Wykonawca — brak możliwości tzw. sumowania doświadczenia. </w:t>
      </w:r>
      <w:r w:rsidRPr="00B071F0">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B071F0">
        <w:rPr>
          <w:rFonts w:ascii="Times New Roman" w:eastAsia="Times New Roman" w:hAnsi="Times New Roman" w:cs="Times New Roman"/>
          <w:sz w:val="24"/>
          <w:szCs w:val="24"/>
          <w:lang w:eastAsia="pl-PL"/>
        </w:rPr>
        <w:br/>
        <w:t xml:space="preserve">Informacje dodatkowe: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III.2) PODSTAWY WYKLUCZENIA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B071F0">
        <w:rPr>
          <w:rFonts w:ascii="Times New Roman" w:eastAsia="Times New Roman" w:hAnsi="Times New Roman" w:cs="Times New Roman"/>
          <w:b/>
          <w:bCs/>
          <w:sz w:val="24"/>
          <w:szCs w:val="24"/>
          <w:lang w:eastAsia="pl-PL"/>
        </w:rPr>
        <w:t>Pzp</w:t>
      </w:r>
      <w:proofErr w:type="spellEnd"/>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B071F0">
        <w:rPr>
          <w:rFonts w:ascii="Times New Roman" w:eastAsia="Times New Roman" w:hAnsi="Times New Roman" w:cs="Times New Roman"/>
          <w:b/>
          <w:bCs/>
          <w:sz w:val="24"/>
          <w:szCs w:val="24"/>
          <w:lang w:eastAsia="pl-PL"/>
        </w:rPr>
        <w:t>Pzp</w:t>
      </w:r>
      <w:proofErr w:type="spellEnd"/>
      <w:r w:rsidRPr="00B071F0">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B071F0">
        <w:rPr>
          <w:rFonts w:ascii="Times New Roman" w:eastAsia="Times New Roman" w:hAnsi="Times New Roman" w:cs="Times New Roman"/>
          <w:sz w:val="24"/>
          <w:szCs w:val="24"/>
          <w:lang w:eastAsia="pl-PL"/>
        </w:rPr>
        <w:t>Pzp</w:t>
      </w:r>
      <w:proofErr w:type="spellEnd"/>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B071F0">
        <w:rPr>
          <w:rFonts w:ascii="Times New Roman" w:eastAsia="Times New Roman" w:hAnsi="Times New Roman" w:cs="Times New Roman"/>
          <w:sz w:val="24"/>
          <w:szCs w:val="24"/>
          <w:lang w:eastAsia="pl-PL"/>
        </w:rPr>
        <w:t>Pzp</w:t>
      </w:r>
      <w:proofErr w:type="spellEnd"/>
      <w:r w:rsidRPr="00B071F0">
        <w:rPr>
          <w:rFonts w:ascii="Times New Roman" w:eastAsia="Times New Roman" w:hAnsi="Times New Roman" w:cs="Times New Roman"/>
          <w:sz w:val="24"/>
          <w:szCs w:val="24"/>
          <w:lang w:eastAsia="pl-PL"/>
        </w:rPr>
        <w:t xml:space="preserv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B071F0">
        <w:rPr>
          <w:rFonts w:ascii="Times New Roman" w:eastAsia="Times New Roman" w:hAnsi="Times New Roman" w:cs="Times New Roman"/>
          <w:sz w:val="24"/>
          <w:szCs w:val="24"/>
          <w:lang w:eastAsia="pl-PL"/>
        </w:rPr>
        <w:br/>
        <w:t xml:space="preserve">Tak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Oświadczenie o spełnianiu kryteriów selekcji </w:t>
      </w:r>
      <w:r w:rsidRPr="00B071F0">
        <w:rPr>
          <w:rFonts w:ascii="Times New Roman" w:eastAsia="Times New Roman" w:hAnsi="Times New Roman" w:cs="Times New Roman"/>
          <w:sz w:val="24"/>
          <w:szCs w:val="24"/>
          <w:lang w:eastAsia="pl-PL"/>
        </w:rPr>
        <w:br/>
        <w:t xml:space="preserve">Nie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1)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2) zaświadczenia właściwej terenowej jednostki organizacyjnej Zakładu Ubezpieczeń Społecznych lub Kasy Rolniczego Ubezpieczenia Społecznego albo innego dokumentu potwierdzającego, że wykonawca nie </w:t>
      </w:r>
      <w:r w:rsidRPr="00B071F0">
        <w:rPr>
          <w:rFonts w:ascii="Times New Roman" w:eastAsia="Times New Roman" w:hAnsi="Times New Roman" w:cs="Times New Roman"/>
          <w:sz w:val="24"/>
          <w:szCs w:val="24"/>
          <w:lang w:eastAsia="pl-PL"/>
        </w:rPr>
        <w:lastRenderedPageBreak/>
        <w:t xml:space="preserve">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3) odpisu z właściwego rejestru lub z centralnej ewidencji i informacji o działalności gospodarczej, jeżeli odrębne przepisy wymagają wpisu do rejestru lub ewidencji, w celu potwierdzenia braku podstaw wykluczenia na podstawie art. 24 ust. 5 pkt 1 ustawy 4) oświadczenia wykonawcy o braku orzeczenia wobec niego tytułem środka zapobiegawczego zakazu ubiegania się o zamówienia publiczne (Zgodnie z wzorem załącznik nr 10 do SIWZ),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III.5.1) W ZAKRESIE SPEŁNIANIA WARUNKÓW UDZIAŁU W POSTĘPOWANIU:</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t xml:space="preserve">1. wykaz osób, które będą uczestniczyć w wykonywaniu zamówienia, w szczególności odpowiedzialnych za świadczenie usług, kontrolę jakości lub kierowanie robotami budowlanymi wraz z informacjami na temat ich kwalifikacji zawodowych, doświadczenia i wykształcenia niezbędnego do wykonania zamówienia, a także zakresu wykonywanych przez nie czynności, oraz informacją o podstawie do dysponowania tymi osobami wraz z oświadczeniem, że osoby, które będą uczestniczyć w wykonywaniu zamówienia, posiadają wymagane uprawnienia do wykonywania samodzielnych funkcji w budownictwie – zał. nr 2 do SIWZ. 2. wykaz robót budowlanych wykonanych w okresie ostatnich pięciu lat przed upływem terminu składania oferty, a jeżeli okres prowadzenia działalności jest krótszy - w tym okresie, z podaniem ich rodzaju i wartości, daty i miejsca wykonania i podmiotów, na rzecz których roboty te zostały wykonane oraz załączenie dowodów dotyczących robót, określających czy roboty te zostały wykonane w sposób należyty oraz wskazujących, czy zostały wykonane zgodnie z zasadami sztuki budowlanej i prawidłowo ukończone – zał. Nr 11 do SIWZ. Dowodami, o których mowa powyżej, są referencje bądź inne dokumenty wystawione przez podmiot, na rzecz którego roboty budowlane były wykonane, a jeżeli z uzasadnionej przyczyny o obiektywnym charakterze wykonawca nie jest w stanie uzyskać tych dokumentów – inne dokumenty. 3. Dokument potwierdzający, że wykonawca jest ubezpieczony od odpowiedzialności cywilnej w zakresie prowadzonej działalności związanej z przedmiotem zamówienia.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III.5.2) W ZAKRESIE KRYTERIÓW SELEKCJI:</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 xml:space="preserve">III.7) INNE DOKUMENTY NIE WYMIENIONE W pkt III.3) - III.6)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1) Formularz oferty (według wzoru stanowiącego załącznik nr 1 do SIWZ ) 2) Stosowne Pełnomocnictwo(a) - w przypadku, gdy upoważnienie do podpisania oferty nie wynika bezpośrednio z odpisu z właściwego rejestru albo zaświadczenia o wpisie do ewidencji działalności gospodarczej, zgodnie z punktem 6.11 i 6.12 SIWZ 3) Pisemne zobowiązanie, o którym mowa w punkcie 5.7 SIWZ, o ile Wykonawca polega na zasobach innych podmiotów na zasadach określonych w art. 22a ust. 2 ustawy Prawo zamówień publicznych. 4) Dowód wniesienia wadium. 5) Wypełniony przedmiar robót.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u w:val="single"/>
          <w:lang w:eastAsia="pl-PL"/>
        </w:rPr>
        <w:t xml:space="preserve">SEKCJA IV: PROCEDURA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lastRenderedPageBreak/>
        <w:t xml:space="preserve">IV.1) OPIS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IV.1.1) Tryb udzielenia zamówienia: </w:t>
      </w:r>
      <w:r w:rsidRPr="00B071F0">
        <w:rPr>
          <w:rFonts w:ascii="Times New Roman" w:eastAsia="Times New Roman" w:hAnsi="Times New Roman" w:cs="Times New Roman"/>
          <w:sz w:val="24"/>
          <w:szCs w:val="24"/>
          <w:lang w:eastAsia="pl-PL"/>
        </w:rPr>
        <w:t xml:space="preserve">Przetarg nieograniczony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IV.1.2) Zamawiający żąda wniesienia wadium:</w:t>
      </w:r>
      <w:r w:rsidRPr="00B071F0">
        <w:rPr>
          <w:rFonts w:ascii="Times New Roman" w:eastAsia="Times New Roman" w:hAnsi="Times New Roman" w:cs="Times New Roman"/>
          <w:sz w:val="24"/>
          <w:szCs w:val="24"/>
          <w:lang w:eastAsia="pl-PL"/>
        </w:rPr>
        <w:t xml:space="preserv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Tak </w:t>
      </w:r>
      <w:r w:rsidRPr="00B071F0">
        <w:rPr>
          <w:rFonts w:ascii="Times New Roman" w:eastAsia="Times New Roman" w:hAnsi="Times New Roman" w:cs="Times New Roman"/>
          <w:sz w:val="24"/>
          <w:szCs w:val="24"/>
          <w:lang w:eastAsia="pl-PL"/>
        </w:rPr>
        <w:br/>
        <w:t xml:space="preserve">Informacja na temat wadium </w:t>
      </w:r>
      <w:r w:rsidRPr="00B071F0">
        <w:rPr>
          <w:rFonts w:ascii="Times New Roman" w:eastAsia="Times New Roman" w:hAnsi="Times New Roman" w:cs="Times New Roman"/>
          <w:sz w:val="24"/>
          <w:szCs w:val="24"/>
          <w:lang w:eastAsia="pl-PL"/>
        </w:rPr>
        <w:br/>
        <w:t xml:space="preserve">Przystępując do niniejszego postępowania każdy Wykonawca zobowiązany jest wnieść wadium w wysokości: 15.000,00 zł (słownie: piętnaście tysięcy złotych 00/100).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IV.1.3) Przewiduje się udzielenie zaliczek na poczet wykonania zamówienia:</w:t>
      </w:r>
      <w:r w:rsidRPr="00B071F0">
        <w:rPr>
          <w:rFonts w:ascii="Times New Roman" w:eastAsia="Times New Roman" w:hAnsi="Times New Roman" w:cs="Times New Roman"/>
          <w:sz w:val="24"/>
          <w:szCs w:val="24"/>
          <w:lang w:eastAsia="pl-PL"/>
        </w:rPr>
        <w:t xml:space="preserv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r w:rsidRPr="00B071F0">
        <w:rPr>
          <w:rFonts w:ascii="Times New Roman" w:eastAsia="Times New Roman" w:hAnsi="Times New Roman" w:cs="Times New Roman"/>
          <w:sz w:val="24"/>
          <w:szCs w:val="24"/>
          <w:lang w:eastAsia="pl-PL"/>
        </w:rPr>
        <w:br/>
        <w:t xml:space="preserve">Należy podać informacje na temat udzielania zaliczek: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r w:rsidRPr="00B071F0">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B071F0">
        <w:rPr>
          <w:rFonts w:ascii="Times New Roman" w:eastAsia="Times New Roman" w:hAnsi="Times New Roman" w:cs="Times New Roman"/>
          <w:sz w:val="24"/>
          <w:szCs w:val="24"/>
          <w:lang w:eastAsia="pl-PL"/>
        </w:rPr>
        <w:br/>
        <w:t xml:space="preserve">Nie </w:t>
      </w:r>
      <w:r w:rsidRPr="00B071F0">
        <w:rPr>
          <w:rFonts w:ascii="Times New Roman" w:eastAsia="Times New Roman" w:hAnsi="Times New Roman" w:cs="Times New Roman"/>
          <w:sz w:val="24"/>
          <w:szCs w:val="24"/>
          <w:lang w:eastAsia="pl-PL"/>
        </w:rPr>
        <w:br/>
        <w:t xml:space="preserve">Informacje dodatkowe: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IV.1.5.) Wymaga się złożenia oferty wariantowej: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Nie </w:t>
      </w:r>
      <w:r w:rsidRPr="00B071F0">
        <w:rPr>
          <w:rFonts w:ascii="Times New Roman" w:eastAsia="Times New Roman" w:hAnsi="Times New Roman" w:cs="Times New Roman"/>
          <w:sz w:val="24"/>
          <w:szCs w:val="24"/>
          <w:lang w:eastAsia="pl-PL"/>
        </w:rPr>
        <w:br/>
        <w:t xml:space="preserve">Dopuszcza się złożenie oferty wariantowej </w:t>
      </w:r>
      <w:r w:rsidRPr="00B071F0">
        <w:rPr>
          <w:rFonts w:ascii="Times New Roman" w:eastAsia="Times New Roman" w:hAnsi="Times New Roman" w:cs="Times New Roman"/>
          <w:sz w:val="24"/>
          <w:szCs w:val="24"/>
          <w:lang w:eastAsia="pl-PL"/>
        </w:rPr>
        <w:br/>
        <w:t xml:space="preserve">Nie </w:t>
      </w:r>
      <w:r w:rsidRPr="00B071F0">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Liczba wykonawców   </w:t>
      </w:r>
      <w:r w:rsidRPr="00B071F0">
        <w:rPr>
          <w:rFonts w:ascii="Times New Roman" w:eastAsia="Times New Roman" w:hAnsi="Times New Roman" w:cs="Times New Roman"/>
          <w:sz w:val="24"/>
          <w:szCs w:val="24"/>
          <w:lang w:eastAsia="pl-PL"/>
        </w:rPr>
        <w:br/>
        <w:t xml:space="preserve">Przewidywana minimalna liczba wykonawców </w:t>
      </w:r>
      <w:r w:rsidRPr="00B071F0">
        <w:rPr>
          <w:rFonts w:ascii="Times New Roman" w:eastAsia="Times New Roman" w:hAnsi="Times New Roman" w:cs="Times New Roman"/>
          <w:sz w:val="24"/>
          <w:szCs w:val="24"/>
          <w:lang w:eastAsia="pl-PL"/>
        </w:rPr>
        <w:br/>
        <w:t xml:space="preserve">Maksymalna liczba wykonawców   </w:t>
      </w:r>
      <w:r w:rsidRPr="00B071F0">
        <w:rPr>
          <w:rFonts w:ascii="Times New Roman" w:eastAsia="Times New Roman" w:hAnsi="Times New Roman" w:cs="Times New Roman"/>
          <w:sz w:val="24"/>
          <w:szCs w:val="24"/>
          <w:lang w:eastAsia="pl-PL"/>
        </w:rPr>
        <w:br/>
        <w:t xml:space="preserve">Kryteria selekcji wykonawców: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IV.1.7) Informacje na temat umowy ramowej lub dynamicznego systemu zakupów: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Umowa ramowa będzie zawarta: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Czy przewiduje się ograniczenie liczby uczestników umowy ramowej: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Przewidziana maksymalna liczba uczestników umowy ramowej: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Informacje dodatkowe: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Zamówienie obejmuje ustanowienie dynamicznego systemu zakupów: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lastRenderedPageBreak/>
        <w:br/>
        <w:t xml:space="preserve">Adres strony internetowej, na której będą zamieszczone dodatkowe informacje dotyczące dynamicznego systemu zakupów: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Informacje dodatkowe: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IV.1.8) Aukcja elektroniczna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Przewidziane jest przeprowadzenie aukcji elektronicznej </w:t>
      </w:r>
      <w:r w:rsidRPr="00B071F0">
        <w:rPr>
          <w:rFonts w:ascii="Times New Roman" w:eastAsia="Times New Roman" w:hAnsi="Times New Roman" w:cs="Times New Roman"/>
          <w:i/>
          <w:iCs/>
          <w:sz w:val="24"/>
          <w:szCs w:val="24"/>
          <w:lang w:eastAsia="pl-PL"/>
        </w:rPr>
        <w:t xml:space="preserve">(przetarg nieograniczony, przetarg ograniczony, negocjacje z ogłoszeniem) </w:t>
      </w:r>
      <w:r w:rsidRPr="00B071F0">
        <w:rPr>
          <w:rFonts w:ascii="Times New Roman" w:eastAsia="Times New Roman" w:hAnsi="Times New Roman" w:cs="Times New Roman"/>
          <w:sz w:val="24"/>
          <w:szCs w:val="24"/>
          <w:lang w:eastAsia="pl-PL"/>
        </w:rPr>
        <w:t xml:space="preserve">Nie </w:t>
      </w:r>
      <w:r w:rsidRPr="00B071F0">
        <w:rPr>
          <w:rFonts w:ascii="Times New Roman" w:eastAsia="Times New Roman" w:hAnsi="Times New Roman" w:cs="Times New Roman"/>
          <w:sz w:val="24"/>
          <w:szCs w:val="24"/>
          <w:lang w:eastAsia="pl-PL"/>
        </w:rPr>
        <w:br/>
        <w:t xml:space="preserve">Należy podać adres strony internetowej, na której aukcja będzie prowadzona: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B071F0">
        <w:rPr>
          <w:rFonts w:ascii="Times New Roman" w:eastAsia="Times New Roman" w:hAnsi="Times New Roman" w:cs="Times New Roman"/>
          <w:sz w:val="24"/>
          <w:szCs w:val="24"/>
          <w:lang w:eastAsia="pl-PL"/>
        </w:rPr>
        <w:br/>
        <w:t xml:space="preserve">Informacje dotyczące przebiegu aukcji elektronicznej: </w:t>
      </w:r>
      <w:r w:rsidRPr="00B071F0">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B071F0">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B071F0">
        <w:rPr>
          <w:rFonts w:ascii="Times New Roman" w:eastAsia="Times New Roman" w:hAnsi="Times New Roman" w:cs="Times New Roman"/>
          <w:sz w:val="24"/>
          <w:szCs w:val="24"/>
          <w:lang w:eastAsia="pl-PL"/>
        </w:rPr>
        <w:br/>
        <w:t xml:space="preserve">Wymagania dotyczące rejestracji i identyfikacji wykonawców w aukcji elektronicznej: </w:t>
      </w:r>
      <w:r w:rsidRPr="00B071F0">
        <w:rPr>
          <w:rFonts w:ascii="Times New Roman" w:eastAsia="Times New Roman" w:hAnsi="Times New Roman" w:cs="Times New Roman"/>
          <w:sz w:val="24"/>
          <w:szCs w:val="24"/>
          <w:lang w:eastAsia="pl-PL"/>
        </w:rPr>
        <w:br/>
        <w:t xml:space="preserve">Informacje o liczbie etapów aukcji elektronicznej i czasie ich trwania: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t xml:space="preserve">Czas trwania: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B071F0">
        <w:rPr>
          <w:rFonts w:ascii="Times New Roman" w:eastAsia="Times New Roman" w:hAnsi="Times New Roman" w:cs="Times New Roman"/>
          <w:sz w:val="24"/>
          <w:szCs w:val="24"/>
          <w:lang w:eastAsia="pl-PL"/>
        </w:rPr>
        <w:br/>
        <w:t xml:space="preserve">Warunki zamknięcia aukcji elektronicznej: </w:t>
      </w:r>
      <w:r w:rsidRPr="00B071F0">
        <w:rPr>
          <w:rFonts w:ascii="Times New Roman" w:eastAsia="Times New Roman" w:hAnsi="Times New Roman" w:cs="Times New Roman"/>
          <w:sz w:val="24"/>
          <w:szCs w:val="24"/>
          <w:lang w:eastAsia="pl-PL"/>
        </w:rPr>
        <w:br/>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IV.2) KRYTERIA OCENY OFERT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IV.2.1) Kryteria oceny ofert: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IV.2.2) Kryteria</w:t>
      </w:r>
      <w:r w:rsidRPr="00B071F0">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57"/>
        <w:gridCol w:w="1016"/>
      </w:tblGrid>
      <w:tr w:rsidR="00B071F0" w:rsidRPr="00B071F0" w:rsidTr="00B071F0">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Znaczenie</w:t>
            </w:r>
          </w:p>
        </w:tc>
      </w:tr>
      <w:tr w:rsidR="00B071F0" w:rsidRPr="00B071F0" w:rsidTr="00B071F0">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60,00</w:t>
            </w:r>
          </w:p>
        </w:tc>
      </w:tr>
      <w:tr w:rsidR="00B071F0" w:rsidRPr="00B071F0" w:rsidTr="00B071F0">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40,00</w:t>
            </w:r>
          </w:p>
        </w:tc>
      </w:tr>
    </w:tbl>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B071F0">
        <w:rPr>
          <w:rFonts w:ascii="Times New Roman" w:eastAsia="Times New Roman" w:hAnsi="Times New Roman" w:cs="Times New Roman"/>
          <w:b/>
          <w:bCs/>
          <w:sz w:val="24"/>
          <w:szCs w:val="24"/>
          <w:lang w:eastAsia="pl-PL"/>
        </w:rPr>
        <w:t>Pzp</w:t>
      </w:r>
      <w:proofErr w:type="spellEnd"/>
      <w:r w:rsidRPr="00B071F0">
        <w:rPr>
          <w:rFonts w:ascii="Times New Roman" w:eastAsia="Times New Roman" w:hAnsi="Times New Roman" w:cs="Times New Roman"/>
          <w:b/>
          <w:bCs/>
          <w:sz w:val="24"/>
          <w:szCs w:val="24"/>
          <w:lang w:eastAsia="pl-PL"/>
        </w:rPr>
        <w:t xml:space="preserve"> </w:t>
      </w:r>
      <w:r w:rsidRPr="00B071F0">
        <w:rPr>
          <w:rFonts w:ascii="Times New Roman" w:eastAsia="Times New Roman" w:hAnsi="Times New Roman" w:cs="Times New Roman"/>
          <w:sz w:val="24"/>
          <w:szCs w:val="24"/>
          <w:lang w:eastAsia="pl-PL"/>
        </w:rPr>
        <w:t xml:space="preserve">(przetarg nieograniczony) </w:t>
      </w:r>
      <w:r w:rsidRPr="00B071F0">
        <w:rPr>
          <w:rFonts w:ascii="Times New Roman" w:eastAsia="Times New Roman" w:hAnsi="Times New Roman" w:cs="Times New Roman"/>
          <w:sz w:val="24"/>
          <w:szCs w:val="24"/>
          <w:lang w:eastAsia="pl-PL"/>
        </w:rPr>
        <w:br/>
        <w:t xml:space="preserve">Tak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IV.3) Negocjacje z ogłoszeniem, dialog konkurencyjny, partnerstwo innowacyjne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lastRenderedPageBreak/>
        <w:t>IV.3.1) Informacje na temat negocjacji z ogłoszeniem</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t xml:space="preserve">Minimalne wymagania, które muszą spełniać wszystkie oferty: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B071F0">
        <w:rPr>
          <w:rFonts w:ascii="Times New Roman" w:eastAsia="Times New Roman" w:hAnsi="Times New Roman" w:cs="Times New Roman"/>
          <w:sz w:val="24"/>
          <w:szCs w:val="24"/>
          <w:lang w:eastAsia="pl-PL"/>
        </w:rPr>
        <w:br/>
        <w:t xml:space="preserve">Przewidziany jest podział negocjacji na etapy w celu ograniczenia liczby ofert: </w:t>
      </w:r>
      <w:r w:rsidRPr="00B071F0">
        <w:rPr>
          <w:rFonts w:ascii="Times New Roman" w:eastAsia="Times New Roman" w:hAnsi="Times New Roman" w:cs="Times New Roman"/>
          <w:sz w:val="24"/>
          <w:szCs w:val="24"/>
          <w:lang w:eastAsia="pl-PL"/>
        </w:rPr>
        <w:br/>
        <w:t xml:space="preserve">Należy podać informacje na temat etapów negocjacji (w tym liczbę etapów):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Informacje dodatkowe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IV.3.2) Informacje na temat dialogu konkurencyjnego</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t xml:space="preserve">Opis potrzeb i wymagań zamawiającego lub informacja o sposobie uzyskania tego opisu: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Wstępny harmonogram postępowania: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Podział dialogu na etapy w celu ograniczenia liczby rozwiązań: </w:t>
      </w:r>
      <w:r w:rsidRPr="00B071F0">
        <w:rPr>
          <w:rFonts w:ascii="Times New Roman" w:eastAsia="Times New Roman" w:hAnsi="Times New Roman" w:cs="Times New Roman"/>
          <w:sz w:val="24"/>
          <w:szCs w:val="24"/>
          <w:lang w:eastAsia="pl-PL"/>
        </w:rPr>
        <w:br/>
        <w:t xml:space="preserve">Należy podać informacje na temat etapów dialogu: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Informacje dodatkowe: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IV.3.3) Informacje na temat partnerstwa innowacyjnego</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Informacje dodatkowe: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IV.4) Licytacja elektroniczna </w:t>
      </w:r>
      <w:r w:rsidRPr="00B071F0">
        <w:rPr>
          <w:rFonts w:ascii="Times New Roman" w:eastAsia="Times New Roman" w:hAnsi="Times New Roman" w:cs="Times New Roman"/>
          <w:sz w:val="24"/>
          <w:szCs w:val="24"/>
          <w:lang w:eastAsia="pl-PL"/>
        </w:rPr>
        <w:br/>
        <w:t xml:space="preserve">Adres strony internetowej, na której będzie prowadzona licytacja elektroniczna: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Informacje o liczbie etapów licytacji elektronicznej i czasie ich trwania: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Czas trwania: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lastRenderedPageBreak/>
        <w:t xml:space="preserve">Termin składania wniosków o dopuszczenie do udziału w licytacji elektronicznej: </w:t>
      </w:r>
      <w:r w:rsidRPr="00B071F0">
        <w:rPr>
          <w:rFonts w:ascii="Times New Roman" w:eastAsia="Times New Roman" w:hAnsi="Times New Roman" w:cs="Times New Roman"/>
          <w:sz w:val="24"/>
          <w:szCs w:val="24"/>
          <w:lang w:eastAsia="pl-PL"/>
        </w:rPr>
        <w:br/>
        <w:t xml:space="preserve">Data: godzina: </w:t>
      </w:r>
      <w:r w:rsidRPr="00B071F0">
        <w:rPr>
          <w:rFonts w:ascii="Times New Roman" w:eastAsia="Times New Roman" w:hAnsi="Times New Roman" w:cs="Times New Roman"/>
          <w:sz w:val="24"/>
          <w:szCs w:val="24"/>
          <w:lang w:eastAsia="pl-PL"/>
        </w:rPr>
        <w:br/>
        <w:t xml:space="preserve">Termin otwarcia licytacji elektronicznej: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t xml:space="preserve">Termin i warunki zamknięcia licytacji elektronicznej: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t xml:space="preserve">Wymagania dotyczące zabezpieczenia należytego wykonania umowy: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sz w:val="24"/>
          <w:szCs w:val="24"/>
          <w:lang w:eastAsia="pl-PL"/>
        </w:rPr>
        <w:br/>
        <w:t xml:space="preserve">Informacje dodatkowe: </w:t>
      </w:r>
    </w:p>
    <w:p w:rsidR="00B071F0" w:rsidRPr="00B071F0" w:rsidRDefault="00B071F0" w:rsidP="00B071F0">
      <w:pPr>
        <w:spacing w:after="0" w:line="240" w:lineRule="auto"/>
        <w:rPr>
          <w:rFonts w:ascii="Times New Roman" w:eastAsia="Times New Roman" w:hAnsi="Times New Roman" w:cs="Times New Roman"/>
          <w:sz w:val="24"/>
          <w:szCs w:val="24"/>
          <w:lang w:eastAsia="pl-PL"/>
        </w:rPr>
      </w:pPr>
      <w:r w:rsidRPr="00B071F0">
        <w:rPr>
          <w:rFonts w:ascii="Times New Roman" w:eastAsia="Times New Roman" w:hAnsi="Times New Roman" w:cs="Times New Roman"/>
          <w:b/>
          <w:bCs/>
          <w:sz w:val="24"/>
          <w:szCs w:val="24"/>
          <w:lang w:eastAsia="pl-PL"/>
        </w:rPr>
        <w:t>IV.5) ZMIANA UMOWY</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B071F0">
        <w:rPr>
          <w:rFonts w:ascii="Times New Roman" w:eastAsia="Times New Roman" w:hAnsi="Times New Roman" w:cs="Times New Roman"/>
          <w:sz w:val="24"/>
          <w:szCs w:val="24"/>
          <w:lang w:eastAsia="pl-PL"/>
        </w:rPr>
        <w:t xml:space="preserve"> Tak </w:t>
      </w:r>
      <w:r w:rsidRPr="00B071F0">
        <w:rPr>
          <w:rFonts w:ascii="Times New Roman" w:eastAsia="Times New Roman" w:hAnsi="Times New Roman" w:cs="Times New Roman"/>
          <w:sz w:val="24"/>
          <w:szCs w:val="24"/>
          <w:lang w:eastAsia="pl-PL"/>
        </w:rPr>
        <w:br/>
        <w:t xml:space="preserve">Należy wskazać zakres, charakter zmian oraz warunki wprowadzenia zmian: </w:t>
      </w:r>
      <w:r w:rsidRPr="00B071F0">
        <w:rPr>
          <w:rFonts w:ascii="Times New Roman" w:eastAsia="Times New Roman" w:hAnsi="Times New Roman" w:cs="Times New Roman"/>
          <w:sz w:val="24"/>
          <w:szCs w:val="24"/>
          <w:lang w:eastAsia="pl-PL"/>
        </w:rPr>
        <w:br/>
        <w:t xml:space="preserve">1. Zamawiający zastrzega, że dopuszcza zmiany postanowień niniejszej umowy zgodnie z art. 144 ust. 1 pkt 1 ustawy </w:t>
      </w:r>
      <w:proofErr w:type="spellStart"/>
      <w:r w:rsidRPr="00B071F0">
        <w:rPr>
          <w:rFonts w:ascii="Times New Roman" w:eastAsia="Times New Roman" w:hAnsi="Times New Roman" w:cs="Times New Roman"/>
          <w:sz w:val="24"/>
          <w:szCs w:val="24"/>
          <w:lang w:eastAsia="pl-PL"/>
        </w:rPr>
        <w:t>Pzp</w:t>
      </w:r>
      <w:proofErr w:type="spellEnd"/>
      <w:r w:rsidRPr="00B071F0">
        <w:rPr>
          <w:rFonts w:ascii="Times New Roman" w:eastAsia="Times New Roman" w:hAnsi="Times New Roman" w:cs="Times New Roman"/>
          <w:sz w:val="24"/>
          <w:szCs w:val="24"/>
          <w:lang w:eastAsia="pl-PL"/>
        </w:rPr>
        <w:t xml:space="preserve"> w szczególności: 1) w przypadku wystąpienia okoliczności, niezależnych od Wykonawcy uniemożliwiających wykonanie przedmiotu umowy w terminie określonym powyżej (tj. niekorzystnych warunków atmosferycznych lub wstrzymania robót lub przerw w pracach powstałych z przyczyn leżących po stronie Zamawiającego), 2) w przypadku zmiany dokumentacji projektowej lub/i specyfikacji technicznych Zamawiający może przedłużyć termin wykonania przedmiotu umowy o czas niezbędny do jej wykonania, 3) w przypadku uzasadnionych zmian w zakresie sposobu wykonania przedmiotu zamówienia zaproponowanych przez Zamawiającego lub Wykonawcę, jeżeli te zmiany są korzystne dla Zamawiającego, 4) w przypadku wystąpienia okoliczności zmian obowiązujących przepisów prawa określających wysokość stawki podatku VAT 2. Powyższe warunki zmiany umowy nie uchybiają pozostałym warunkom aneksowania określonym w art. 144 ust. 1 PZP. 3. Wszelkie zmiany umowy wymagają formy pisemnej w postaci aneksu pod rygorem nieważności.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IV.6) INFORMACJE ADMINISTRACYJNE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IV.6.1) Sposób udostępniania informacji o charakterze poufnym </w:t>
      </w:r>
      <w:r w:rsidRPr="00B071F0">
        <w:rPr>
          <w:rFonts w:ascii="Times New Roman" w:eastAsia="Times New Roman" w:hAnsi="Times New Roman" w:cs="Times New Roman"/>
          <w:i/>
          <w:iCs/>
          <w:sz w:val="24"/>
          <w:szCs w:val="24"/>
          <w:lang w:eastAsia="pl-PL"/>
        </w:rPr>
        <w:t xml:space="preserve">(jeżeli dotyczy): </w:t>
      </w:r>
      <w:r w:rsidRPr="00B071F0">
        <w:rPr>
          <w:rFonts w:ascii="Times New Roman" w:eastAsia="Times New Roman" w:hAnsi="Times New Roman" w:cs="Times New Roman"/>
          <w:sz w:val="24"/>
          <w:szCs w:val="24"/>
          <w:lang w:eastAsia="pl-PL"/>
        </w:rPr>
        <w:br/>
        <w:t xml:space="preserve">zgodnie z zapisami SIWZ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Środki służące ochronie informacji o charakterze poufnym</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B071F0">
        <w:rPr>
          <w:rFonts w:ascii="Times New Roman" w:eastAsia="Times New Roman" w:hAnsi="Times New Roman" w:cs="Times New Roman"/>
          <w:sz w:val="24"/>
          <w:szCs w:val="24"/>
          <w:lang w:eastAsia="pl-PL"/>
        </w:rPr>
        <w:br/>
        <w:t xml:space="preserve">Data: 2019-12-04, godzina: 13:00, </w:t>
      </w:r>
      <w:r w:rsidRPr="00B071F0">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B071F0">
        <w:rPr>
          <w:rFonts w:ascii="Times New Roman" w:eastAsia="Times New Roman" w:hAnsi="Times New Roman" w:cs="Times New Roman"/>
          <w:sz w:val="24"/>
          <w:szCs w:val="24"/>
          <w:lang w:eastAsia="pl-PL"/>
        </w:rPr>
        <w:br/>
        <w:t xml:space="preserve">Nie </w:t>
      </w:r>
      <w:r w:rsidRPr="00B071F0">
        <w:rPr>
          <w:rFonts w:ascii="Times New Roman" w:eastAsia="Times New Roman" w:hAnsi="Times New Roman" w:cs="Times New Roman"/>
          <w:sz w:val="24"/>
          <w:szCs w:val="24"/>
          <w:lang w:eastAsia="pl-PL"/>
        </w:rPr>
        <w:br/>
        <w:t xml:space="preserve">Wskazać powody: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B071F0">
        <w:rPr>
          <w:rFonts w:ascii="Times New Roman" w:eastAsia="Times New Roman" w:hAnsi="Times New Roman" w:cs="Times New Roman"/>
          <w:sz w:val="24"/>
          <w:szCs w:val="24"/>
          <w:lang w:eastAsia="pl-PL"/>
        </w:rPr>
        <w:br/>
        <w:t xml:space="preserve">&gt; Polski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IV.6.3) Termin związania ofertą: </w:t>
      </w:r>
      <w:r w:rsidRPr="00B071F0">
        <w:rPr>
          <w:rFonts w:ascii="Times New Roman" w:eastAsia="Times New Roman" w:hAnsi="Times New Roman" w:cs="Times New Roman"/>
          <w:sz w:val="24"/>
          <w:szCs w:val="24"/>
          <w:lang w:eastAsia="pl-PL"/>
        </w:rPr>
        <w:t xml:space="preserve">do: okres w dniach: 30 (od ostatecznego terminu składania ofert)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 xml:space="preserve">IV.6.4) Przewiduje się unieważnienie postępowania o udzielenie zamówienia, w przypadku nieprzyznania środków pochodzących z budżetu Unii Europejskiej oraz niepodlegających zwrotowi środków z pomocy udzielonej przez państwa członkowskie </w:t>
      </w:r>
      <w:r w:rsidRPr="00B071F0">
        <w:rPr>
          <w:rFonts w:ascii="Times New Roman" w:eastAsia="Times New Roman" w:hAnsi="Times New Roman" w:cs="Times New Roman"/>
          <w:b/>
          <w:bCs/>
          <w:sz w:val="24"/>
          <w:szCs w:val="24"/>
          <w:lang w:eastAsia="pl-PL"/>
        </w:rPr>
        <w:lastRenderedPageBreak/>
        <w:t>Europejskiego Porozumienia o Wolnym Handlu (EFTA), które miały być przeznaczone na sfinansowanie całości lub części zamówienia:</w:t>
      </w:r>
      <w:r w:rsidRPr="00B071F0">
        <w:rPr>
          <w:rFonts w:ascii="Times New Roman" w:eastAsia="Times New Roman" w:hAnsi="Times New Roman" w:cs="Times New Roman"/>
          <w:sz w:val="24"/>
          <w:szCs w:val="24"/>
          <w:lang w:eastAsia="pl-PL"/>
        </w:rPr>
        <w:t xml:space="preserve"> Nie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B071F0">
        <w:rPr>
          <w:rFonts w:ascii="Times New Roman" w:eastAsia="Times New Roman" w:hAnsi="Times New Roman" w:cs="Times New Roman"/>
          <w:sz w:val="24"/>
          <w:szCs w:val="24"/>
          <w:lang w:eastAsia="pl-PL"/>
        </w:rPr>
        <w:t xml:space="preserve"> </w:t>
      </w:r>
      <w:r w:rsidRPr="00B071F0">
        <w:rPr>
          <w:rFonts w:ascii="Times New Roman" w:eastAsia="Times New Roman" w:hAnsi="Times New Roman" w:cs="Times New Roman"/>
          <w:sz w:val="24"/>
          <w:szCs w:val="24"/>
          <w:lang w:eastAsia="pl-PL"/>
        </w:rPr>
        <w:br/>
      </w:r>
      <w:r w:rsidRPr="00B071F0">
        <w:rPr>
          <w:rFonts w:ascii="Times New Roman" w:eastAsia="Times New Roman" w:hAnsi="Times New Roman" w:cs="Times New Roman"/>
          <w:b/>
          <w:bCs/>
          <w:sz w:val="24"/>
          <w:szCs w:val="24"/>
          <w:lang w:eastAsia="pl-PL"/>
        </w:rPr>
        <w:t>IV.6.6) Informacje dodatkowe:</w:t>
      </w:r>
    </w:p>
    <w:p w:rsidR="00B36F75" w:rsidRDefault="00B36F75"/>
    <w:p w:rsidR="00B071F0" w:rsidRDefault="00B071F0"/>
    <w:p w:rsidR="00B071F0" w:rsidRDefault="00B071F0" w:rsidP="00B071F0">
      <w:pPr>
        <w:ind w:left="5664" w:firstLine="708"/>
      </w:pPr>
      <w:r>
        <w:t>Wójt</w:t>
      </w:r>
    </w:p>
    <w:p w:rsidR="00B071F0" w:rsidRDefault="00B071F0" w:rsidP="00B071F0">
      <w:pPr>
        <w:ind w:left="4248" w:firstLine="708"/>
      </w:pPr>
      <w:r>
        <w:t>/-/ mgr inż. Adam Dariusz Rachuba</w:t>
      </w:r>
    </w:p>
    <w:sectPr w:rsidR="00B071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1F0"/>
    <w:rsid w:val="00B071F0"/>
    <w:rsid w:val="00B36F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6AD785-5E57-4252-AE5B-53C827FED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054001">
      <w:bodyDiv w:val="1"/>
      <w:marLeft w:val="0"/>
      <w:marRight w:val="0"/>
      <w:marTop w:val="0"/>
      <w:marBottom w:val="0"/>
      <w:divBdr>
        <w:top w:val="none" w:sz="0" w:space="0" w:color="auto"/>
        <w:left w:val="none" w:sz="0" w:space="0" w:color="auto"/>
        <w:bottom w:val="none" w:sz="0" w:space="0" w:color="auto"/>
        <w:right w:val="none" w:sz="0" w:space="0" w:color="auto"/>
      </w:divBdr>
      <w:divsChild>
        <w:div w:id="770587992">
          <w:marLeft w:val="0"/>
          <w:marRight w:val="0"/>
          <w:marTop w:val="0"/>
          <w:marBottom w:val="0"/>
          <w:divBdr>
            <w:top w:val="none" w:sz="0" w:space="0" w:color="auto"/>
            <w:left w:val="none" w:sz="0" w:space="0" w:color="auto"/>
            <w:bottom w:val="none" w:sz="0" w:space="0" w:color="auto"/>
            <w:right w:val="none" w:sz="0" w:space="0" w:color="auto"/>
          </w:divBdr>
          <w:divsChild>
            <w:div w:id="1662538250">
              <w:marLeft w:val="0"/>
              <w:marRight w:val="0"/>
              <w:marTop w:val="0"/>
              <w:marBottom w:val="0"/>
              <w:divBdr>
                <w:top w:val="none" w:sz="0" w:space="0" w:color="auto"/>
                <w:left w:val="none" w:sz="0" w:space="0" w:color="auto"/>
                <w:bottom w:val="none" w:sz="0" w:space="0" w:color="auto"/>
                <w:right w:val="none" w:sz="0" w:space="0" w:color="auto"/>
              </w:divBdr>
            </w:div>
            <w:div w:id="1546407085">
              <w:marLeft w:val="0"/>
              <w:marRight w:val="0"/>
              <w:marTop w:val="0"/>
              <w:marBottom w:val="0"/>
              <w:divBdr>
                <w:top w:val="none" w:sz="0" w:space="0" w:color="auto"/>
                <w:left w:val="none" w:sz="0" w:space="0" w:color="auto"/>
                <w:bottom w:val="none" w:sz="0" w:space="0" w:color="auto"/>
                <w:right w:val="none" w:sz="0" w:space="0" w:color="auto"/>
              </w:divBdr>
            </w:div>
            <w:div w:id="1222205611">
              <w:marLeft w:val="0"/>
              <w:marRight w:val="0"/>
              <w:marTop w:val="0"/>
              <w:marBottom w:val="0"/>
              <w:divBdr>
                <w:top w:val="none" w:sz="0" w:space="0" w:color="auto"/>
                <w:left w:val="none" w:sz="0" w:space="0" w:color="auto"/>
                <w:bottom w:val="none" w:sz="0" w:space="0" w:color="auto"/>
                <w:right w:val="none" w:sz="0" w:space="0" w:color="auto"/>
              </w:divBdr>
              <w:divsChild>
                <w:div w:id="765230057">
                  <w:marLeft w:val="0"/>
                  <w:marRight w:val="0"/>
                  <w:marTop w:val="0"/>
                  <w:marBottom w:val="0"/>
                  <w:divBdr>
                    <w:top w:val="none" w:sz="0" w:space="0" w:color="auto"/>
                    <w:left w:val="none" w:sz="0" w:space="0" w:color="auto"/>
                    <w:bottom w:val="none" w:sz="0" w:space="0" w:color="auto"/>
                    <w:right w:val="none" w:sz="0" w:space="0" w:color="auto"/>
                  </w:divBdr>
                </w:div>
              </w:divsChild>
            </w:div>
            <w:div w:id="2048676685">
              <w:marLeft w:val="0"/>
              <w:marRight w:val="0"/>
              <w:marTop w:val="0"/>
              <w:marBottom w:val="0"/>
              <w:divBdr>
                <w:top w:val="none" w:sz="0" w:space="0" w:color="auto"/>
                <w:left w:val="none" w:sz="0" w:space="0" w:color="auto"/>
                <w:bottom w:val="none" w:sz="0" w:space="0" w:color="auto"/>
                <w:right w:val="none" w:sz="0" w:space="0" w:color="auto"/>
              </w:divBdr>
              <w:divsChild>
                <w:div w:id="673528702">
                  <w:marLeft w:val="0"/>
                  <w:marRight w:val="0"/>
                  <w:marTop w:val="0"/>
                  <w:marBottom w:val="0"/>
                  <w:divBdr>
                    <w:top w:val="none" w:sz="0" w:space="0" w:color="auto"/>
                    <w:left w:val="none" w:sz="0" w:space="0" w:color="auto"/>
                    <w:bottom w:val="none" w:sz="0" w:space="0" w:color="auto"/>
                    <w:right w:val="none" w:sz="0" w:space="0" w:color="auto"/>
                  </w:divBdr>
                </w:div>
              </w:divsChild>
            </w:div>
            <w:div w:id="905338773">
              <w:marLeft w:val="0"/>
              <w:marRight w:val="0"/>
              <w:marTop w:val="0"/>
              <w:marBottom w:val="0"/>
              <w:divBdr>
                <w:top w:val="none" w:sz="0" w:space="0" w:color="auto"/>
                <w:left w:val="none" w:sz="0" w:space="0" w:color="auto"/>
                <w:bottom w:val="none" w:sz="0" w:space="0" w:color="auto"/>
                <w:right w:val="none" w:sz="0" w:space="0" w:color="auto"/>
              </w:divBdr>
              <w:divsChild>
                <w:div w:id="1552110802">
                  <w:marLeft w:val="0"/>
                  <w:marRight w:val="0"/>
                  <w:marTop w:val="0"/>
                  <w:marBottom w:val="0"/>
                  <w:divBdr>
                    <w:top w:val="none" w:sz="0" w:space="0" w:color="auto"/>
                    <w:left w:val="none" w:sz="0" w:space="0" w:color="auto"/>
                    <w:bottom w:val="none" w:sz="0" w:space="0" w:color="auto"/>
                    <w:right w:val="none" w:sz="0" w:space="0" w:color="auto"/>
                  </w:divBdr>
                </w:div>
                <w:div w:id="358706763">
                  <w:marLeft w:val="0"/>
                  <w:marRight w:val="0"/>
                  <w:marTop w:val="0"/>
                  <w:marBottom w:val="0"/>
                  <w:divBdr>
                    <w:top w:val="none" w:sz="0" w:space="0" w:color="auto"/>
                    <w:left w:val="none" w:sz="0" w:space="0" w:color="auto"/>
                    <w:bottom w:val="none" w:sz="0" w:space="0" w:color="auto"/>
                    <w:right w:val="none" w:sz="0" w:space="0" w:color="auto"/>
                  </w:divBdr>
                </w:div>
                <w:div w:id="1775401618">
                  <w:marLeft w:val="0"/>
                  <w:marRight w:val="0"/>
                  <w:marTop w:val="0"/>
                  <w:marBottom w:val="0"/>
                  <w:divBdr>
                    <w:top w:val="none" w:sz="0" w:space="0" w:color="auto"/>
                    <w:left w:val="none" w:sz="0" w:space="0" w:color="auto"/>
                    <w:bottom w:val="none" w:sz="0" w:space="0" w:color="auto"/>
                    <w:right w:val="none" w:sz="0" w:space="0" w:color="auto"/>
                  </w:divBdr>
                </w:div>
                <w:div w:id="1644965886">
                  <w:marLeft w:val="0"/>
                  <w:marRight w:val="0"/>
                  <w:marTop w:val="0"/>
                  <w:marBottom w:val="0"/>
                  <w:divBdr>
                    <w:top w:val="none" w:sz="0" w:space="0" w:color="auto"/>
                    <w:left w:val="none" w:sz="0" w:space="0" w:color="auto"/>
                    <w:bottom w:val="none" w:sz="0" w:space="0" w:color="auto"/>
                    <w:right w:val="none" w:sz="0" w:space="0" w:color="auto"/>
                  </w:divBdr>
                </w:div>
              </w:divsChild>
            </w:div>
            <w:div w:id="1350839851">
              <w:marLeft w:val="0"/>
              <w:marRight w:val="0"/>
              <w:marTop w:val="0"/>
              <w:marBottom w:val="0"/>
              <w:divBdr>
                <w:top w:val="none" w:sz="0" w:space="0" w:color="auto"/>
                <w:left w:val="none" w:sz="0" w:space="0" w:color="auto"/>
                <w:bottom w:val="none" w:sz="0" w:space="0" w:color="auto"/>
                <w:right w:val="none" w:sz="0" w:space="0" w:color="auto"/>
              </w:divBdr>
              <w:divsChild>
                <w:div w:id="10644236">
                  <w:marLeft w:val="0"/>
                  <w:marRight w:val="0"/>
                  <w:marTop w:val="0"/>
                  <w:marBottom w:val="0"/>
                  <w:divBdr>
                    <w:top w:val="none" w:sz="0" w:space="0" w:color="auto"/>
                    <w:left w:val="none" w:sz="0" w:space="0" w:color="auto"/>
                    <w:bottom w:val="none" w:sz="0" w:space="0" w:color="auto"/>
                    <w:right w:val="none" w:sz="0" w:space="0" w:color="auto"/>
                  </w:divBdr>
                </w:div>
                <w:div w:id="1112867212">
                  <w:marLeft w:val="0"/>
                  <w:marRight w:val="0"/>
                  <w:marTop w:val="0"/>
                  <w:marBottom w:val="0"/>
                  <w:divBdr>
                    <w:top w:val="none" w:sz="0" w:space="0" w:color="auto"/>
                    <w:left w:val="none" w:sz="0" w:space="0" w:color="auto"/>
                    <w:bottom w:val="none" w:sz="0" w:space="0" w:color="auto"/>
                    <w:right w:val="none" w:sz="0" w:space="0" w:color="auto"/>
                  </w:divBdr>
                </w:div>
                <w:div w:id="1335643675">
                  <w:marLeft w:val="0"/>
                  <w:marRight w:val="0"/>
                  <w:marTop w:val="0"/>
                  <w:marBottom w:val="0"/>
                  <w:divBdr>
                    <w:top w:val="none" w:sz="0" w:space="0" w:color="auto"/>
                    <w:left w:val="none" w:sz="0" w:space="0" w:color="auto"/>
                    <w:bottom w:val="none" w:sz="0" w:space="0" w:color="auto"/>
                    <w:right w:val="none" w:sz="0" w:space="0" w:color="auto"/>
                  </w:divBdr>
                </w:div>
                <w:div w:id="40987353">
                  <w:marLeft w:val="0"/>
                  <w:marRight w:val="0"/>
                  <w:marTop w:val="0"/>
                  <w:marBottom w:val="0"/>
                  <w:divBdr>
                    <w:top w:val="none" w:sz="0" w:space="0" w:color="auto"/>
                    <w:left w:val="none" w:sz="0" w:space="0" w:color="auto"/>
                    <w:bottom w:val="none" w:sz="0" w:space="0" w:color="auto"/>
                    <w:right w:val="none" w:sz="0" w:space="0" w:color="auto"/>
                  </w:divBdr>
                </w:div>
                <w:div w:id="679352743">
                  <w:marLeft w:val="0"/>
                  <w:marRight w:val="0"/>
                  <w:marTop w:val="0"/>
                  <w:marBottom w:val="0"/>
                  <w:divBdr>
                    <w:top w:val="none" w:sz="0" w:space="0" w:color="auto"/>
                    <w:left w:val="none" w:sz="0" w:space="0" w:color="auto"/>
                    <w:bottom w:val="none" w:sz="0" w:space="0" w:color="auto"/>
                    <w:right w:val="none" w:sz="0" w:space="0" w:color="auto"/>
                  </w:divBdr>
                </w:div>
                <w:div w:id="841816292">
                  <w:marLeft w:val="0"/>
                  <w:marRight w:val="0"/>
                  <w:marTop w:val="0"/>
                  <w:marBottom w:val="0"/>
                  <w:divBdr>
                    <w:top w:val="none" w:sz="0" w:space="0" w:color="auto"/>
                    <w:left w:val="none" w:sz="0" w:space="0" w:color="auto"/>
                    <w:bottom w:val="none" w:sz="0" w:space="0" w:color="auto"/>
                    <w:right w:val="none" w:sz="0" w:space="0" w:color="auto"/>
                  </w:divBdr>
                </w:div>
                <w:div w:id="1695836696">
                  <w:marLeft w:val="0"/>
                  <w:marRight w:val="0"/>
                  <w:marTop w:val="0"/>
                  <w:marBottom w:val="0"/>
                  <w:divBdr>
                    <w:top w:val="none" w:sz="0" w:space="0" w:color="auto"/>
                    <w:left w:val="none" w:sz="0" w:space="0" w:color="auto"/>
                    <w:bottom w:val="none" w:sz="0" w:space="0" w:color="auto"/>
                    <w:right w:val="none" w:sz="0" w:space="0" w:color="auto"/>
                  </w:divBdr>
                </w:div>
              </w:divsChild>
            </w:div>
            <w:div w:id="26492481">
              <w:marLeft w:val="0"/>
              <w:marRight w:val="0"/>
              <w:marTop w:val="0"/>
              <w:marBottom w:val="0"/>
              <w:divBdr>
                <w:top w:val="none" w:sz="0" w:space="0" w:color="auto"/>
                <w:left w:val="none" w:sz="0" w:space="0" w:color="auto"/>
                <w:bottom w:val="none" w:sz="0" w:space="0" w:color="auto"/>
                <w:right w:val="none" w:sz="0" w:space="0" w:color="auto"/>
              </w:divBdr>
              <w:divsChild>
                <w:div w:id="1077435907">
                  <w:marLeft w:val="0"/>
                  <w:marRight w:val="0"/>
                  <w:marTop w:val="0"/>
                  <w:marBottom w:val="0"/>
                  <w:divBdr>
                    <w:top w:val="none" w:sz="0" w:space="0" w:color="auto"/>
                    <w:left w:val="none" w:sz="0" w:space="0" w:color="auto"/>
                    <w:bottom w:val="none" w:sz="0" w:space="0" w:color="auto"/>
                    <w:right w:val="none" w:sz="0" w:space="0" w:color="auto"/>
                  </w:divBdr>
                </w:div>
                <w:div w:id="736703320">
                  <w:marLeft w:val="0"/>
                  <w:marRight w:val="0"/>
                  <w:marTop w:val="0"/>
                  <w:marBottom w:val="0"/>
                  <w:divBdr>
                    <w:top w:val="none" w:sz="0" w:space="0" w:color="auto"/>
                    <w:left w:val="none" w:sz="0" w:space="0" w:color="auto"/>
                    <w:bottom w:val="none" w:sz="0" w:space="0" w:color="auto"/>
                    <w:right w:val="none" w:sz="0" w:space="0" w:color="auto"/>
                  </w:divBdr>
                </w:div>
              </w:divsChild>
            </w:div>
            <w:div w:id="2141879354">
              <w:marLeft w:val="0"/>
              <w:marRight w:val="0"/>
              <w:marTop w:val="0"/>
              <w:marBottom w:val="0"/>
              <w:divBdr>
                <w:top w:val="none" w:sz="0" w:space="0" w:color="auto"/>
                <w:left w:val="none" w:sz="0" w:space="0" w:color="auto"/>
                <w:bottom w:val="none" w:sz="0" w:space="0" w:color="auto"/>
                <w:right w:val="none" w:sz="0" w:space="0" w:color="auto"/>
              </w:divBdr>
              <w:divsChild>
                <w:div w:id="1333222314">
                  <w:marLeft w:val="0"/>
                  <w:marRight w:val="0"/>
                  <w:marTop w:val="0"/>
                  <w:marBottom w:val="0"/>
                  <w:divBdr>
                    <w:top w:val="none" w:sz="0" w:space="0" w:color="auto"/>
                    <w:left w:val="none" w:sz="0" w:space="0" w:color="auto"/>
                    <w:bottom w:val="none" w:sz="0" w:space="0" w:color="auto"/>
                    <w:right w:val="none" w:sz="0" w:space="0" w:color="auto"/>
                  </w:divBdr>
                </w:div>
                <w:div w:id="982780092">
                  <w:marLeft w:val="0"/>
                  <w:marRight w:val="0"/>
                  <w:marTop w:val="0"/>
                  <w:marBottom w:val="0"/>
                  <w:divBdr>
                    <w:top w:val="none" w:sz="0" w:space="0" w:color="auto"/>
                    <w:left w:val="none" w:sz="0" w:space="0" w:color="auto"/>
                    <w:bottom w:val="none" w:sz="0" w:space="0" w:color="auto"/>
                    <w:right w:val="none" w:sz="0" w:space="0" w:color="auto"/>
                  </w:divBdr>
                </w:div>
                <w:div w:id="453449299">
                  <w:marLeft w:val="0"/>
                  <w:marRight w:val="0"/>
                  <w:marTop w:val="0"/>
                  <w:marBottom w:val="0"/>
                  <w:divBdr>
                    <w:top w:val="none" w:sz="0" w:space="0" w:color="auto"/>
                    <w:left w:val="none" w:sz="0" w:space="0" w:color="auto"/>
                    <w:bottom w:val="none" w:sz="0" w:space="0" w:color="auto"/>
                    <w:right w:val="none" w:sz="0" w:space="0" w:color="auto"/>
                  </w:divBdr>
                </w:div>
                <w:div w:id="1859661655">
                  <w:marLeft w:val="0"/>
                  <w:marRight w:val="0"/>
                  <w:marTop w:val="0"/>
                  <w:marBottom w:val="0"/>
                  <w:divBdr>
                    <w:top w:val="none" w:sz="0" w:space="0" w:color="auto"/>
                    <w:left w:val="none" w:sz="0" w:space="0" w:color="auto"/>
                    <w:bottom w:val="none" w:sz="0" w:space="0" w:color="auto"/>
                    <w:right w:val="none" w:sz="0" w:space="0" w:color="auto"/>
                  </w:divBdr>
                </w:div>
                <w:div w:id="938834344">
                  <w:marLeft w:val="0"/>
                  <w:marRight w:val="0"/>
                  <w:marTop w:val="0"/>
                  <w:marBottom w:val="0"/>
                  <w:divBdr>
                    <w:top w:val="none" w:sz="0" w:space="0" w:color="auto"/>
                    <w:left w:val="none" w:sz="0" w:space="0" w:color="auto"/>
                    <w:bottom w:val="none" w:sz="0" w:space="0" w:color="auto"/>
                    <w:right w:val="none" w:sz="0" w:space="0" w:color="auto"/>
                  </w:divBdr>
                </w:div>
                <w:div w:id="1478112810">
                  <w:marLeft w:val="0"/>
                  <w:marRight w:val="0"/>
                  <w:marTop w:val="0"/>
                  <w:marBottom w:val="0"/>
                  <w:divBdr>
                    <w:top w:val="none" w:sz="0" w:space="0" w:color="auto"/>
                    <w:left w:val="none" w:sz="0" w:space="0" w:color="auto"/>
                    <w:bottom w:val="none" w:sz="0" w:space="0" w:color="auto"/>
                    <w:right w:val="none" w:sz="0" w:space="0" w:color="auto"/>
                  </w:divBdr>
                </w:div>
              </w:divsChild>
            </w:div>
            <w:div w:id="1257980864">
              <w:marLeft w:val="0"/>
              <w:marRight w:val="0"/>
              <w:marTop w:val="0"/>
              <w:marBottom w:val="0"/>
              <w:divBdr>
                <w:top w:val="none" w:sz="0" w:space="0" w:color="auto"/>
                <w:left w:val="none" w:sz="0" w:space="0" w:color="auto"/>
                <w:bottom w:val="none" w:sz="0" w:space="0" w:color="auto"/>
                <w:right w:val="none" w:sz="0" w:space="0" w:color="auto"/>
              </w:divBdr>
              <w:divsChild>
                <w:div w:id="1876119398">
                  <w:marLeft w:val="0"/>
                  <w:marRight w:val="0"/>
                  <w:marTop w:val="0"/>
                  <w:marBottom w:val="0"/>
                  <w:divBdr>
                    <w:top w:val="none" w:sz="0" w:space="0" w:color="auto"/>
                    <w:left w:val="none" w:sz="0" w:space="0" w:color="auto"/>
                    <w:bottom w:val="none" w:sz="0" w:space="0" w:color="auto"/>
                    <w:right w:val="none" w:sz="0" w:space="0" w:color="auto"/>
                  </w:divBdr>
                </w:div>
                <w:div w:id="241525143">
                  <w:marLeft w:val="0"/>
                  <w:marRight w:val="0"/>
                  <w:marTop w:val="0"/>
                  <w:marBottom w:val="0"/>
                  <w:divBdr>
                    <w:top w:val="none" w:sz="0" w:space="0" w:color="auto"/>
                    <w:left w:val="none" w:sz="0" w:space="0" w:color="auto"/>
                    <w:bottom w:val="none" w:sz="0" w:space="0" w:color="auto"/>
                    <w:right w:val="none" w:sz="0" w:space="0" w:color="auto"/>
                  </w:divBdr>
                </w:div>
                <w:div w:id="176620361">
                  <w:marLeft w:val="0"/>
                  <w:marRight w:val="0"/>
                  <w:marTop w:val="0"/>
                  <w:marBottom w:val="0"/>
                  <w:divBdr>
                    <w:top w:val="none" w:sz="0" w:space="0" w:color="auto"/>
                    <w:left w:val="none" w:sz="0" w:space="0" w:color="auto"/>
                    <w:bottom w:val="none" w:sz="0" w:space="0" w:color="auto"/>
                    <w:right w:val="none" w:sz="0" w:space="0" w:color="auto"/>
                  </w:divBdr>
                </w:div>
                <w:div w:id="190340955">
                  <w:marLeft w:val="0"/>
                  <w:marRight w:val="0"/>
                  <w:marTop w:val="0"/>
                  <w:marBottom w:val="0"/>
                  <w:divBdr>
                    <w:top w:val="none" w:sz="0" w:space="0" w:color="auto"/>
                    <w:left w:val="none" w:sz="0" w:space="0" w:color="auto"/>
                    <w:bottom w:val="none" w:sz="0" w:space="0" w:color="auto"/>
                    <w:right w:val="none" w:sz="0" w:space="0" w:color="auto"/>
                  </w:divBdr>
                </w:div>
                <w:div w:id="1363286688">
                  <w:marLeft w:val="0"/>
                  <w:marRight w:val="0"/>
                  <w:marTop w:val="0"/>
                  <w:marBottom w:val="0"/>
                  <w:divBdr>
                    <w:top w:val="none" w:sz="0" w:space="0" w:color="auto"/>
                    <w:left w:val="none" w:sz="0" w:space="0" w:color="auto"/>
                    <w:bottom w:val="none" w:sz="0" w:space="0" w:color="auto"/>
                    <w:right w:val="none" w:sz="0" w:space="0" w:color="auto"/>
                  </w:divBdr>
                </w:div>
                <w:div w:id="1796292345">
                  <w:marLeft w:val="0"/>
                  <w:marRight w:val="0"/>
                  <w:marTop w:val="0"/>
                  <w:marBottom w:val="0"/>
                  <w:divBdr>
                    <w:top w:val="none" w:sz="0" w:space="0" w:color="auto"/>
                    <w:left w:val="none" w:sz="0" w:space="0" w:color="auto"/>
                    <w:bottom w:val="none" w:sz="0" w:space="0" w:color="auto"/>
                    <w:right w:val="none" w:sz="0" w:space="0" w:color="auto"/>
                  </w:divBdr>
                </w:div>
                <w:div w:id="1870289327">
                  <w:marLeft w:val="0"/>
                  <w:marRight w:val="0"/>
                  <w:marTop w:val="0"/>
                  <w:marBottom w:val="0"/>
                  <w:divBdr>
                    <w:top w:val="none" w:sz="0" w:space="0" w:color="auto"/>
                    <w:left w:val="none" w:sz="0" w:space="0" w:color="auto"/>
                    <w:bottom w:val="none" w:sz="0" w:space="0" w:color="auto"/>
                    <w:right w:val="none" w:sz="0" w:space="0" w:color="auto"/>
                  </w:divBdr>
                </w:div>
                <w:div w:id="158887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3443</Words>
  <Characters>20661</Characters>
  <Application>Microsoft Office Word</Application>
  <DocSecurity>0</DocSecurity>
  <Lines>172</Lines>
  <Paragraphs>48</Paragraphs>
  <ScaleCrop>false</ScaleCrop>
  <Company/>
  <LinksUpToDate>false</LinksUpToDate>
  <CharactersWithSpaces>24056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Kamińska</dc:creator>
  <cp:keywords/>
  <dc:description/>
  <cp:lastModifiedBy>Magdalena Kamińska</cp:lastModifiedBy>
  <cp:revision>1</cp:revision>
  <dcterms:created xsi:type="dcterms:W3CDTF">2019-11-14T12:29:00Z</dcterms:created>
  <dcterms:modified xsi:type="dcterms:W3CDTF">2019-11-14T12:31:00Z</dcterms:modified>
</cp:coreProperties>
</file>