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2007" w:rsidRDefault="000F2007" w:rsidP="000F2007">
      <w:pPr>
        <w:rPr>
          <w:b/>
          <w:bCs/>
          <w:sz w:val="24"/>
        </w:rPr>
      </w:pPr>
      <w:r w:rsidRPr="00330C5B">
        <w:rPr>
          <w:b/>
          <w:bCs/>
          <w:sz w:val="24"/>
        </w:rPr>
        <w:t>Politechnika Częstochowska</w:t>
      </w:r>
    </w:p>
    <w:p w:rsidR="000F2007" w:rsidRDefault="000F2007" w:rsidP="000F2007">
      <w:pPr>
        <w:rPr>
          <w:b/>
          <w:bCs/>
          <w:sz w:val="24"/>
        </w:rPr>
      </w:pPr>
      <w:r w:rsidRPr="00330C5B">
        <w:rPr>
          <w:b/>
          <w:bCs/>
          <w:sz w:val="24"/>
        </w:rPr>
        <w:t>Dąbrowskiego</w:t>
      </w:r>
      <w:r>
        <w:rPr>
          <w:b/>
          <w:bCs/>
          <w:sz w:val="24"/>
        </w:rPr>
        <w:t xml:space="preserve"> </w:t>
      </w:r>
      <w:r w:rsidRPr="00330C5B">
        <w:rPr>
          <w:b/>
          <w:bCs/>
          <w:sz w:val="24"/>
        </w:rPr>
        <w:t>69</w:t>
      </w:r>
    </w:p>
    <w:p w:rsidR="000F2007" w:rsidRDefault="000F2007" w:rsidP="000F2007">
      <w:pPr>
        <w:rPr>
          <w:b/>
          <w:bCs/>
          <w:sz w:val="24"/>
        </w:rPr>
      </w:pPr>
      <w:r w:rsidRPr="00330C5B">
        <w:rPr>
          <w:b/>
          <w:bCs/>
          <w:sz w:val="24"/>
        </w:rPr>
        <w:t>42-201</w:t>
      </w:r>
      <w:r>
        <w:rPr>
          <w:b/>
          <w:bCs/>
          <w:sz w:val="24"/>
        </w:rPr>
        <w:t xml:space="preserve"> </w:t>
      </w:r>
      <w:r w:rsidRPr="00330C5B">
        <w:rPr>
          <w:b/>
          <w:bCs/>
          <w:sz w:val="24"/>
        </w:rPr>
        <w:t>Częstochowa</w:t>
      </w:r>
    </w:p>
    <w:p w:rsidR="000F2007" w:rsidRDefault="000F2007" w:rsidP="000F2007">
      <w:pPr>
        <w:pStyle w:val="Nagwek"/>
        <w:tabs>
          <w:tab w:val="clear" w:pos="4536"/>
        </w:tabs>
        <w:rPr>
          <w:b/>
          <w:bCs/>
          <w:sz w:val="24"/>
        </w:rPr>
      </w:pPr>
      <w:r>
        <w:rPr>
          <w:b/>
          <w:bCs/>
          <w:sz w:val="24"/>
        </w:rPr>
        <w:t>Pismo: RK-661/19</w:t>
      </w:r>
    </w:p>
    <w:p w:rsidR="000F2007" w:rsidRDefault="000F2007" w:rsidP="000F2007">
      <w:pPr>
        <w:pStyle w:val="Nagwek"/>
        <w:tabs>
          <w:tab w:val="clear" w:pos="4536"/>
        </w:tabs>
        <w:rPr>
          <w:sz w:val="24"/>
        </w:rPr>
      </w:pPr>
      <w:r>
        <w:rPr>
          <w:b/>
          <w:bCs/>
          <w:sz w:val="24"/>
        </w:rPr>
        <w:t>ZP/RB-19/19</w:t>
      </w:r>
      <w:r>
        <w:rPr>
          <w:sz w:val="24"/>
        </w:rPr>
        <w:tab/>
        <w:t xml:space="preserve"> </w:t>
      </w:r>
      <w:r w:rsidRPr="00330C5B">
        <w:rPr>
          <w:sz w:val="24"/>
        </w:rPr>
        <w:t>Częstochowa</w:t>
      </w:r>
      <w:r>
        <w:rPr>
          <w:sz w:val="24"/>
        </w:rPr>
        <w:t xml:space="preserve"> dnia: </w:t>
      </w:r>
      <w:r w:rsidRPr="00330C5B">
        <w:rPr>
          <w:sz w:val="24"/>
        </w:rPr>
        <w:t>2019-10-10</w:t>
      </w:r>
      <w:r>
        <w:rPr>
          <w:sz w:val="24"/>
        </w:rPr>
        <w:t>/</w:t>
      </w:r>
    </w:p>
    <w:p w:rsidR="000F2007" w:rsidRDefault="000F2007" w:rsidP="000F2007">
      <w:pPr>
        <w:pStyle w:val="Nagwek"/>
        <w:tabs>
          <w:tab w:val="clear" w:pos="4536"/>
          <w:tab w:val="clear" w:pos="9072"/>
        </w:tabs>
        <w:rPr>
          <w:sz w:val="24"/>
        </w:rPr>
      </w:pPr>
    </w:p>
    <w:p w:rsidR="000F2007" w:rsidRDefault="000F2007" w:rsidP="000F2007">
      <w:pPr>
        <w:pStyle w:val="Nagwek"/>
        <w:tabs>
          <w:tab w:val="clear" w:pos="4536"/>
          <w:tab w:val="clear" w:pos="9072"/>
        </w:tabs>
        <w:rPr>
          <w:sz w:val="24"/>
        </w:rPr>
      </w:pPr>
    </w:p>
    <w:p w:rsidR="000F2007" w:rsidRDefault="000F2007" w:rsidP="000F2007">
      <w:pPr>
        <w:pStyle w:val="Nagwek"/>
        <w:tabs>
          <w:tab w:val="clear" w:pos="4536"/>
          <w:tab w:val="clear" w:pos="9072"/>
        </w:tabs>
        <w:rPr>
          <w:sz w:val="24"/>
        </w:rPr>
      </w:pPr>
    </w:p>
    <w:p w:rsidR="000F2007" w:rsidRDefault="000F2007" w:rsidP="000F2007">
      <w:pPr>
        <w:pStyle w:val="Nagwek"/>
        <w:tabs>
          <w:tab w:val="clear" w:pos="4536"/>
          <w:tab w:val="clear" w:pos="9072"/>
        </w:tabs>
        <w:rPr>
          <w:sz w:val="24"/>
        </w:rPr>
      </w:pPr>
    </w:p>
    <w:p w:rsidR="000F2007" w:rsidRDefault="000F2007" w:rsidP="000F2007">
      <w:pPr>
        <w:pStyle w:val="Nagwek1"/>
        <w:jc w:val="center"/>
        <w:rPr>
          <w:rFonts w:ascii="Times New Roman" w:hAnsi="Times New Roman"/>
        </w:rPr>
      </w:pPr>
      <w:r>
        <w:rPr>
          <w:rFonts w:ascii="Times New Roman" w:hAnsi="Times New Roman"/>
        </w:rPr>
        <w:t>O D P O W I E D Ź</w:t>
      </w:r>
    </w:p>
    <w:p w:rsidR="000F2007" w:rsidRDefault="000F2007" w:rsidP="000F2007">
      <w:pPr>
        <w:pStyle w:val="Nagwek1"/>
        <w:spacing w:before="0"/>
        <w:jc w:val="center"/>
        <w:rPr>
          <w:rFonts w:ascii="Times New Roman" w:hAnsi="Times New Roman"/>
        </w:rPr>
      </w:pPr>
      <w:r>
        <w:rPr>
          <w:rFonts w:ascii="Times New Roman" w:hAnsi="Times New Roman"/>
        </w:rPr>
        <w:t>na zapytania w sprawie SIWZ/ zmiana SIWZ/ zmiana terminu składania ofert</w:t>
      </w:r>
    </w:p>
    <w:p w:rsidR="000F2007" w:rsidRDefault="000F2007" w:rsidP="000F2007">
      <w:pPr>
        <w:spacing w:before="120" w:after="120" w:line="360" w:lineRule="auto"/>
        <w:ind w:left="284"/>
        <w:jc w:val="both"/>
        <w:rPr>
          <w:i/>
          <w:sz w:val="24"/>
        </w:rPr>
      </w:pPr>
      <w:r>
        <w:rPr>
          <w:i/>
          <w:sz w:val="24"/>
        </w:rPr>
        <w:t>Szanowni Państwo,</w:t>
      </w:r>
    </w:p>
    <w:p w:rsidR="000F2007" w:rsidRDefault="000F2007" w:rsidP="000F2007">
      <w:pPr>
        <w:pStyle w:val="Tekstpodstawowywcity3"/>
        <w:spacing w:before="120" w:after="120"/>
        <w:ind w:firstLine="0"/>
        <w:rPr>
          <w:sz w:val="24"/>
        </w:rPr>
      </w:pPr>
      <w:r>
        <w:rPr>
          <w:sz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Pr="00330C5B">
        <w:rPr>
          <w:sz w:val="24"/>
        </w:rPr>
        <w:t>(</w:t>
      </w:r>
      <w:proofErr w:type="spellStart"/>
      <w:r w:rsidRPr="00330C5B">
        <w:rPr>
          <w:sz w:val="24"/>
        </w:rPr>
        <w:t>t.j</w:t>
      </w:r>
      <w:proofErr w:type="spellEnd"/>
      <w:r w:rsidRPr="00330C5B">
        <w:rPr>
          <w:sz w:val="24"/>
        </w:rPr>
        <w:t xml:space="preserve">. Dz. U. z  2018 r. poz. 1986 z </w:t>
      </w:r>
      <w:proofErr w:type="spellStart"/>
      <w:r w:rsidRPr="00330C5B">
        <w:rPr>
          <w:sz w:val="24"/>
        </w:rPr>
        <w:t>późn</w:t>
      </w:r>
      <w:proofErr w:type="spellEnd"/>
      <w:r w:rsidRPr="00330C5B">
        <w:rPr>
          <w:sz w:val="24"/>
        </w:rPr>
        <w:t>. zm.)</w:t>
      </w:r>
      <w:r>
        <w:t xml:space="preserve"> </w:t>
      </w:r>
      <w:r>
        <w:rPr>
          <w:sz w:val="24"/>
        </w:rPr>
        <w:t xml:space="preserve">w trybie </w:t>
      </w:r>
      <w:r w:rsidRPr="00330C5B">
        <w:rPr>
          <w:b/>
          <w:sz w:val="24"/>
        </w:rPr>
        <w:t>przetarg nieograniczony</w:t>
      </w:r>
      <w:r>
        <w:rPr>
          <w:sz w:val="24"/>
        </w:rPr>
        <w:t>, na:</w:t>
      </w:r>
    </w:p>
    <w:p w:rsidR="000F2007" w:rsidRDefault="000F2007" w:rsidP="000F2007">
      <w:pPr>
        <w:pStyle w:val="Tekstpodstawowywcity3"/>
        <w:spacing w:before="120" w:after="120"/>
        <w:ind w:firstLine="0"/>
        <w:jc w:val="left"/>
        <w:rPr>
          <w:sz w:val="24"/>
        </w:rPr>
      </w:pPr>
      <w:r w:rsidRPr="00330C5B">
        <w:rPr>
          <w:b/>
          <w:sz w:val="24"/>
        </w:rPr>
        <w:t>Instalacja fotowoltaiczna na dachu Budynku Głównego Politechniki Częstochowskiej</w:t>
      </w:r>
      <w:r>
        <w:rPr>
          <w:sz w:val="24"/>
        </w:rPr>
        <w:t>,</w:t>
      </w:r>
    </w:p>
    <w:p w:rsidR="000F2007" w:rsidRDefault="000F2007" w:rsidP="000F2007">
      <w:pPr>
        <w:pStyle w:val="Tekstpodstawowywcity3"/>
        <w:spacing w:before="120" w:after="120"/>
        <w:ind w:firstLine="0"/>
        <w:rPr>
          <w:sz w:val="24"/>
        </w:rPr>
      </w:pPr>
      <w:r>
        <w:rPr>
          <w:sz w:val="24"/>
        </w:rPr>
        <w:t>Treść wspomnianej prośby i odpowiedzi są  następujące :</w:t>
      </w: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Czy Zamawiający dopuszcza zastosowanie modułu o parametrze natężenia prądu w punkcie maksymalnej mocy na poziomie 8,76A? Pozostałe parametry modułu będą zachowane, a wymieniony parametr w żaden sposób nie obniży jakości i funkcjonalności instalacji.</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C0735F">
        <w:rPr>
          <w:rFonts w:eastAsia="SimSun" w:cs="Mangal"/>
          <w:b/>
          <w:kern w:val="1"/>
          <w:sz w:val="24"/>
          <w:lang w:eastAsia="hi-IN" w:bidi="hi-IN"/>
        </w:rPr>
        <w:t>Zamawiający określił wymóg na moduły o mocy 275Wp – co stanowi jeden z parametrów. W zapytaniu podano natężenie prądu w punkcie maksymalnej mocy na poziomie 8,76A przy zachowaniu pozostałych parametrów. Oznacza to, że moc maksymalna jaką może osiągnąć moduł wynosi 8,76A * 31,1V = 272,436W - co w rezultacie daje o  prawie 3W mniejszą moc w stosunku do pojedynczego modułu, którego parametry zostały wyspecyfikowane. W związku z powyższym, sugerowane przez Oferenta rozwiązanie nie jest dopuszczalne z uwagi na to, że nie jest w stanie zapewnić „nie gorszych” parametrów jakościowych i funkcjonalnych w stosunku do modułu określonego w SIWZ.</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Czy Zamawiający dopuści moduł o innych wymiarach niż podane?</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C0735F">
        <w:rPr>
          <w:rFonts w:eastAsia="SimSun" w:cs="Mangal"/>
          <w:b/>
          <w:kern w:val="1"/>
          <w:sz w:val="24"/>
          <w:lang w:eastAsia="hi-IN" w:bidi="hi-IN"/>
        </w:rPr>
        <w:t>Ze względu na przyjęte usytuowanie modułów na dachu dopuszczalne jest:</w:t>
      </w:r>
    </w:p>
    <w:p w:rsidR="000F2007" w:rsidRPr="00C0735F" w:rsidRDefault="000F2007" w:rsidP="000F2007">
      <w:pPr>
        <w:widowControl w:val="0"/>
        <w:numPr>
          <w:ilvl w:val="0"/>
          <w:numId w:val="9"/>
        </w:numPr>
        <w:suppressAutoHyphens/>
        <w:rPr>
          <w:rFonts w:eastAsia="SimSun" w:cs="Mangal"/>
          <w:b/>
          <w:kern w:val="1"/>
          <w:sz w:val="24"/>
          <w:lang w:eastAsia="hi-IN" w:bidi="hi-IN"/>
        </w:rPr>
      </w:pPr>
      <w:r w:rsidRPr="00C0735F">
        <w:rPr>
          <w:rFonts w:eastAsia="SimSun" w:cs="Mangal"/>
          <w:b/>
          <w:kern w:val="1"/>
          <w:sz w:val="24"/>
          <w:lang w:eastAsia="hi-IN" w:bidi="hi-IN"/>
        </w:rPr>
        <w:t>zastosowanie modułów o wymiarach mniejszych niż założono w projekcie,</w:t>
      </w:r>
    </w:p>
    <w:p w:rsidR="000F2007" w:rsidRPr="00C0735F" w:rsidRDefault="000F2007" w:rsidP="000F2007">
      <w:pPr>
        <w:widowControl w:val="0"/>
        <w:numPr>
          <w:ilvl w:val="0"/>
          <w:numId w:val="9"/>
        </w:numPr>
        <w:suppressAutoHyphens/>
        <w:rPr>
          <w:rFonts w:eastAsia="SimSun" w:cs="Mangal"/>
          <w:b/>
          <w:kern w:val="1"/>
          <w:sz w:val="24"/>
          <w:lang w:eastAsia="hi-IN" w:bidi="hi-IN"/>
        </w:rPr>
      </w:pPr>
      <w:r w:rsidRPr="00C0735F">
        <w:rPr>
          <w:rFonts w:eastAsia="SimSun" w:cs="Mangal"/>
          <w:b/>
          <w:kern w:val="1"/>
          <w:sz w:val="24"/>
          <w:lang w:eastAsia="hi-IN" w:bidi="hi-IN"/>
        </w:rPr>
        <w:t>zastosowanie modułów o maks. wymiarze poziomym (długość modułu) 1710 mm i maks. wymiarze pionowym (szerokość modułu) 992 mm,</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sidRPr="00C0735F">
        <w:rPr>
          <w:rFonts w:eastAsia="SimSun" w:cs="Mangal"/>
          <w:b/>
          <w:kern w:val="1"/>
          <w:sz w:val="24"/>
          <w:lang w:eastAsia="hi-IN" w:bidi="hi-IN"/>
        </w:rPr>
        <w:t>Stosowanie modułów o większym wymiarach wiązałoby się ze zmianą rozmieszczenia modułów na dachu i sytuowaniu ich w innej konfiguracji.</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Prosimy o odstąpienie od wymogu określenia wielkości skrzynki przyłączeniowej. Jest to parametr charakterystyczny dla danego rozwiązania, konkretnego producenta</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C0735F">
        <w:rPr>
          <w:rFonts w:eastAsia="SimSun" w:cs="Mangal"/>
          <w:b/>
          <w:kern w:val="1"/>
          <w:sz w:val="24"/>
          <w:lang w:eastAsia="hi-IN" w:bidi="hi-IN"/>
        </w:rPr>
        <w:t>Wymiary skrzynki przyłączeniowej podano przykładowe - dopuszczalne są rozwiązania o innych wymiarach.</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Czy prace związane z remontem i naprawą uszkodzonych elementów budowlanych wskazanych, jako wymagające naprawy w ekspertyzie konstrukcyjnej, wchodzą w zakres niniejszego postępowania?</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C0735F">
        <w:rPr>
          <w:rFonts w:eastAsia="SimSun" w:cs="Mangal"/>
          <w:b/>
          <w:kern w:val="1"/>
          <w:sz w:val="24"/>
          <w:lang w:eastAsia="hi-IN" w:bidi="hi-IN"/>
        </w:rPr>
        <w:t xml:space="preserve">Zapis w projekcie: Opracowanie </w:t>
      </w:r>
      <w:r w:rsidRPr="00C0735F">
        <w:rPr>
          <w:rFonts w:eastAsia="SimSun" w:cs="Mangal"/>
          <w:b/>
          <w:kern w:val="1"/>
          <w:sz w:val="24"/>
          <w:u w:val="single"/>
          <w:lang w:eastAsia="hi-IN" w:bidi="hi-IN"/>
        </w:rPr>
        <w:t>nie obejmuje</w:t>
      </w:r>
      <w:r w:rsidRPr="00C0735F">
        <w:rPr>
          <w:rFonts w:eastAsia="SimSun" w:cs="Mangal"/>
          <w:b/>
          <w:kern w:val="1"/>
          <w:sz w:val="24"/>
          <w:lang w:eastAsia="hi-IN" w:bidi="hi-IN"/>
        </w:rPr>
        <w:t xml:space="preserve"> remontów i napraw uszkodzonych elementów budowlanych wskazanych jako wymagające naprawy w ekspertyzie konstrukcyjnej.</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 xml:space="preserve">Jeśli prace remontowe i naprawcze wchodzą w zakres zamówienia, prosimy o uzupełnienie przedmiaru o pozycje konieczne do wyceny lub podanie szacunkowych obmiarów następujących prac: </w:t>
      </w:r>
    </w:p>
    <w:p w:rsidR="000F2007" w:rsidRPr="00C0735F" w:rsidRDefault="000F2007" w:rsidP="000F2007">
      <w:pPr>
        <w:widowControl w:val="0"/>
        <w:numPr>
          <w:ilvl w:val="0"/>
          <w:numId w:val="10"/>
        </w:numPr>
        <w:suppressAutoHyphens/>
        <w:rPr>
          <w:rFonts w:eastAsia="SimSun" w:cs="Mangal"/>
          <w:kern w:val="1"/>
          <w:sz w:val="24"/>
          <w:lang w:eastAsia="hi-IN" w:bidi="hi-IN"/>
        </w:rPr>
      </w:pPr>
      <w:r w:rsidRPr="00C0735F">
        <w:rPr>
          <w:rFonts w:eastAsia="SimSun" w:cs="Mangal"/>
          <w:kern w:val="1"/>
          <w:sz w:val="24"/>
          <w:lang w:eastAsia="hi-IN" w:bidi="hi-IN"/>
        </w:rPr>
        <w:t>uszczelnienie dylatacji części budynków dodatkowym pasem papy,</w:t>
      </w:r>
    </w:p>
    <w:p w:rsidR="000F2007" w:rsidRPr="00C0735F" w:rsidRDefault="000F2007" w:rsidP="000F2007">
      <w:pPr>
        <w:widowControl w:val="0"/>
        <w:numPr>
          <w:ilvl w:val="0"/>
          <w:numId w:val="10"/>
        </w:numPr>
        <w:suppressAutoHyphens/>
        <w:rPr>
          <w:rFonts w:eastAsia="SimSun" w:cs="Mangal"/>
          <w:kern w:val="1"/>
          <w:sz w:val="24"/>
          <w:lang w:eastAsia="hi-IN" w:bidi="hi-IN"/>
        </w:rPr>
      </w:pPr>
      <w:r w:rsidRPr="00C0735F">
        <w:rPr>
          <w:rFonts w:eastAsia="SimSun" w:cs="Mangal"/>
          <w:kern w:val="1"/>
          <w:sz w:val="24"/>
          <w:lang w:eastAsia="hi-IN" w:bidi="hi-IN"/>
        </w:rPr>
        <w:t xml:space="preserve">oczyszczenie i zabezpieczenie obróbek blacharskich </w:t>
      </w:r>
      <w:proofErr w:type="spellStart"/>
      <w:r w:rsidRPr="00C0735F">
        <w:rPr>
          <w:rFonts w:eastAsia="SimSun" w:cs="Mangal"/>
          <w:kern w:val="1"/>
          <w:sz w:val="24"/>
          <w:lang w:eastAsia="hi-IN" w:bidi="hi-IN"/>
        </w:rPr>
        <w:t>ogniomurów</w:t>
      </w:r>
      <w:proofErr w:type="spellEnd"/>
      <w:r w:rsidRPr="00C0735F">
        <w:rPr>
          <w:rFonts w:eastAsia="SimSun" w:cs="Mangal"/>
          <w:kern w:val="1"/>
          <w:sz w:val="24"/>
          <w:lang w:eastAsia="hi-IN" w:bidi="hi-IN"/>
        </w:rPr>
        <w:t>,</w:t>
      </w:r>
    </w:p>
    <w:p w:rsidR="000F2007" w:rsidRPr="00C0735F" w:rsidRDefault="000F2007" w:rsidP="000F2007">
      <w:pPr>
        <w:widowControl w:val="0"/>
        <w:numPr>
          <w:ilvl w:val="0"/>
          <w:numId w:val="10"/>
        </w:numPr>
        <w:suppressAutoHyphens/>
        <w:rPr>
          <w:rFonts w:eastAsia="SimSun" w:cs="Mangal"/>
          <w:kern w:val="1"/>
          <w:sz w:val="24"/>
          <w:lang w:eastAsia="hi-IN" w:bidi="hi-IN"/>
        </w:rPr>
      </w:pPr>
      <w:r w:rsidRPr="00C0735F">
        <w:rPr>
          <w:rFonts w:eastAsia="SimSun" w:cs="Mangal"/>
          <w:kern w:val="1"/>
          <w:sz w:val="24"/>
          <w:lang w:eastAsia="hi-IN" w:bidi="hi-IN"/>
        </w:rPr>
        <w:t>uzupełnienie ubytków tynku cementowo- wapiennego na kominach murowanych,</w:t>
      </w:r>
    </w:p>
    <w:p w:rsidR="000F2007" w:rsidRPr="00C0735F" w:rsidRDefault="000F2007" w:rsidP="000F2007">
      <w:pPr>
        <w:widowControl w:val="0"/>
        <w:numPr>
          <w:ilvl w:val="0"/>
          <w:numId w:val="10"/>
        </w:numPr>
        <w:suppressAutoHyphens/>
        <w:rPr>
          <w:rFonts w:eastAsia="SimSun" w:cs="Mangal"/>
          <w:kern w:val="1"/>
          <w:sz w:val="24"/>
          <w:lang w:eastAsia="hi-IN" w:bidi="hi-IN"/>
        </w:rPr>
      </w:pPr>
      <w:r w:rsidRPr="00C0735F">
        <w:rPr>
          <w:rFonts w:eastAsia="SimSun" w:cs="Mangal"/>
          <w:kern w:val="1"/>
          <w:sz w:val="24"/>
          <w:lang w:eastAsia="hi-IN" w:bidi="hi-IN"/>
        </w:rPr>
        <w:t>usunięcie elementów zalegających na dachu (cegły, betonowe walce),</w:t>
      </w:r>
    </w:p>
    <w:p w:rsidR="000F2007" w:rsidRPr="00C0735F" w:rsidRDefault="000F2007" w:rsidP="000F2007">
      <w:pPr>
        <w:widowControl w:val="0"/>
        <w:numPr>
          <w:ilvl w:val="0"/>
          <w:numId w:val="10"/>
        </w:numPr>
        <w:suppressAutoHyphens/>
        <w:rPr>
          <w:rFonts w:eastAsia="SimSun" w:cs="Mangal"/>
          <w:kern w:val="1"/>
          <w:sz w:val="24"/>
          <w:lang w:eastAsia="hi-IN" w:bidi="hi-IN"/>
        </w:rPr>
      </w:pPr>
      <w:r w:rsidRPr="00C0735F">
        <w:rPr>
          <w:rFonts w:eastAsia="SimSun" w:cs="Mangal"/>
          <w:kern w:val="1"/>
          <w:sz w:val="24"/>
          <w:lang w:eastAsia="hi-IN" w:bidi="hi-IN"/>
        </w:rPr>
        <w:t>uzupełnienie brakujących daszków wentylacji,</w:t>
      </w:r>
    </w:p>
    <w:p w:rsidR="000F2007" w:rsidRPr="00C0735F" w:rsidRDefault="000F2007" w:rsidP="000F2007">
      <w:pPr>
        <w:widowControl w:val="0"/>
        <w:numPr>
          <w:ilvl w:val="0"/>
          <w:numId w:val="10"/>
        </w:numPr>
        <w:suppressAutoHyphens/>
        <w:rPr>
          <w:rFonts w:eastAsia="SimSun" w:cs="Mangal"/>
          <w:kern w:val="1"/>
          <w:sz w:val="24"/>
          <w:lang w:eastAsia="hi-IN" w:bidi="hi-IN"/>
        </w:rPr>
      </w:pPr>
      <w:r w:rsidRPr="00C0735F">
        <w:rPr>
          <w:rFonts w:eastAsia="SimSun" w:cs="Mangal"/>
          <w:kern w:val="1"/>
          <w:sz w:val="24"/>
          <w:lang w:eastAsia="hi-IN" w:bidi="hi-IN"/>
        </w:rPr>
        <w:t>naprawa elementów mocujących instalację odgromową (poustawianie i osadzenie),</w:t>
      </w:r>
    </w:p>
    <w:p w:rsidR="000F2007" w:rsidRPr="00C0735F" w:rsidRDefault="000F2007" w:rsidP="000F2007">
      <w:pPr>
        <w:widowControl w:val="0"/>
        <w:numPr>
          <w:ilvl w:val="0"/>
          <w:numId w:val="10"/>
        </w:numPr>
        <w:suppressAutoHyphens/>
        <w:rPr>
          <w:rFonts w:eastAsia="SimSun" w:cs="Mangal"/>
          <w:kern w:val="1"/>
          <w:sz w:val="24"/>
          <w:lang w:eastAsia="hi-IN" w:bidi="hi-IN"/>
        </w:rPr>
      </w:pPr>
      <w:r w:rsidRPr="00C0735F">
        <w:rPr>
          <w:rFonts w:eastAsia="SimSun" w:cs="Mangal"/>
          <w:kern w:val="1"/>
          <w:sz w:val="24"/>
          <w:lang w:eastAsia="hi-IN" w:bidi="hi-IN"/>
        </w:rPr>
        <w:t>zabezpieczenie klap wyłazów na dach</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C0735F">
        <w:rPr>
          <w:rFonts w:eastAsia="SimSun" w:cs="Mangal"/>
          <w:b/>
          <w:kern w:val="1"/>
          <w:sz w:val="24"/>
          <w:lang w:eastAsia="hi-IN" w:bidi="hi-IN"/>
        </w:rPr>
        <w:t>Zgodnie z pkt. 4</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Czy Zamawiający dopuszcza zastosowanie konstrukcji wsporczej wykonanej na podstawie projektu wykonawczego wykonanego przez uprawnionego konstruktora, zamiast konstrukcji certyfikowanej?</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DD2396">
        <w:rPr>
          <w:rFonts w:eastAsia="SimSun" w:cs="Mangal"/>
          <w:b/>
          <w:kern w:val="1"/>
          <w:sz w:val="24"/>
          <w:lang w:eastAsia="hi-IN" w:bidi="hi-IN"/>
        </w:rPr>
        <w:t>Zamawiający określił, że konstrukcja wsporcza modułów musi stanowić rozwiązanie systemowe, które posiada wymagane dopuszczenia i certyfikaty producenta oraz spełnia wymagania Normy DIN EN 1991. Nie jest dopuszczalne zastosowanie konstrukcji niesystemowych i bez certyfikacji.</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Projekt przewiduje wykonanie stóp montażowych z aluminium, co wiąże się z kosztownym spawaniem aluminium. Nie jest to powszechne rozwiązanie, a tym samym bezzasadnie podnosi koszt realizacji. Czy Zamawiający dopuszcza zastosowanie stóp montażowych wykonanych ze stali ocynkowanej zamiast aluminium, przy jednoczesnym zastosowaniu podkładek z gumy EPDM, w celu odizolowania elementów ocynkowanych od aluminium?</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C0735F">
        <w:rPr>
          <w:rFonts w:eastAsia="SimSun" w:cs="Mangal"/>
          <w:b/>
          <w:kern w:val="1"/>
          <w:sz w:val="24"/>
          <w:lang w:eastAsia="hi-IN" w:bidi="hi-IN"/>
        </w:rPr>
        <w:t xml:space="preserve">Ze względu na charakterystykę obiektu i konstrukcję dachu przyjęto stosowanie stóp montażowych wykonanych z aluminium jako rozwiązanie zapobiegające korozji. W związku z tym nie dopuszcza się stosowania stóp montażowych wykonanych ze stali </w:t>
      </w:r>
      <w:r w:rsidRPr="00C0735F">
        <w:rPr>
          <w:rFonts w:eastAsia="SimSun" w:cs="Mangal"/>
          <w:b/>
          <w:kern w:val="1"/>
          <w:sz w:val="24"/>
          <w:lang w:eastAsia="hi-IN" w:bidi="hi-IN"/>
        </w:rPr>
        <w:lastRenderedPageBreak/>
        <w:t>ocynkowanej.</w:t>
      </w:r>
    </w:p>
    <w:p w:rsidR="000F2007" w:rsidRPr="00C0735F" w:rsidRDefault="000F2007" w:rsidP="000F2007">
      <w:pPr>
        <w:widowControl w:val="0"/>
        <w:suppressAutoHyphens/>
        <w:rPr>
          <w:rFonts w:eastAsia="SimSun" w:cs="Mangal"/>
          <w:b/>
          <w:kern w:val="1"/>
          <w:sz w:val="24"/>
          <w:lang w:eastAsia="hi-IN" w:bidi="hi-IN"/>
        </w:rPr>
      </w:pPr>
      <w:r w:rsidRPr="00C0735F">
        <w:rPr>
          <w:rFonts w:eastAsia="SimSun" w:cs="Mangal"/>
          <w:b/>
          <w:kern w:val="1"/>
          <w:sz w:val="24"/>
          <w:lang w:eastAsia="hi-IN" w:bidi="hi-IN"/>
        </w:rPr>
        <w:t>Dopuszczalnym rozwiązaniem zamiennym jest zastosowanie stóp montażowych ze stali nierdzewnej.</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Prosimy o wyjaśnienie, jak przewiduje się łączenie podkonstrukcji aluminiowej systemowej ze stopą montażową. Projekt nie przedstawia szczegółów połączenia. Jednocześnie prosimy o dopuszczenie montażu stopy obróconej o 90° względem proponowanego ułożenia, pozwoli to na łatwiejszy montaż.</w:t>
      </w:r>
    </w:p>
    <w:p w:rsidR="000F2007" w:rsidRPr="00C0735F" w:rsidRDefault="000F2007" w:rsidP="000F2007">
      <w:pPr>
        <w:widowControl w:val="0"/>
        <w:suppressAutoHyphens/>
        <w:rPr>
          <w:rFonts w:eastAsia="SimSun" w:cs="Mangal"/>
          <w:kern w:val="1"/>
          <w:sz w:val="24"/>
          <w:lang w:eastAsia="hi-IN" w:bidi="hi-IN"/>
        </w:rPr>
      </w:pPr>
    </w:p>
    <w:p w:rsidR="000F2007" w:rsidRPr="00DD2396"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DD2396">
        <w:rPr>
          <w:rFonts w:eastAsia="SimSun" w:cs="Mangal"/>
          <w:b/>
          <w:kern w:val="1"/>
          <w:sz w:val="24"/>
          <w:lang w:eastAsia="hi-IN" w:bidi="hi-IN"/>
        </w:rPr>
        <w:t>Założono montaż konstrukcji systemowej do elementu stopy montażowej poprzez przykręcanie śrubami.</w:t>
      </w:r>
    </w:p>
    <w:p w:rsidR="000F2007" w:rsidRPr="00C0735F" w:rsidRDefault="000F2007" w:rsidP="000F2007">
      <w:pPr>
        <w:widowControl w:val="0"/>
        <w:suppressAutoHyphens/>
        <w:rPr>
          <w:rFonts w:eastAsia="SimSun" w:cs="Mangal"/>
          <w:b/>
          <w:kern w:val="1"/>
          <w:sz w:val="24"/>
          <w:lang w:eastAsia="hi-IN" w:bidi="hi-IN"/>
        </w:rPr>
      </w:pPr>
      <w:r w:rsidRPr="00DD2396">
        <w:rPr>
          <w:rFonts w:eastAsia="SimSun" w:cs="Mangal"/>
          <w:b/>
          <w:kern w:val="1"/>
          <w:sz w:val="24"/>
          <w:lang w:eastAsia="hi-IN" w:bidi="hi-IN"/>
        </w:rPr>
        <w:t xml:space="preserve">Niedozwolone jest obrócenie stopy o 90°, które </w:t>
      </w:r>
      <w:r>
        <w:rPr>
          <w:rFonts w:eastAsia="SimSun" w:cs="Mangal"/>
          <w:b/>
          <w:kern w:val="1"/>
          <w:sz w:val="24"/>
          <w:lang w:eastAsia="hi-IN" w:bidi="hi-IN"/>
        </w:rPr>
        <w:t xml:space="preserve">będzie </w:t>
      </w:r>
      <w:r w:rsidRPr="00DD2396">
        <w:rPr>
          <w:rFonts w:eastAsia="SimSun" w:cs="Mangal"/>
          <w:b/>
          <w:kern w:val="1"/>
          <w:sz w:val="24"/>
          <w:lang w:eastAsia="hi-IN" w:bidi="hi-IN"/>
        </w:rPr>
        <w:t>powodowało niepożądane gromadzenie wody opadowej lub śniegu w newralgicznym miejscu – najbardziej narażonym na utratę szczelności. Położenie stóp montażowych w sposób jaki pokazano w projekcie  ma na celu minimalizacje ryzyka utraty szczelności pokrycia dachowego.</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Czy Wykonawca może zastosować rozwiązanie równoważne do przyjętej w projekcie stopy montażowej? Jako doświadczony Wykonawca, stosujemy inne rozwiązania, przy montażu paneli fotowoltaicznych, które pozwalają np. na korektę ustawienia konstrukcji, w przypadku, gdy połać dachowa okazuje się „pofalowana”, dzięki temu zapewniona jest większa elastyczności i dopasowanie do warunków panujących na danym dachu, przy jednoczesnym zapewnieniu stabilnej konstrukcji.</w:t>
      </w:r>
    </w:p>
    <w:p w:rsidR="000F2007" w:rsidRPr="00C0735F" w:rsidRDefault="000F2007" w:rsidP="000F2007">
      <w:pPr>
        <w:widowControl w:val="0"/>
        <w:suppressAutoHyphens/>
        <w:rPr>
          <w:rFonts w:eastAsia="SimSun" w:cs="Mangal"/>
          <w:kern w:val="1"/>
          <w:sz w:val="24"/>
          <w:lang w:eastAsia="hi-IN" w:bidi="hi-IN"/>
        </w:rPr>
      </w:pPr>
    </w:p>
    <w:p w:rsidR="000F2007" w:rsidRPr="00DD2396"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DD2396">
        <w:rPr>
          <w:rFonts w:eastAsia="SimSun" w:cs="Mangal"/>
          <w:b/>
          <w:kern w:val="1"/>
          <w:sz w:val="24"/>
          <w:lang w:eastAsia="hi-IN" w:bidi="hi-IN"/>
        </w:rPr>
        <w:t>Rozwiązanie przyjęte w projekcie ma na celu:</w:t>
      </w:r>
    </w:p>
    <w:p w:rsidR="000F2007" w:rsidRPr="00DD2396" w:rsidRDefault="000F2007" w:rsidP="000F2007">
      <w:pPr>
        <w:pStyle w:val="Akapitzlist"/>
        <w:widowControl w:val="0"/>
        <w:numPr>
          <w:ilvl w:val="0"/>
          <w:numId w:val="11"/>
        </w:numPr>
        <w:suppressAutoHyphens/>
        <w:rPr>
          <w:rFonts w:eastAsia="SimSun" w:cs="Mangal"/>
          <w:b/>
          <w:kern w:val="1"/>
          <w:sz w:val="24"/>
          <w:lang w:eastAsia="hi-IN" w:bidi="hi-IN"/>
        </w:rPr>
      </w:pPr>
      <w:r w:rsidRPr="00DD2396">
        <w:rPr>
          <w:rFonts w:eastAsia="SimSun" w:cs="Mangal"/>
          <w:b/>
          <w:kern w:val="1"/>
          <w:sz w:val="24"/>
          <w:lang w:eastAsia="hi-IN" w:bidi="hi-IN"/>
        </w:rPr>
        <w:t>minimalizacje otworowania dachu,</w:t>
      </w:r>
    </w:p>
    <w:p w:rsidR="000F2007" w:rsidRPr="00DD2396" w:rsidRDefault="000F2007" w:rsidP="000F2007">
      <w:pPr>
        <w:pStyle w:val="Akapitzlist"/>
        <w:widowControl w:val="0"/>
        <w:numPr>
          <w:ilvl w:val="0"/>
          <w:numId w:val="11"/>
        </w:numPr>
        <w:suppressAutoHyphens/>
        <w:rPr>
          <w:rFonts w:eastAsia="SimSun" w:cs="Mangal"/>
          <w:b/>
          <w:kern w:val="1"/>
          <w:sz w:val="24"/>
          <w:lang w:eastAsia="hi-IN" w:bidi="hi-IN"/>
        </w:rPr>
      </w:pPr>
      <w:r w:rsidRPr="00DD2396">
        <w:rPr>
          <w:rFonts w:eastAsia="SimSun" w:cs="Mangal"/>
          <w:b/>
          <w:kern w:val="1"/>
          <w:sz w:val="24"/>
          <w:lang w:eastAsia="hi-IN" w:bidi="hi-IN"/>
        </w:rPr>
        <w:t>rezygnację z układania profili konstrukcji dociskających połacie dachowe,</w:t>
      </w:r>
    </w:p>
    <w:p w:rsidR="000F2007" w:rsidRPr="00DD2396" w:rsidRDefault="000F2007" w:rsidP="000F2007">
      <w:pPr>
        <w:pStyle w:val="Akapitzlist"/>
        <w:widowControl w:val="0"/>
        <w:numPr>
          <w:ilvl w:val="0"/>
          <w:numId w:val="11"/>
        </w:numPr>
        <w:suppressAutoHyphens/>
        <w:rPr>
          <w:rFonts w:eastAsia="SimSun" w:cs="Mangal"/>
          <w:b/>
          <w:kern w:val="1"/>
          <w:sz w:val="24"/>
          <w:lang w:eastAsia="hi-IN" w:bidi="hi-IN"/>
        </w:rPr>
      </w:pPr>
      <w:r w:rsidRPr="00DD2396">
        <w:rPr>
          <w:rFonts w:eastAsia="SimSun" w:cs="Mangal"/>
          <w:b/>
          <w:kern w:val="1"/>
          <w:sz w:val="24"/>
          <w:lang w:eastAsia="hi-IN" w:bidi="hi-IN"/>
        </w:rPr>
        <w:t>minimalizację ryzyka powstawania punktów narażonych na utratę szczelności dachu.</w:t>
      </w:r>
    </w:p>
    <w:p w:rsidR="000F2007" w:rsidRPr="00DD2396" w:rsidRDefault="000F2007" w:rsidP="000F2007">
      <w:pPr>
        <w:widowControl w:val="0"/>
        <w:suppressAutoHyphens/>
        <w:rPr>
          <w:rFonts w:eastAsia="SimSun" w:cs="Mangal"/>
          <w:b/>
          <w:kern w:val="1"/>
          <w:sz w:val="24"/>
          <w:lang w:eastAsia="hi-IN" w:bidi="hi-IN"/>
        </w:rPr>
      </w:pPr>
    </w:p>
    <w:p w:rsidR="000F2007" w:rsidRPr="00DD2396" w:rsidRDefault="000F2007" w:rsidP="000F2007">
      <w:pPr>
        <w:widowControl w:val="0"/>
        <w:suppressAutoHyphens/>
        <w:rPr>
          <w:rFonts w:eastAsia="SimSun" w:cs="Mangal"/>
          <w:b/>
          <w:kern w:val="1"/>
          <w:sz w:val="24"/>
          <w:lang w:eastAsia="hi-IN" w:bidi="hi-IN"/>
        </w:rPr>
      </w:pPr>
      <w:r w:rsidRPr="00DD2396">
        <w:rPr>
          <w:rFonts w:eastAsia="SimSun" w:cs="Mangal"/>
          <w:b/>
          <w:kern w:val="1"/>
          <w:sz w:val="24"/>
          <w:lang w:eastAsia="hi-IN" w:bidi="hi-IN"/>
        </w:rPr>
        <w:t>Stosowanie ewentualnego rozwiązania zamiennego jest dozwolone, przy czym winno to być rozwiązanie równoważne do zawartego w projekcie, w szczególności w zakresie odporności na korozję, ilości otworów koniecznych do montażu do dachu, zachowan</w:t>
      </w:r>
      <w:r>
        <w:rPr>
          <w:rFonts w:eastAsia="SimSun" w:cs="Mangal"/>
          <w:b/>
          <w:kern w:val="1"/>
          <w:sz w:val="24"/>
          <w:lang w:eastAsia="hi-IN" w:bidi="hi-IN"/>
        </w:rPr>
        <w:t>i</w:t>
      </w:r>
      <w:r w:rsidRPr="00DD2396">
        <w:rPr>
          <w:rFonts w:eastAsia="SimSun" w:cs="Mangal"/>
          <w:b/>
          <w:kern w:val="1"/>
          <w:sz w:val="24"/>
          <w:lang w:eastAsia="hi-IN" w:bidi="hi-IN"/>
        </w:rPr>
        <w:t>a szczelności pokrycia dachowego.</w:t>
      </w:r>
    </w:p>
    <w:p w:rsidR="000F2007" w:rsidRPr="00C0735F" w:rsidRDefault="000F2007" w:rsidP="000F2007">
      <w:pPr>
        <w:widowControl w:val="0"/>
        <w:suppressAutoHyphens/>
        <w:rPr>
          <w:rFonts w:eastAsia="SimSun" w:cs="Mangal"/>
          <w:b/>
          <w:kern w:val="1"/>
          <w:sz w:val="24"/>
          <w:lang w:eastAsia="hi-IN" w:bidi="hi-IN"/>
        </w:rPr>
      </w:pPr>
      <w:r w:rsidRPr="00DD2396">
        <w:rPr>
          <w:rFonts w:eastAsia="SimSun" w:cs="Mangal"/>
          <w:b/>
          <w:kern w:val="1"/>
          <w:sz w:val="24"/>
          <w:lang w:eastAsia="hi-IN" w:bidi="hi-IN"/>
        </w:rPr>
        <w:t>Jednocześnie informujemy, że nie jest dopuszczalne bezpośrednie mocowanie profili konstrukcji modułów fotowoltaicznych do dachu.</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Zamawiający przewiduje, aż 14 dni na akceptację umowy podwykonawczej. Ze względu na krótki okres realizacji inwestycji, wnosimy o skrócenie terminu do maksymalnie 5 dni roboczych.</w:t>
      </w:r>
    </w:p>
    <w:p w:rsidR="000F2007" w:rsidRPr="007C61CA"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Odp. Zamawiający zmienia termin dotyczący</w:t>
      </w:r>
      <w:r w:rsidRPr="00C0735F">
        <w:rPr>
          <w:rFonts w:eastAsia="SimSun" w:cs="Mangal"/>
          <w:b/>
          <w:kern w:val="1"/>
          <w:sz w:val="24"/>
          <w:lang w:eastAsia="hi-IN" w:bidi="hi-IN"/>
        </w:rPr>
        <w:t xml:space="preserve"> akceptacji projektu umowy z podwykonawcą  określony w pkt. 7 </w:t>
      </w:r>
      <w:r w:rsidRPr="00C0735F">
        <w:rPr>
          <w:rFonts w:eastAsia="SimSun"/>
          <w:b/>
          <w:kern w:val="1"/>
          <w:sz w:val="24"/>
          <w:lang w:eastAsia="hi-IN" w:bidi="hi-IN"/>
        </w:rPr>
        <w:t xml:space="preserve">§4 projektu umowy </w:t>
      </w:r>
      <w:r w:rsidRPr="00C0735F">
        <w:rPr>
          <w:rFonts w:eastAsia="SimSun" w:cs="Mangal"/>
          <w:b/>
          <w:kern w:val="1"/>
          <w:sz w:val="24"/>
          <w:lang w:eastAsia="hi-IN" w:bidi="hi-IN"/>
        </w:rPr>
        <w:t>z 14 dni na 7 dni</w:t>
      </w:r>
      <w:r w:rsidR="00FC6B00">
        <w:rPr>
          <w:rFonts w:eastAsia="SimSun" w:cs="Mangal"/>
          <w:kern w:val="1"/>
          <w:sz w:val="24"/>
          <w:lang w:eastAsia="hi-IN" w:bidi="hi-IN"/>
        </w:rPr>
        <w:t xml:space="preserve"> oraz </w:t>
      </w:r>
      <w:r w:rsidR="00FC6B00" w:rsidRPr="007C61CA">
        <w:rPr>
          <w:rFonts w:eastAsia="SimSun" w:cs="Mangal"/>
          <w:b/>
          <w:kern w:val="1"/>
          <w:sz w:val="24"/>
          <w:lang w:eastAsia="hi-IN" w:bidi="hi-IN"/>
        </w:rPr>
        <w:t>odpowiedni</w:t>
      </w:r>
      <w:r w:rsidR="007C61CA" w:rsidRPr="007C61CA">
        <w:rPr>
          <w:rFonts w:eastAsia="SimSun" w:cs="Mangal"/>
          <w:b/>
          <w:kern w:val="1"/>
          <w:sz w:val="24"/>
          <w:lang w:eastAsia="hi-IN" w:bidi="hi-IN"/>
        </w:rPr>
        <w:t>o</w:t>
      </w:r>
      <w:r w:rsidR="00FC6B00" w:rsidRPr="007C61CA">
        <w:rPr>
          <w:rFonts w:eastAsia="SimSun" w:cs="Mangal"/>
          <w:b/>
          <w:kern w:val="1"/>
          <w:sz w:val="24"/>
          <w:lang w:eastAsia="hi-IN" w:bidi="hi-IN"/>
        </w:rPr>
        <w:t xml:space="preserve"> pkt. 6 </w:t>
      </w:r>
      <w:r w:rsidR="00FC6B00" w:rsidRPr="007C61CA">
        <w:rPr>
          <w:rFonts w:eastAsia="SimSun"/>
          <w:b/>
          <w:kern w:val="1"/>
          <w:sz w:val="24"/>
          <w:lang w:eastAsia="hi-IN" w:bidi="hi-IN"/>
        </w:rPr>
        <w:t>§4 projektu umowy.</w:t>
      </w:r>
    </w:p>
    <w:p w:rsidR="000F2007" w:rsidRPr="007C61CA" w:rsidRDefault="000F2007" w:rsidP="000F2007">
      <w:pPr>
        <w:widowControl w:val="0"/>
        <w:suppressAutoHyphens/>
        <w:rPr>
          <w:rFonts w:eastAsia="SimSun" w:cs="Mangal"/>
          <w:b/>
          <w:kern w:val="1"/>
          <w:sz w:val="24"/>
          <w:lang w:eastAsia="hi-IN" w:bidi="hi-IN"/>
        </w:rPr>
      </w:pPr>
      <w:bookmarkStart w:id="0" w:name="_GoBack"/>
      <w:bookmarkEnd w:id="0"/>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We wzorze formularze ofertowego, Zamawiający pozostawił puste miejsce do wypełnienia, zarówno w zakresie udzielanej gwarancji, jaki i okresu rękojmi. Ze względu, na fakt, że okres rękojmi, nie jest punktowany zgodnie z SIWZ, prosimy o zmianę formularza. Wykonawca deklaruje tylko te elementy, które podlegają ocenie, a nie są narzucone przez Zamawiającego. Zapis jest mylący.</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kern w:val="1"/>
          <w:sz w:val="24"/>
          <w:lang w:eastAsia="hi-IN" w:bidi="hi-IN"/>
        </w:rPr>
      </w:pPr>
      <w:r>
        <w:rPr>
          <w:rFonts w:eastAsia="SimSun" w:cs="Mangal"/>
          <w:b/>
          <w:kern w:val="1"/>
          <w:sz w:val="24"/>
          <w:lang w:eastAsia="hi-IN" w:bidi="hi-IN"/>
        </w:rPr>
        <w:t xml:space="preserve">Odp. </w:t>
      </w:r>
      <w:r w:rsidRPr="00C0735F">
        <w:rPr>
          <w:rFonts w:eastAsia="SimSun" w:cs="Mangal"/>
          <w:b/>
          <w:kern w:val="1"/>
          <w:sz w:val="24"/>
          <w:lang w:eastAsia="hi-IN" w:bidi="hi-IN"/>
        </w:rPr>
        <w:t xml:space="preserve">Zamawiający w SIWZ określił minimalny okres rękojmi jaki wymagany jest od </w:t>
      </w:r>
      <w:r w:rsidRPr="00C0735F">
        <w:rPr>
          <w:rFonts w:eastAsia="SimSun" w:cs="Mangal"/>
          <w:b/>
          <w:kern w:val="1"/>
          <w:sz w:val="24"/>
          <w:lang w:eastAsia="hi-IN" w:bidi="hi-IN"/>
        </w:rPr>
        <w:lastRenderedPageBreak/>
        <w:t>wykonawcy.</w:t>
      </w:r>
    </w:p>
    <w:p w:rsidR="000F2007" w:rsidRPr="00C0735F" w:rsidRDefault="000F2007" w:rsidP="000F2007">
      <w:pPr>
        <w:widowControl w:val="0"/>
        <w:suppressAutoHyphens/>
        <w:ind w:left="708"/>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Czy można zamienić moduły fotowoltaiczne o mocy 275Wp na takie o większej mocy przy zachowaniu łącznej mocy mikro-instalacji jak była zaprojektowana? w celu ograniczenie ilości modułów przez co konstrukcji nośnych. Może to skutkować obniżeniem kosztów oraz zaoszczędzić miejsce na dachu.</w:t>
      </w:r>
    </w:p>
    <w:p w:rsidR="000F2007" w:rsidRPr="00C0735F" w:rsidRDefault="000F2007" w:rsidP="000F2007">
      <w:pPr>
        <w:widowControl w:val="0"/>
        <w:suppressAutoHyphens/>
        <w:ind w:left="708"/>
        <w:rPr>
          <w:rFonts w:eastAsia="SimSun" w:cs="Mangal"/>
          <w:kern w:val="1"/>
          <w:sz w:val="24"/>
          <w:lang w:eastAsia="hi-IN" w:bidi="hi-IN"/>
        </w:rPr>
      </w:pP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5F0F5E">
        <w:rPr>
          <w:rFonts w:eastAsia="SimSun" w:cs="Mangal"/>
          <w:b/>
          <w:kern w:val="1"/>
          <w:sz w:val="24"/>
          <w:lang w:eastAsia="hi-IN" w:bidi="hi-IN"/>
        </w:rPr>
        <w:t>Projekt został sporządzony w oparciu o moduły 275Wp, których wymiary, parametry pracy oraz ilość zostały ściśle określone. Zastosowanie mniejszej liczby modułów wymagałoby zmiany projektu, co jest niedopuszczalne oraz nie jest przedmiotem postępowania.</w:t>
      </w:r>
    </w:p>
    <w:p w:rsidR="000F2007" w:rsidRPr="00C0735F" w:rsidRDefault="000F2007" w:rsidP="000F2007">
      <w:pPr>
        <w:widowControl w:val="0"/>
        <w:suppressAutoHyphens/>
        <w:rPr>
          <w:rFonts w:eastAsia="SimSun" w:cs="Mangal"/>
          <w:b/>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Czy zamawiający dopuści zastosowanie przewodów o przekroju 4mm2 na wszystkich łańcuchach? Z modułów wystają przewody właśnie o tym przekroju, więc zbędnym wydaje się stosowanie grubszych. Grubsze przewody będą miały wpływ na wyższą cenę, czego można uniknąć.</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952100">
        <w:rPr>
          <w:rFonts w:eastAsia="SimSun" w:cs="Mangal"/>
          <w:b/>
          <w:kern w:val="1"/>
          <w:sz w:val="24"/>
          <w:lang w:eastAsia="hi-IN" w:bidi="hi-IN"/>
        </w:rPr>
        <w:t>Przekrój przewodów należy zastosować zgodnie z projektem. W projekcie z</w:t>
      </w:r>
      <w:r>
        <w:rPr>
          <w:rFonts w:eastAsia="SimSun" w:cs="Mangal"/>
          <w:b/>
          <w:kern w:val="1"/>
          <w:sz w:val="24"/>
          <w:lang w:eastAsia="hi-IN" w:bidi="hi-IN"/>
        </w:rPr>
        <w:t>a</w:t>
      </w:r>
      <w:r w:rsidRPr="00952100">
        <w:rPr>
          <w:rFonts w:eastAsia="SimSun" w:cs="Mangal"/>
          <w:b/>
          <w:kern w:val="1"/>
          <w:sz w:val="24"/>
          <w:lang w:eastAsia="hi-IN" w:bidi="hi-IN"/>
        </w:rPr>
        <w:t>warto obliczenia minimalnych wymaganych przekrojów ze względu na spadki napięcia.</w:t>
      </w:r>
    </w:p>
    <w:p w:rsidR="000F2007" w:rsidRPr="00C0735F" w:rsidRDefault="000F2007" w:rsidP="000F2007">
      <w:pPr>
        <w:widowControl w:val="0"/>
        <w:suppressAutoHyphens/>
        <w:rPr>
          <w:rFonts w:eastAsia="SimSun" w:cs="Mangal"/>
          <w:b/>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Czy, w sytuacji braku dostępności paneli fotowoltaicznych , których dane katalogowe zostały zawarte w projekcie wykonawczym, zamawiający dopuszcza stosowanie paneli ze skrzynką przyłączeniową IP67 (zapewniona ochrona przed skutkami krótkotrwałego zanurzenia w wodzie) zamiast IP68 (zapewniona ochrona przed skutkami ciągłego zanurzenia w wodzie)? Z czego wynika konieczność zastosowania IP68 jeśli złączki do przewodów posiadają IP67, a sam falownik IP65?</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C0735F">
        <w:rPr>
          <w:rFonts w:eastAsia="SimSun" w:cs="Mangal"/>
          <w:b/>
          <w:kern w:val="1"/>
          <w:sz w:val="24"/>
          <w:lang w:eastAsia="hi-IN" w:bidi="hi-IN"/>
        </w:rPr>
        <w:t>Stopień szczelności IP68 przyjęto jako optymalny, minimalny wymagany stopień szczelności IP66</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Czy zamawiający dopuszcza stosowanie paneli fotowoltaicznych nie posiadających certyfikatu odporności na amoniak zgodnie z normą IEC62716. Z czego wynika konieczność zastosowania paneli z certyfikatem IEC62716 zakładając, że w otoczeniu przedmiotowego budynku nie ma obszarów hodowlanych bydła domowego, które są głównym źródłem amoniaku. Czy zamawiający posiada dane informujące o przekroczeniu dopuszczalnego stężenia amoniaku w powietrzu wokół budynku?</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C0735F">
        <w:rPr>
          <w:rFonts w:eastAsia="SimSun" w:cs="Mangal"/>
          <w:b/>
          <w:kern w:val="1"/>
          <w:sz w:val="24"/>
          <w:lang w:eastAsia="hi-IN" w:bidi="hi-IN"/>
        </w:rPr>
        <w:t>Zamierzeniem Zamawiającego jest montaż urządzeń o jak najwyższych parametrach. Rzeczywiście dla przedmiotowej lokalizacji nie ma bezpośredniego zagrożenia działania podwyższonym stężeniem amoniaku, natomiast można uznać, że panele PV odporne na działanie amoniaku mają wyższy stopień odporności na działanie innych agresywnych czynników chemicznych. W związku z powyższym wymaga się aby moduł fotowoltaiczny posiadał certyfikat odporności na amoniak zgodnie z normą IEC62716.</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 xml:space="preserve">W projekcie wykonawczym p 15. Symulacja Uzysku Energetycznego uzysk roczny został źle obliczony i jest wyraźnie zaniżony. Eu=1080*1,13*32725*0,82/1 </w:t>
      </w:r>
      <w:r w:rsidRPr="00C0735F">
        <w:rPr>
          <w:rFonts w:eastAsia="SimSun"/>
          <w:kern w:val="1"/>
          <w:sz w:val="24"/>
          <w:lang w:eastAsia="hi-IN" w:bidi="hi-IN"/>
        </w:rPr>
        <w:t>≠</w:t>
      </w:r>
      <w:r w:rsidRPr="00C0735F">
        <w:rPr>
          <w:rFonts w:eastAsia="SimSun" w:cs="Mangal"/>
          <w:kern w:val="1"/>
          <w:sz w:val="24"/>
          <w:lang w:eastAsia="hi-IN" w:bidi="hi-IN"/>
        </w:rPr>
        <w:t xml:space="preserve"> 22.749kWh / rok. Wynikiem w/w działania jest 32 749 kWh / rok. Czy zamawiający na podstawie powyższego błędnego obliczenia przyjął konieczną wielkość instalacji </w:t>
      </w:r>
      <w:r w:rsidRPr="00C0735F">
        <w:rPr>
          <w:rFonts w:eastAsia="SimSun" w:cs="Mangal"/>
          <w:kern w:val="1"/>
          <w:sz w:val="24"/>
          <w:lang w:eastAsia="hi-IN" w:bidi="hi-IN"/>
        </w:rPr>
        <w:lastRenderedPageBreak/>
        <w:t xml:space="preserve">do swojego zużycia energetycznego? </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7621CA">
        <w:rPr>
          <w:rFonts w:eastAsia="SimSun" w:cs="Mangal"/>
          <w:b/>
          <w:kern w:val="1"/>
          <w:sz w:val="24"/>
          <w:lang w:eastAsia="hi-IN" w:bidi="hi-IN"/>
        </w:rPr>
        <w:t>Zamawiający prawidłowo oszacował wielkość instalacji fotowoltaicznej.</w:t>
      </w:r>
      <w:r w:rsidRPr="00C0735F">
        <w:rPr>
          <w:rFonts w:eastAsia="SimSun" w:cs="Mangal"/>
          <w:b/>
          <w:kern w:val="1"/>
          <w:sz w:val="24"/>
          <w:lang w:eastAsia="hi-IN" w:bidi="hi-IN"/>
        </w:rPr>
        <w:t xml:space="preserve">  </w:t>
      </w: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suppressAutoHyphens/>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Czy, w sytuacji braku dostępności, zamawiający dopuszcza zastosowanie konstrukcji aluminiowej o pochyleniu 20</w:t>
      </w:r>
      <w:r w:rsidRPr="00C0735F">
        <w:rPr>
          <w:rFonts w:eastAsia="SimSun"/>
          <w:kern w:val="1"/>
          <w:sz w:val="24"/>
          <w:lang w:eastAsia="hi-IN" w:bidi="hi-IN"/>
        </w:rPr>
        <w:t>° (co spowoduje zmniejszenie uzysku rocznego tylko o 1,8% lub konstrukcji stalowej o pochyleniu 30°? Jeśli nie proszę o wskazanie producenta posiadającego dostępną kompletną konstrukcję, która została użyta w projekcie wykonawczym.</w:t>
      </w:r>
    </w:p>
    <w:p w:rsidR="000F2007" w:rsidRPr="00C0735F" w:rsidRDefault="000F2007" w:rsidP="000F2007">
      <w:pPr>
        <w:widowControl w:val="0"/>
        <w:suppressAutoHyphens/>
        <w:rPr>
          <w:rFonts w:eastAsia="SimSun"/>
          <w:kern w:val="1"/>
          <w:sz w:val="24"/>
          <w:lang w:eastAsia="hi-IN" w:bidi="hi-IN"/>
        </w:rPr>
      </w:pPr>
    </w:p>
    <w:p w:rsidR="000F2007" w:rsidRPr="00C0735F" w:rsidRDefault="000F2007" w:rsidP="000F2007">
      <w:pPr>
        <w:widowControl w:val="0"/>
        <w:suppressAutoHyphens/>
        <w:rPr>
          <w:rFonts w:eastAsia="SimSun"/>
          <w:b/>
          <w:kern w:val="1"/>
          <w:sz w:val="24"/>
          <w:lang w:eastAsia="hi-IN" w:bidi="hi-IN"/>
        </w:rPr>
      </w:pPr>
      <w:r>
        <w:rPr>
          <w:rFonts w:eastAsia="SimSun"/>
          <w:b/>
          <w:kern w:val="1"/>
          <w:sz w:val="24"/>
          <w:lang w:eastAsia="hi-IN" w:bidi="hi-IN"/>
        </w:rPr>
        <w:t xml:space="preserve">Odp. </w:t>
      </w:r>
      <w:r w:rsidRPr="005E4B24">
        <w:rPr>
          <w:rFonts w:eastAsia="SimSun"/>
          <w:b/>
          <w:kern w:val="1"/>
          <w:sz w:val="24"/>
          <w:lang w:eastAsia="hi-IN" w:bidi="hi-IN"/>
        </w:rPr>
        <w:t>Dopuszcza się zastosowanie podkonstrukcji systemowej aluminiowej o stopniu nachylenia 20 stopni, natomiast nie dopuszcza się podkonstrukcji stalowej.</w:t>
      </w:r>
    </w:p>
    <w:p w:rsidR="000F2007" w:rsidRPr="00C0735F" w:rsidRDefault="000F2007" w:rsidP="000F2007">
      <w:pPr>
        <w:widowControl w:val="0"/>
        <w:suppressAutoHyphens/>
        <w:rPr>
          <w:rFonts w:eastAsia="SimSun"/>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Czy zamawiający dopuszcza stosowanie st</w:t>
      </w:r>
      <w:r>
        <w:rPr>
          <w:rFonts w:eastAsia="SimSun" w:cs="Mangal"/>
          <w:kern w:val="1"/>
          <w:sz w:val="24"/>
          <w:lang w:eastAsia="hi-IN" w:bidi="hi-IN"/>
        </w:rPr>
        <w:t>óp</w:t>
      </w:r>
      <w:r w:rsidRPr="00C0735F">
        <w:rPr>
          <w:rFonts w:eastAsia="SimSun" w:cs="Mangal"/>
          <w:kern w:val="1"/>
          <w:sz w:val="24"/>
          <w:lang w:eastAsia="hi-IN" w:bidi="hi-IN"/>
        </w:rPr>
        <w:t xml:space="preserve"> montażowych o innym kształcie niż zapisane w projekcie, wykonane ze stali kwasoodpornej? Proszę o szczegół mocowania stóp montażowych do podkonstrukcji systemowej aluminiowej. Z czego wynika konieczność zastosowania konkretnego stopu aluminium EN AW-6060, stop T6? Czy dopuszczalne jest stosowanie innego stopu np. EN AW-6063?</w:t>
      </w:r>
    </w:p>
    <w:p w:rsidR="000F2007" w:rsidRPr="00C0735F" w:rsidRDefault="000F2007" w:rsidP="000F2007">
      <w:pPr>
        <w:widowControl w:val="0"/>
        <w:suppressAutoHyphens/>
        <w:ind w:left="708"/>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C0735F">
        <w:rPr>
          <w:rFonts w:eastAsia="SimSun" w:cs="Mangal"/>
          <w:b/>
          <w:kern w:val="1"/>
          <w:sz w:val="24"/>
          <w:lang w:eastAsia="hi-IN" w:bidi="hi-IN"/>
        </w:rPr>
        <w:t>Konstrukcja przykręcana do stóp montażowych wkrętami samowiercącymi lub śrubami ze stali nierdzewnej. Stosowanie stali kwasoodpornej jest dozwolone, natomiast należy wówczas stosować odpowiednie dla danego rodzaju połączeń łączniki lub przekładki w celu zapobiegania korozji. Stop aluminium EN AW-6060 jest rozwiązaniem optymalnym. Dopuszcza się stosowanie stopu EN AW-6063.</w:t>
      </w:r>
    </w:p>
    <w:p w:rsidR="000F2007" w:rsidRPr="00C0735F" w:rsidRDefault="000F2007" w:rsidP="000F2007">
      <w:pPr>
        <w:widowControl w:val="0"/>
        <w:suppressAutoHyphens/>
        <w:ind w:left="708"/>
        <w:rPr>
          <w:rFonts w:eastAsia="SimSun" w:cs="Mangal"/>
          <w:kern w:val="1"/>
          <w:sz w:val="24"/>
          <w:lang w:eastAsia="hi-IN" w:bidi="hi-IN"/>
        </w:rPr>
      </w:pPr>
    </w:p>
    <w:p w:rsidR="000F2007" w:rsidRPr="00C0735F" w:rsidRDefault="000F2007" w:rsidP="000F2007">
      <w:pPr>
        <w:widowControl w:val="0"/>
        <w:numPr>
          <w:ilvl w:val="0"/>
          <w:numId w:val="8"/>
        </w:numPr>
        <w:suppressAutoHyphens/>
        <w:rPr>
          <w:rFonts w:eastAsia="SimSun" w:cs="Mangal"/>
          <w:kern w:val="1"/>
          <w:sz w:val="24"/>
          <w:lang w:eastAsia="hi-IN" w:bidi="hi-IN"/>
        </w:rPr>
      </w:pPr>
      <w:r w:rsidRPr="00C0735F">
        <w:rPr>
          <w:rFonts w:eastAsia="SimSun" w:cs="Mangal"/>
          <w:kern w:val="1"/>
          <w:sz w:val="24"/>
          <w:lang w:eastAsia="hi-IN" w:bidi="hi-IN"/>
        </w:rPr>
        <w:t>W projekcie zostało zapisane „Uwaga: całość rozwiązania systemu fotowoltaicznego, tj. moduły PV, konstrukcje pod moduły, falownik-inwerter, rozdzielnice DC i AC, okablowanie DC i AC, osprzęt montażowy, itp. mają stanowić rozwiązanie systemowe, dostarczane i montowane jako całościowe kompletne rozwiązanie.” Z czego wynika konieczność dostarczenia wszystkich elementów systemu przez jednego dostawcę, jeśli i tak producenci poszczególnych urządzeń są różni, a dużo korzystniej jest zaopatrywać się bezpośrednio u producentów lub importerów (producent paneli nie produkuje falowników i optymalizatorów, a tym bardziej konstrukcji pod nie)? Czy zamawiający dopuszcza wykorzystanie różnych dostawców do stworzenia kompletnego systemowego rozwiązania?</w:t>
      </w:r>
    </w:p>
    <w:p w:rsidR="000F2007" w:rsidRPr="00C0735F" w:rsidRDefault="000F2007" w:rsidP="000F2007">
      <w:pPr>
        <w:widowControl w:val="0"/>
        <w:suppressAutoHyphens/>
        <w:ind w:left="708"/>
        <w:rPr>
          <w:rFonts w:eastAsia="SimSun" w:cs="Mangal"/>
          <w:kern w:val="1"/>
          <w:sz w:val="24"/>
          <w:lang w:eastAsia="hi-IN" w:bidi="hi-IN"/>
        </w:rPr>
      </w:pPr>
    </w:p>
    <w:p w:rsidR="000F2007" w:rsidRPr="00C0735F" w:rsidRDefault="000F2007" w:rsidP="000F2007">
      <w:pPr>
        <w:widowControl w:val="0"/>
        <w:suppressAutoHyphens/>
        <w:rPr>
          <w:rFonts w:eastAsia="SimSun" w:cs="Mangal"/>
          <w:b/>
          <w:kern w:val="1"/>
          <w:sz w:val="24"/>
          <w:lang w:eastAsia="hi-IN" w:bidi="hi-IN"/>
        </w:rPr>
      </w:pPr>
      <w:r>
        <w:rPr>
          <w:rFonts w:eastAsia="SimSun" w:cs="Mangal"/>
          <w:b/>
          <w:kern w:val="1"/>
          <w:sz w:val="24"/>
          <w:lang w:eastAsia="hi-IN" w:bidi="hi-IN"/>
        </w:rPr>
        <w:t xml:space="preserve">Odp. </w:t>
      </w:r>
      <w:r w:rsidRPr="00C0735F">
        <w:rPr>
          <w:rFonts w:eastAsia="SimSun" w:cs="Mangal"/>
          <w:b/>
          <w:kern w:val="1"/>
          <w:sz w:val="24"/>
          <w:lang w:eastAsia="hi-IN" w:bidi="hi-IN"/>
        </w:rPr>
        <w:t>Dopuszcza się zaopatrywanie u różnych dostawców. Zapis w projekcie należy rozumieć jako wymóg stosowania rozwiązań systemowych w zakresie poszczególnych elementów systemu (np. wszystkie panele PV tego samego producenta/typu, falownik i optymalizatory - rozwiązanie systemowe, konstrukcja wsporcza-rozwiązanie systemowe).</w:t>
      </w:r>
    </w:p>
    <w:p w:rsidR="000F2007" w:rsidRDefault="000F2007" w:rsidP="000F2007">
      <w:pPr>
        <w:pStyle w:val="Tekstpodstawowywcity3"/>
        <w:spacing w:before="120" w:after="120"/>
        <w:ind w:firstLine="0"/>
        <w:rPr>
          <w:sz w:val="24"/>
        </w:rPr>
      </w:pPr>
    </w:p>
    <w:p w:rsidR="000F2007" w:rsidRPr="00F87B25" w:rsidRDefault="000F2007" w:rsidP="000F2007">
      <w:pPr>
        <w:spacing w:before="120" w:after="120" w:line="360" w:lineRule="auto"/>
        <w:ind w:firstLine="708"/>
        <w:jc w:val="both"/>
        <w:rPr>
          <w:sz w:val="24"/>
        </w:rPr>
      </w:pPr>
      <w:r w:rsidRPr="00F87B25">
        <w:rPr>
          <w:sz w:val="24"/>
        </w:rPr>
        <w:t xml:space="preserve">Zamawiający  działając na podstawie </w:t>
      </w:r>
      <w:r w:rsidRPr="00F87B25">
        <w:rPr>
          <w:sz w:val="24"/>
          <w:szCs w:val="22"/>
        </w:rPr>
        <w:t xml:space="preserve">art. 38 ust. 4 ustawy z dnia </w:t>
      </w:r>
      <w:r w:rsidRPr="00F87B25">
        <w:rPr>
          <w:sz w:val="24"/>
        </w:rPr>
        <w:t xml:space="preserve">29 stycznia </w:t>
      </w:r>
      <w:r w:rsidRPr="00F87B25">
        <w:rPr>
          <w:sz w:val="24"/>
          <w:szCs w:val="24"/>
        </w:rPr>
        <w:t>2004 roku Prawo Zamówień Publicznych (</w:t>
      </w:r>
      <w:proofErr w:type="spellStart"/>
      <w:r w:rsidRPr="00F87B25">
        <w:rPr>
          <w:sz w:val="24"/>
          <w:szCs w:val="24"/>
        </w:rPr>
        <w:t>t.j</w:t>
      </w:r>
      <w:proofErr w:type="spellEnd"/>
      <w:r w:rsidRPr="00F87B25">
        <w:rPr>
          <w:sz w:val="24"/>
          <w:szCs w:val="24"/>
        </w:rPr>
        <w:t xml:space="preserve">. Dz. U. z  2018 r. poz. 1986) </w:t>
      </w:r>
      <w:r w:rsidRPr="00F87B25">
        <w:rPr>
          <w:sz w:val="24"/>
        </w:rPr>
        <w:t>zmienia  SIWZ w zakresie jak wyżej.</w:t>
      </w:r>
    </w:p>
    <w:p w:rsidR="000F2007" w:rsidRPr="00553452" w:rsidRDefault="000F2007" w:rsidP="000F2007">
      <w:pPr>
        <w:spacing w:before="120" w:after="120" w:line="360" w:lineRule="auto"/>
        <w:jc w:val="both"/>
        <w:rPr>
          <w:sz w:val="24"/>
          <w:szCs w:val="22"/>
        </w:rPr>
      </w:pPr>
      <w:r w:rsidRPr="00553452">
        <w:rPr>
          <w:sz w:val="24"/>
          <w:szCs w:val="22"/>
        </w:rPr>
        <w:lastRenderedPageBreak/>
        <w:t xml:space="preserve">Z uwagi na powyższe, </w:t>
      </w:r>
      <w:r w:rsidRPr="00553452">
        <w:rPr>
          <w:b/>
          <w:sz w:val="24"/>
          <w:szCs w:val="22"/>
        </w:rPr>
        <w:t>Zamawiający przedłuża termin składania ofert do dnia 1</w:t>
      </w:r>
      <w:r>
        <w:rPr>
          <w:b/>
          <w:sz w:val="24"/>
          <w:szCs w:val="22"/>
        </w:rPr>
        <w:t>7.10.2019r. do godz. 09</w:t>
      </w:r>
      <w:r w:rsidRPr="00553452">
        <w:rPr>
          <w:b/>
          <w:sz w:val="24"/>
          <w:szCs w:val="22"/>
        </w:rPr>
        <w:t>:</w:t>
      </w:r>
      <w:r>
        <w:rPr>
          <w:b/>
          <w:sz w:val="24"/>
          <w:szCs w:val="22"/>
        </w:rPr>
        <w:t>3</w:t>
      </w:r>
      <w:r w:rsidRPr="00553452">
        <w:rPr>
          <w:b/>
          <w:sz w:val="24"/>
          <w:szCs w:val="22"/>
        </w:rPr>
        <w:t>0</w:t>
      </w:r>
      <w:r w:rsidRPr="00553452">
        <w:rPr>
          <w:sz w:val="24"/>
          <w:szCs w:val="22"/>
        </w:rPr>
        <w:t xml:space="preserve">. Oferty należy składać w siedzibie Zamawiającego w pok. 28. Otwarcie ofert nastąpi tego samego dnia </w:t>
      </w:r>
      <w:r w:rsidRPr="00553452">
        <w:rPr>
          <w:b/>
          <w:sz w:val="24"/>
          <w:szCs w:val="22"/>
        </w:rPr>
        <w:t>o godz. 1</w:t>
      </w:r>
      <w:r>
        <w:rPr>
          <w:b/>
          <w:sz w:val="24"/>
          <w:szCs w:val="22"/>
        </w:rPr>
        <w:t>0:15</w:t>
      </w:r>
      <w:r w:rsidRPr="00553452">
        <w:rPr>
          <w:sz w:val="24"/>
          <w:szCs w:val="22"/>
        </w:rPr>
        <w:t xml:space="preserve"> w siedzibie Politechniki Częstochowskiej przy ul. Dąbrowskiego 69, pok. 32.</w:t>
      </w:r>
    </w:p>
    <w:p w:rsidR="000F2007" w:rsidRDefault="000F2007" w:rsidP="000F2007">
      <w:pPr>
        <w:pStyle w:val="Tekstpodstawowywcity3"/>
        <w:spacing w:before="120" w:after="120"/>
        <w:ind w:firstLine="0"/>
        <w:rPr>
          <w:sz w:val="24"/>
        </w:rPr>
      </w:pPr>
      <w:r>
        <w:rPr>
          <w:sz w:val="24"/>
        </w:rPr>
        <w:t xml:space="preserve">Informujemy, że zgodnie z wymogiem art. 38 ust. 2 ustawy z dnia 29 stycznia 2004 roku Prawo Zamówień Publicznych </w:t>
      </w:r>
      <w:r w:rsidRPr="00F85CE4">
        <w:rPr>
          <w:sz w:val="24"/>
        </w:rPr>
        <w:t>(</w:t>
      </w:r>
      <w:proofErr w:type="spellStart"/>
      <w:r w:rsidRPr="00F85CE4">
        <w:rPr>
          <w:sz w:val="24"/>
        </w:rPr>
        <w:t>t.j</w:t>
      </w:r>
      <w:proofErr w:type="spellEnd"/>
      <w:r w:rsidRPr="00F85CE4">
        <w:rPr>
          <w:sz w:val="24"/>
        </w:rPr>
        <w:t xml:space="preserve">. Dz. U. z  2018 r. poz. 1986 z </w:t>
      </w:r>
      <w:proofErr w:type="spellStart"/>
      <w:r w:rsidRPr="00F85CE4">
        <w:rPr>
          <w:sz w:val="24"/>
        </w:rPr>
        <w:t>późn</w:t>
      </w:r>
      <w:proofErr w:type="spellEnd"/>
      <w:r w:rsidRPr="00F85CE4">
        <w:rPr>
          <w:sz w:val="24"/>
        </w:rPr>
        <w:t>. zm.)</w:t>
      </w:r>
      <w:r>
        <w:rPr>
          <w:sz w:val="24"/>
        </w:rPr>
        <w:t>, stanowisko Zamawiającego zostało rozesłane do wszystkich wykonawców, którym przekazano SIWZ.</w:t>
      </w:r>
    </w:p>
    <w:p w:rsidR="000F2007" w:rsidRPr="000A3609" w:rsidRDefault="000F2007" w:rsidP="000F2007">
      <w:pPr>
        <w:spacing w:line="360" w:lineRule="auto"/>
        <w:ind w:left="6372" w:firstLine="708"/>
        <w:rPr>
          <w:b/>
          <w:i/>
          <w:sz w:val="24"/>
        </w:rPr>
      </w:pPr>
      <w:r w:rsidRPr="000A3609">
        <w:rPr>
          <w:b/>
          <w:i/>
          <w:sz w:val="24"/>
        </w:rPr>
        <w:t>Kanclerz</w:t>
      </w:r>
    </w:p>
    <w:p w:rsidR="000F2007" w:rsidRPr="000A3609" w:rsidRDefault="000F2007" w:rsidP="000F2007">
      <w:pPr>
        <w:spacing w:line="360" w:lineRule="auto"/>
        <w:jc w:val="right"/>
        <w:rPr>
          <w:b/>
          <w:i/>
          <w:sz w:val="24"/>
        </w:rPr>
      </w:pPr>
      <w:r w:rsidRPr="000A3609">
        <w:rPr>
          <w:b/>
          <w:i/>
          <w:sz w:val="24"/>
        </w:rPr>
        <w:t>Politechniki Częstochowskiej</w:t>
      </w:r>
    </w:p>
    <w:p w:rsidR="000F2007" w:rsidRPr="000A3609" w:rsidRDefault="000F2007" w:rsidP="000F2007">
      <w:pPr>
        <w:spacing w:line="360" w:lineRule="auto"/>
        <w:jc w:val="right"/>
        <w:rPr>
          <w:b/>
          <w:i/>
          <w:sz w:val="24"/>
        </w:rPr>
      </w:pPr>
      <w:r w:rsidRPr="000A3609">
        <w:rPr>
          <w:b/>
          <w:i/>
          <w:sz w:val="24"/>
        </w:rPr>
        <w:t>dr inż. Arkadiusz Kociszewski</w:t>
      </w:r>
    </w:p>
    <w:p w:rsidR="000F2007" w:rsidRDefault="000F2007" w:rsidP="000F2007">
      <w:pPr>
        <w:pStyle w:val="Tekstpodstawowy"/>
        <w:spacing w:before="120" w:after="120" w:line="360" w:lineRule="auto"/>
        <w:rPr>
          <w:sz w:val="24"/>
        </w:rPr>
      </w:pPr>
    </w:p>
    <w:p w:rsidR="006D4AB3" w:rsidRPr="000F2007" w:rsidRDefault="006D4AB3" w:rsidP="000F2007"/>
    <w:sectPr w:rsidR="006D4AB3" w:rsidRPr="000F2007">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25B" w:rsidRDefault="0027325B">
      <w:r>
        <w:separator/>
      </w:r>
    </w:p>
  </w:endnote>
  <w:endnote w:type="continuationSeparator" w:id="0">
    <w:p w:rsidR="0027325B" w:rsidRDefault="00273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FC6B00">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1DC97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27325B">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25B" w:rsidRDefault="0027325B">
      <w:r>
        <w:separator/>
      </w:r>
    </w:p>
  </w:footnote>
  <w:footnote w:type="continuationSeparator" w:id="0">
    <w:p w:rsidR="0027325B" w:rsidRDefault="00273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667" w:rsidRDefault="0013766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667" w:rsidRDefault="0013766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667" w:rsidRDefault="0013766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7D1E80"/>
    <w:multiLevelType w:val="hybridMultilevel"/>
    <w:tmpl w:val="BE0419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5CE46BF"/>
    <w:multiLevelType w:val="hybridMultilevel"/>
    <w:tmpl w:val="9CE210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37BE40C0"/>
    <w:multiLevelType w:val="hybridMultilevel"/>
    <w:tmpl w:val="21982A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7CB46074"/>
    <w:multiLevelType w:val="hybridMultilevel"/>
    <w:tmpl w:val="09E4ED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5"/>
  </w:num>
  <w:num w:numId="4">
    <w:abstractNumId w:val="8"/>
  </w:num>
  <w:num w:numId="5">
    <w:abstractNumId w:val="2"/>
  </w:num>
  <w:num w:numId="6">
    <w:abstractNumId w:val="3"/>
  </w:num>
  <w:num w:numId="7">
    <w:abstractNumId w:val="7"/>
  </w:num>
  <w:num w:numId="8">
    <w:abstractNumId w:val="4"/>
  </w:num>
  <w:num w:numId="9">
    <w:abstractNumId w:val="0"/>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25B"/>
    <w:rsid w:val="00031374"/>
    <w:rsid w:val="000A1097"/>
    <w:rsid w:val="000F2007"/>
    <w:rsid w:val="00137667"/>
    <w:rsid w:val="00180C6E"/>
    <w:rsid w:val="0027325B"/>
    <w:rsid w:val="004A75F2"/>
    <w:rsid w:val="005144A9"/>
    <w:rsid w:val="005B1B08"/>
    <w:rsid w:val="00662BDB"/>
    <w:rsid w:val="006B7198"/>
    <w:rsid w:val="006D4AB3"/>
    <w:rsid w:val="006F3B81"/>
    <w:rsid w:val="007C61CA"/>
    <w:rsid w:val="00800BBF"/>
    <w:rsid w:val="00897AB0"/>
    <w:rsid w:val="00A905AC"/>
    <w:rsid w:val="00BA6584"/>
    <w:rsid w:val="00C370F2"/>
    <w:rsid w:val="00C44EEC"/>
    <w:rsid w:val="00DF32E8"/>
    <w:rsid w:val="00E2789F"/>
    <w:rsid w:val="00EA14B3"/>
    <w:rsid w:val="00EA416E"/>
    <w:rsid w:val="00FC5957"/>
    <w:rsid w:val="00FC6B00"/>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DF78A51"/>
  <w15:chartTrackingRefBased/>
  <w15:docId w15:val="{59B05086-18B9-4790-ACD6-91FE7EEF4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F2007"/>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character" w:customStyle="1" w:styleId="Tekstpodstawowywcity3Znak">
    <w:name w:val="Tekst podstawowy wcięty 3 Znak"/>
    <w:link w:val="Tekstpodstawowywcity3"/>
    <w:rsid w:val="000F2007"/>
    <w:rPr>
      <w:sz w:val="26"/>
    </w:rPr>
  </w:style>
  <w:style w:type="paragraph" w:styleId="Akapitzlist">
    <w:name w:val="List Paragraph"/>
    <w:basedOn w:val="Normalny"/>
    <w:uiPriority w:val="34"/>
    <w:qFormat/>
    <w:rsid w:val="000F20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ASZ~1.ZY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1726</Words>
  <Characters>11492</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Łukasz Zyngier</dc:creator>
  <cp:keywords/>
  <cp:lastModifiedBy>Łukasz Zyngier</cp:lastModifiedBy>
  <cp:revision>2</cp:revision>
  <cp:lastPrinted>2001-02-10T14:28:00Z</cp:lastPrinted>
  <dcterms:created xsi:type="dcterms:W3CDTF">2019-10-11T06:56:00Z</dcterms:created>
  <dcterms:modified xsi:type="dcterms:W3CDTF">2019-10-11T06:56:00Z</dcterms:modified>
</cp:coreProperties>
</file>