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42256" w14:textId="0A93D0A7" w:rsidR="000A690F" w:rsidRPr="00312F42" w:rsidRDefault="000A690F" w:rsidP="00312F42">
      <w:pPr>
        <w:spacing w:line="360" w:lineRule="auto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Znak sprawy: XIV</w:t>
      </w:r>
      <w:r w:rsidR="001715FB" w:rsidRPr="00312F42">
        <w:rPr>
          <w:sz w:val="22"/>
          <w:szCs w:val="22"/>
        </w:rPr>
        <w:t>.</w:t>
      </w:r>
      <w:r w:rsidRPr="00312F42">
        <w:rPr>
          <w:sz w:val="22"/>
          <w:szCs w:val="22"/>
        </w:rPr>
        <w:t>26</w:t>
      </w:r>
      <w:r w:rsidR="00AB50F1" w:rsidRPr="00312F42">
        <w:rPr>
          <w:sz w:val="22"/>
          <w:szCs w:val="22"/>
        </w:rPr>
        <w:t>3.</w:t>
      </w:r>
      <w:r w:rsidR="00AB50F1" w:rsidRPr="00312F42">
        <w:rPr>
          <w:b/>
          <w:sz w:val="22"/>
          <w:szCs w:val="22"/>
        </w:rPr>
        <w:t>1</w:t>
      </w:r>
      <w:r w:rsidR="00227028">
        <w:rPr>
          <w:b/>
          <w:sz w:val="22"/>
          <w:szCs w:val="22"/>
        </w:rPr>
        <w:t>1</w:t>
      </w:r>
      <w:r w:rsidR="001715FB" w:rsidRPr="00312F42">
        <w:rPr>
          <w:sz w:val="22"/>
          <w:szCs w:val="22"/>
        </w:rPr>
        <w:t>.</w:t>
      </w:r>
      <w:r w:rsidR="000C2113" w:rsidRPr="00312F42">
        <w:rPr>
          <w:sz w:val="22"/>
          <w:szCs w:val="22"/>
        </w:rPr>
        <w:t>20</w:t>
      </w:r>
      <w:r w:rsidRPr="00312F42">
        <w:rPr>
          <w:sz w:val="22"/>
          <w:szCs w:val="22"/>
        </w:rPr>
        <w:t>1</w:t>
      </w:r>
      <w:r w:rsidR="00B51D10" w:rsidRPr="00312F42">
        <w:rPr>
          <w:sz w:val="22"/>
          <w:szCs w:val="22"/>
        </w:rPr>
        <w:t>9</w:t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</w:p>
    <w:p w14:paraId="3937DA37" w14:textId="146EBD42" w:rsidR="00312F42" w:rsidRPr="00312F42" w:rsidRDefault="00312F42" w:rsidP="00312F42">
      <w:pPr>
        <w:pStyle w:val="Nagwek"/>
        <w:spacing w:line="360" w:lineRule="auto"/>
        <w:jc w:val="right"/>
        <w:rPr>
          <w:rFonts w:ascii="Times New Roman" w:hAnsi="Times New Roman" w:cs="Times New Roman"/>
          <w:lang w:val="pl-PL"/>
        </w:rPr>
      </w:pPr>
      <w:r w:rsidRPr="00312F42">
        <w:rPr>
          <w:rFonts w:ascii="Times New Roman" w:hAnsi="Times New Roman" w:cs="Times New Roman"/>
          <w:lang w:val="pl-PL"/>
        </w:rPr>
        <w:t>Warszawa, 2019-0</w:t>
      </w:r>
      <w:r w:rsidR="00227028">
        <w:rPr>
          <w:rFonts w:ascii="Times New Roman" w:hAnsi="Times New Roman" w:cs="Times New Roman"/>
          <w:lang w:val="pl-PL"/>
        </w:rPr>
        <w:t>9</w:t>
      </w:r>
      <w:r w:rsidRPr="00312F42">
        <w:rPr>
          <w:rFonts w:ascii="Times New Roman" w:hAnsi="Times New Roman" w:cs="Times New Roman"/>
          <w:lang w:val="pl-PL"/>
        </w:rPr>
        <w:t>-0</w:t>
      </w:r>
      <w:r w:rsidR="00227028">
        <w:rPr>
          <w:rFonts w:ascii="Times New Roman" w:hAnsi="Times New Roman" w:cs="Times New Roman"/>
          <w:lang w:val="pl-PL"/>
        </w:rPr>
        <w:t>3</w:t>
      </w:r>
    </w:p>
    <w:p w14:paraId="2394BC7D" w14:textId="77777777" w:rsidR="00312F42" w:rsidRPr="00312F42" w:rsidRDefault="00312F42" w:rsidP="00312F42">
      <w:pPr>
        <w:tabs>
          <w:tab w:val="right" w:pos="9072"/>
        </w:tabs>
        <w:spacing w:before="240" w:line="360" w:lineRule="auto"/>
        <w:jc w:val="center"/>
        <w:rPr>
          <w:b/>
          <w:sz w:val="22"/>
          <w:szCs w:val="22"/>
        </w:rPr>
      </w:pPr>
      <w:r w:rsidRPr="00312F42">
        <w:rPr>
          <w:b/>
          <w:sz w:val="22"/>
          <w:szCs w:val="22"/>
        </w:rPr>
        <w:t>INFORMACJA Z OTWARCIA OFERT</w:t>
      </w:r>
    </w:p>
    <w:p w14:paraId="40043B22" w14:textId="757F3B58" w:rsidR="00312F42" w:rsidRPr="00D97DA9" w:rsidRDefault="00312F42" w:rsidP="00312F42">
      <w:pPr>
        <w:spacing w:before="100" w:after="100"/>
        <w:jc w:val="both"/>
        <w:rPr>
          <w:b/>
          <w:sz w:val="22"/>
          <w:szCs w:val="22"/>
        </w:rPr>
      </w:pPr>
      <w:bookmarkStart w:id="0" w:name="_Hlk501375881"/>
      <w:bookmarkStart w:id="1" w:name="_Hlk501372269"/>
      <w:r w:rsidRPr="00312F42">
        <w:rPr>
          <w:sz w:val="22"/>
          <w:szCs w:val="22"/>
        </w:rPr>
        <w:t>Dotyczy: postępowania o udzielenie zamówienia publicznego, prowadzonego w trybie przetargu nieograniczonego na podstawie ustawy z dnia 29 stycznia 2004 roku Prawo zamówień publicznych</w:t>
      </w:r>
      <w:bookmarkEnd w:id="0"/>
      <w:r w:rsidRPr="00312F42">
        <w:rPr>
          <w:sz w:val="22"/>
          <w:szCs w:val="22"/>
        </w:rPr>
        <w:t xml:space="preserve">, zwanej dalej „ustawą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>”,</w:t>
      </w:r>
      <w:r w:rsidRPr="00312F42">
        <w:rPr>
          <w:b/>
          <w:sz w:val="22"/>
          <w:szCs w:val="22"/>
        </w:rPr>
        <w:t xml:space="preserve"> </w:t>
      </w:r>
      <w:r w:rsidRPr="00312F42">
        <w:rPr>
          <w:sz w:val="22"/>
          <w:szCs w:val="22"/>
        </w:rPr>
        <w:t>pod nazwą:</w:t>
      </w:r>
      <w:r w:rsidRPr="00312F42">
        <w:rPr>
          <w:b/>
          <w:i/>
          <w:sz w:val="22"/>
          <w:szCs w:val="22"/>
        </w:rPr>
        <w:t xml:space="preserve"> </w:t>
      </w:r>
      <w:bookmarkStart w:id="2" w:name="_Hlk535926192"/>
      <w:r w:rsidR="00227028" w:rsidRPr="00227028">
        <w:rPr>
          <w:b/>
          <w:sz w:val="22"/>
          <w:szCs w:val="22"/>
        </w:rPr>
        <w:t>Modyfikacje istniejącego interfejsu systemu polona.pl w</w:t>
      </w:r>
      <w:r w:rsidR="00227028">
        <w:rPr>
          <w:b/>
          <w:sz w:val="22"/>
          <w:szCs w:val="22"/>
        </w:rPr>
        <w:t> </w:t>
      </w:r>
      <w:r w:rsidR="00227028" w:rsidRPr="00227028">
        <w:rPr>
          <w:b/>
          <w:sz w:val="22"/>
          <w:szCs w:val="22"/>
        </w:rPr>
        <w:t>zakresie poprawienia dostępności i funkcjonalności systemu</w:t>
      </w:r>
      <w:r w:rsidRPr="00D97DA9">
        <w:rPr>
          <w:b/>
          <w:sz w:val="22"/>
          <w:szCs w:val="22"/>
        </w:rPr>
        <w:t>.</w:t>
      </w:r>
    </w:p>
    <w:bookmarkEnd w:id="2"/>
    <w:p w14:paraId="2744314E" w14:textId="39886129" w:rsidR="00312F42" w:rsidRPr="00312F42" w:rsidRDefault="00312F42" w:rsidP="00312F42">
      <w:pPr>
        <w:tabs>
          <w:tab w:val="left" w:pos="1276"/>
        </w:tabs>
        <w:suppressAutoHyphens/>
        <w:spacing w:line="288" w:lineRule="auto"/>
        <w:jc w:val="both"/>
        <w:rPr>
          <w:b/>
          <w:color w:val="000000"/>
          <w:sz w:val="22"/>
          <w:szCs w:val="22"/>
        </w:rPr>
      </w:pPr>
    </w:p>
    <w:bookmarkEnd w:id="1"/>
    <w:p w14:paraId="7E2441BE" w14:textId="77777777" w:rsidR="00312F42" w:rsidRPr="00312F42" w:rsidRDefault="00312F42" w:rsidP="00312F42">
      <w:pPr>
        <w:tabs>
          <w:tab w:val="left" w:pos="1276"/>
          <w:tab w:val="right" w:pos="9072"/>
        </w:tabs>
        <w:suppressAutoHyphens/>
        <w:spacing w:after="120" w:line="288" w:lineRule="auto"/>
        <w:jc w:val="both"/>
        <w:rPr>
          <w:b/>
          <w:color w:val="000000"/>
          <w:sz w:val="22"/>
          <w:szCs w:val="22"/>
        </w:rPr>
      </w:pPr>
      <w:r w:rsidRPr="00312F42">
        <w:rPr>
          <w:b/>
          <w:sz w:val="22"/>
          <w:szCs w:val="22"/>
        </w:rPr>
        <w:t>I. Otwarcie ofert</w:t>
      </w:r>
    </w:p>
    <w:p w14:paraId="4FFB1002" w14:textId="274B9456" w:rsidR="00312F42" w:rsidRPr="00312F42" w:rsidRDefault="00312F42" w:rsidP="00312F42">
      <w:pPr>
        <w:numPr>
          <w:ilvl w:val="0"/>
          <w:numId w:val="37"/>
        </w:numPr>
        <w:tabs>
          <w:tab w:val="clear" w:pos="720"/>
        </w:tabs>
        <w:spacing w:line="288" w:lineRule="auto"/>
        <w:ind w:left="284" w:hanging="284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Otwarcie ofert odbyło się w dniu 201</w:t>
      </w:r>
      <w:r>
        <w:rPr>
          <w:sz w:val="22"/>
          <w:szCs w:val="22"/>
        </w:rPr>
        <w:t>9</w:t>
      </w:r>
      <w:r w:rsidRPr="00312F42">
        <w:rPr>
          <w:sz w:val="22"/>
          <w:szCs w:val="22"/>
        </w:rPr>
        <w:t>-0</w:t>
      </w:r>
      <w:r w:rsidR="00227028">
        <w:rPr>
          <w:sz w:val="22"/>
          <w:szCs w:val="22"/>
        </w:rPr>
        <w:t>9</w:t>
      </w:r>
      <w:r w:rsidRPr="00312F42">
        <w:rPr>
          <w:sz w:val="22"/>
          <w:szCs w:val="22"/>
        </w:rPr>
        <w:t>-</w:t>
      </w:r>
      <w:r>
        <w:rPr>
          <w:sz w:val="22"/>
          <w:szCs w:val="22"/>
        </w:rPr>
        <w:t>0</w:t>
      </w:r>
      <w:r w:rsidR="00227028">
        <w:rPr>
          <w:sz w:val="22"/>
          <w:szCs w:val="22"/>
        </w:rPr>
        <w:t>3</w:t>
      </w:r>
      <w:r w:rsidRPr="00312F42">
        <w:rPr>
          <w:sz w:val="22"/>
          <w:szCs w:val="22"/>
        </w:rPr>
        <w:t xml:space="preserve"> o godzinie 12:30 w Bibliotece Narodowej, adres: al. Niepodległości 213, 02-086 Warszawa w pok. 1201.</w:t>
      </w:r>
    </w:p>
    <w:p w14:paraId="121806B9" w14:textId="722C2EF6" w:rsidR="00312F42" w:rsidRPr="00312F42" w:rsidRDefault="00312F42" w:rsidP="00312F42">
      <w:pPr>
        <w:numPr>
          <w:ilvl w:val="0"/>
          <w:numId w:val="37"/>
        </w:numPr>
        <w:tabs>
          <w:tab w:val="clear" w:pos="720"/>
          <w:tab w:val="center" w:pos="-5245"/>
          <w:tab w:val="right" w:pos="-5103"/>
        </w:tabs>
        <w:spacing w:line="288" w:lineRule="auto"/>
        <w:ind w:left="284" w:hanging="284"/>
        <w:jc w:val="both"/>
        <w:rPr>
          <w:sz w:val="22"/>
          <w:szCs w:val="22"/>
        </w:rPr>
      </w:pPr>
      <w:r w:rsidRPr="00312F42">
        <w:rPr>
          <w:sz w:val="22"/>
          <w:szCs w:val="22"/>
        </w:rPr>
        <w:t xml:space="preserve">Bezpośrednio przed otwarciem ofert, zgodnie z art. 86 ust. 3 ustawy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 xml:space="preserve">, Zamawiający podał kwotę brutto, jaką zamierza przeznaczyć na sfinansowanie niniejszego zamówienia, tj. ogółem brutto </w:t>
      </w:r>
      <w:r w:rsidR="00227028" w:rsidRPr="000D0562">
        <w:rPr>
          <w:b/>
          <w:sz w:val="22"/>
          <w:szCs w:val="22"/>
        </w:rPr>
        <w:t>468</w:t>
      </w:r>
      <w:r w:rsidR="00227028">
        <w:rPr>
          <w:b/>
          <w:sz w:val="22"/>
          <w:szCs w:val="22"/>
        </w:rPr>
        <w:t> </w:t>
      </w:r>
      <w:r w:rsidR="00227028" w:rsidRPr="000D0562">
        <w:rPr>
          <w:b/>
          <w:sz w:val="22"/>
          <w:szCs w:val="22"/>
        </w:rPr>
        <w:t>507,00 zł brutto</w:t>
      </w:r>
      <w:r w:rsidR="00227028" w:rsidRPr="000D0562">
        <w:rPr>
          <w:sz w:val="22"/>
          <w:szCs w:val="22"/>
        </w:rPr>
        <w:t xml:space="preserve"> (słownie: czterysta sześćdziesiąt osiem tysięcy pięćset siedem 00/100 złotych brutto).</w:t>
      </w:r>
    </w:p>
    <w:p w14:paraId="77D37D7C" w14:textId="77777777" w:rsidR="00312F42" w:rsidRPr="00AC5F89" w:rsidRDefault="00312F42" w:rsidP="00312F42">
      <w:pPr>
        <w:numPr>
          <w:ilvl w:val="0"/>
          <w:numId w:val="37"/>
        </w:numPr>
        <w:tabs>
          <w:tab w:val="clear" w:pos="720"/>
          <w:tab w:val="center" w:pos="-5245"/>
          <w:tab w:val="right" w:pos="-5103"/>
          <w:tab w:val="num" w:pos="284"/>
        </w:tabs>
        <w:spacing w:line="288" w:lineRule="auto"/>
        <w:ind w:hanging="720"/>
        <w:jc w:val="both"/>
        <w:rPr>
          <w:sz w:val="22"/>
          <w:szCs w:val="22"/>
        </w:rPr>
      </w:pPr>
      <w:bookmarkStart w:id="3" w:name="_GoBack"/>
      <w:bookmarkEnd w:id="3"/>
      <w:r w:rsidRPr="00AC5F89">
        <w:rPr>
          <w:sz w:val="22"/>
          <w:szCs w:val="22"/>
        </w:rPr>
        <w:t>W niniejszym postępowaniu do upływu terminu składania ofert wpłynęła 1 (słownie: jedna) oferta.</w:t>
      </w:r>
    </w:p>
    <w:p w14:paraId="0781FA0F" w14:textId="5738F2FD" w:rsidR="00312F42" w:rsidRPr="00312F42" w:rsidRDefault="00312F42" w:rsidP="00312F42">
      <w:pPr>
        <w:pStyle w:val="Akapitzlist"/>
        <w:numPr>
          <w:ilvl w:val="0"/>
          <w:numId w:val="37"/>
        </w:numPr>
        <w:tabs>
          <w:tab w:val="clear" w:pos="720"/>
        </w:tabs>
        <w:spacing w:after="120" w:line="288" w:lineRule="auto"/>
        <w:ind w:left="284" w:hanging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312F42">
        <w:rPr>
          <w:rFonts w:ascii="Times New Roman" w:eastAsia="Times New Roman" w:hAnsi="Times New Roman" w:cs="Times New Roman"/>
          <w:lang w:val="pl-PL" w:eastAsia="pl-PL"/>
        </w:rPr>
        <w:t xml:space="preserve">Informacje odczytane na sesji otwarcia ofert, o których mowa w art. 86 ust. 4 ustawy </w:t>
      </w:r>
      <w:proofErr w:type="spellStart"/>
      <w:r w:rsidRPr="00312F42">
        <w:rPr>
          <w:rFonts w:ascii="Times New Roman" w:eastAsia="Times New Roman" w:hAnsi="Times New Roman" w:cs="Times New Roman"/>
          <w:lang w:val="pl-PL" w:eastAsia="pl-PL"/>
        </w:rPr>
        <w:t>Pzp</w:t>
      </w:r>
      <w:proofErr w:type="spellEnd"/>
      <w:r w:rsidRPr="00312F42">
        <w:rPr>
          <w:rFonts w:ascii="Times New Roman" w:eastAsia="Times New Roman" w:hAnsi="Times New Roman" w:cs="Times New Roman"/>
          <w:lang w:val="pl-PL" w:eastAsia="pl-PL"/>
        </w:rPr>
        <w:t>, zawarte są w Załączniku nr 1 do niniejszego pisma – „Zbiorcze zestawienie ofert złożonych w terminie składania ofert”.</w:t>
      </w:r>
    </w:p>
    <w:p w14:paraId="2062B63E" w14:textId="77777777" w:rsidR="00312F42" w:rsidRPr="00312F42" w:rsidRDefault="00312F42" w:rsidP="00312F42">
      <w:pPr>
        <w:pStyle w:val="Akapitzlist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</w:p>
    <w:p w14:paraId="05F6231F" w14:textId="77777777" w:rsidR="00312F42" w:rsidRPr="00312F42" w:rsidRDefault="00312F42" w:rsidP="00312F42">
      <w:pPr>
        <w:pStyle w:val="Akapitzlist"/>
        <w:numPr>
          <w:ilvl w:val="0"/>
          <w:numId w:val="38"/>
        </w:numPr>
        <w:spacing w:before="120" w:after="0" w:line="288" w:lineRule="auto"/>
        <w:ind w:left="567" w:hanging="567"/>
        <w:jc w:val="both"/>
        <w:rPr>
          <w:rFonts w:ascii="Times New Roman" w:eastAsia="Times New Roman" w:hAnsi="Times New Roman" w:cs="Times New Roman"/>
          <w:b/>
          <w:lang w:val="pl-PL" w:eastAsia="pl-PL"/>
        </w:rPr>
      </w:pPr>
      <w:r w:rsidRPr="00312F42">
        <w:rPr>
          <w:rFonts w:ascii="Times New Roman" w:eastAsia="Times New Roman" w:hAnsi="Times New Roman" w:cs="Times New Roman"/>
          <w:b/>
          <w:lang w:val="pl-PL" w:eastAsia="pl-PL"/>
        </w:rPr>
        <w:t xml:space="preserve">Obowiązek złożenia oświadczenia na podstawie art. 24 ust. 11 ustawy </w:t>
      </w:r>
      <w:proofErr w:type="spellStart"/>
      <w:r w:rsidRPr="00312F42">
        <w:rPr>
          <w:rFonts w:ascii="Times New Roman" w:eastAsia="Times New Roman" w:hAnsi="Times New Roman" w:cs="Times New Roman"/>
          <w:b/>
          <w:lang w:val="pl-PL" w:eastAsia="pl-PL"/>
        </w:rPr>
        <w:t>Pzp</w:t>
      </w:r>
      <w:proofErr w:type="spellEnd"/>
    </w:p>
    <w:p w14:paraId="4EAE1163" w14:textId="3ECEBE3C" w:rsidR="00312F42" w:rsidRPr="00312F42" w:rsidRDefault="00312F42" w:rsidP="00312F42">
      <w:pPr>
        <w:tabs>
          <w:tab w:val="right" w:pos="9072"/>
        </w:tabs>
        <w:spacing w:line="288" w:lineRule="auto"/>
        <w:jc w:val="both"/>
        <w:rPr>
          <w:color w:val="000000"/>
          <w:sz w:val="22"/>
          <w:szCs w:val="22"/>
        </w:rPr>
      </w:pPr>
      <w:r w:rsidRPr="00312F42">
        <w:rPr>
          <w:sz w:val="22"/>
          <w:szCs w:val="22"/>
        </w:rPr>
        <w:t xml:space="preserve">Zamawiający informuje Wykonawców, którzy złożyli oferty w niniejszym postępowaniu, o obowiązku przekazania Zamawiającemu oświadczenia o przynależności lub braku przynależności do tej samej grupy kapitałowej, o której mowa w art. 24 ust. 1 pkt 23 ustawy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>, co Wykonawcy, którzy złożyli odrębne oferty - wg wzoru w Załączniku nr 2 do niniejszego pisma „OŚWIADCZENIE WYKONAWCY o przynależności lub braku przynależności do tej samej grupy kapitałowej na podstawie art. 24 ust.11 ustawy Prawo zamówień publicznych</w:t>
      </w:r>
      <w:r w:rsidRPr="00312F42">
        <w:rPr>
          <w:color w:val="000000"/>
          <w:sz w:val="22"/>
          <w:szCs w:val="22"/>
        </w:rPr>
        <w:t>”.</w:t>
      </w:r>
    </w:p>
    <w:p w14:paraId="63745A33" w14:textId="3FA75800" w:rsidR="0077487A" w:rsidRPr="00312F42" w:rsidRDefault="00312F42" w:rsidP="00312F42">
      <w:pPr>
        <w:tabs>
          <w:tab w:val="right" w:pos="9072"/>
        </w:tabs>
        <w:spacing w:before="120" w:line="288" w:lineRule="auto"/>
        <w:jc w:val="both"/>
        <w:rPr>
          <w:color w:val="000000"/>
          <w:sz w:val="22"/>
          <w:szCs w:val="22"/>
        </w:rPr>
      </w:pPr>
      <w:r w:rsidRPr="00312F42">
        <w:rPr>
          <w:b/>
          <w:color w:val="000000"/>
          <w:sz w:val="22"/>
          <w:szCs w:val="22"/>
        </w:rPr>
        <w:t xml:space="preserve">Uwaga: </w:t>
      </w:r>
      <w:r w:rsidRPr="00312F42">
        <w:rPr>
          <w:color w:val="000000"/>
          <w:sz w:val="22"/>
          <w:szCs w:val="22"/>
        </w:rPr>
        <w:t xml:space="preserve">Zamawiający przypomina, iż na mocy przepisu art. 24 ust. 11 ustawy </w:t>
      </w:r>
      <w:proofErr w:type="spellStart"/>
      <w:r w:rsidRPr="00312F42">
        <w:rPr>
          <w:color w:val="000000"/>
          <w:sz w:val="22"/>
          <w:szCs w:val="22"/>
        </w:rPr>
        <w:t>Pzp</w:t>
      </w:r>
      <w:proofErr w:type="spellEnd"/>
      <w:r w:rsidRPr="00312F42">
        <w:rPr>
          <w:color w:val="000000"/>
          <w:sz w:val="22"/>
          <w:szCs w:val="22"/>
        </w:rPr>
        <w:t xml:space="preserve"> Wykonawca, </w:t>
      </w:r>
      <w:r w:rsidRPr="00312F42">
        <w:rPr>
          <w:color w:val="000000"/>
          <w:sz w:val="22"/>
          <w:szCs w:val="22"/>
        </w:rPr>
        <w:br/>
        <w:t xml:space="preserve">w terminie 3 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12F42">
        <w:rPr>
          <w:color w:val="000000"/>
          <w:sz w:val="22"/>
          <w:szCs w:val="22"/>
        </w:rPr>
        <w:t>Pzp</w:t>
      </w:r>
      <w:proofErr w:type="spellEnd"/>
      <w:r w:rsidRPr="00312F42">
        <w:rPr>
          <w:color w:val="000000"/>
          <w:sz w:val="22"/>
          <w:szCs w:val="22"/>
        </w:rPr>
        <w:t xml:space="preserve">, </w:t>
      </w:r>
      <w:r w:rsidRPr="00312F42">
        <w:rPr>
          <w:sz w:val="22"/>
          <w:szCs w:val="22"/>
        </w:rPr>
        <w:t>co Wykonawcy, którzy złożyli odrębne oferty</w:t>
      </w:r>
      <w:r w:rsidRPr="00312F42">
        <w:rPr>
          <w:color w:val="000000"/>
          <w:sz w:val="22"/>
          <w:szCs w:val="22"/>
        </w:rPr>
        <w:t>.</w:t>
      </w:r>
    </w:p>
    <w:sectPr w:rsidR="0077487A" w:rsidRPr="00312F42" w:rsidSect="006836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4B496" w14:textId="77777777" w:rsidR="00EC1F5F" w:rsidRDefault="00EC1F5F">
      <w:r>
        <w:separator/>
      </w:r>
    </w:p>
  </w:endnote>
  <w:endnote w:type="continuationSeparator" w:id="0">
    <w:p w14:paraId="0869EE42" w14:textId="77777777" w:rsidR="00EC1F5F" w:rsidRDefault="00EC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04D40" w14:textId="77777777" w:rsidR="00227028" w:rsidRDefault="002270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9398E" w14:textId="77777777" w:rsidR="00EB07B5" w:rsidRPr="00EB07B5" w:rsidRDefault="00EB07B5" w:rsidP="00EB07B5">
    <w:pPr>
      <w:spacing w:before="100" w:beforeAutospacing="1" w:after="100" w:afterAutospacing="1"/>
      <w:jc w:val="center"/>
      <w:rPr>
        <w:rFonts w:ascii="Calibri" w:eastAsia="Calibri" w:hAnsi="Calibri" w:cs="Calibri"/>
        <w:sz w:val="15"/>
        <w:szCs w:val="15"/>
      </w:rPr>
    </w:pPr>
  </w:p>
  <w:p w14:paraId="7371E34F" w14:textId="485401D0" w:rsidR="00EB07B5" w:rsidRPr="00EB07B5" w:rsidRDefault="00EB07B5" w:rsidP="00EB07B5">
    <w:pPr>
      <w:spacing w:before="100" w:beforeAutospacing="1" w:after="100" w:afterAutospacing="1"/>
      <w:jc w:val="center"/>
      <w:rPr>
        <w:sz w:val="24"/>
        <w:szCs w:val="24"/>
      </w:rPr>
    </w:pPr>
    <w:r w:rsidRPr="00EB07B5">
      <w:rPr>
        <w:rFonts w:ascii="Calibri" w:eastAsia="Calibri" w:hAnsi="Calibri" w:cs="Calibri"/>
        <w:sz w:val="15"/>
        <w:szCs w:val="15"/>
      </w:rPr>
      <w:t>Projekt „</w:t>
    </w:r>
    <w:proofErr w:type="spellStart"/>
    <w:r w:rsidRPr="00EB07B5">
      <w:rPr>
        <w:rFonts w:ascii="Calibri" w:eastAsia="Calibri" w:hAnsi="Calibri" w:cs="Calibri"/>
        <w:sz w:val="15"/>
        <w:szCs w:val="15"/>
      </w:rPr>
      <w:t>Patrimonium</w:t>
    </w:r>
    <w:proofErr w:type="spellEnd"/>
    <w:r w:rsidRPr="00EB07B5">
      <w:rPr>
        <w:rFonts w:ascii="Calibri" w:eastAsia="Calibri" w:hAnsi="Calibri" w:cs="Calibri"/>
        <w:sz w:val="15"/>
        <w:szCs w:val="15"/>
      </w:rPr>
      <w:t xml:space="preserve"> – digitalizacja i udostępnienie polskiego dziedzictwa narodowego ze zbiorów Biblioteki Narodowej oraz Biblioteki Jagiellońskiej” współfinansowany w ramach poddziałania 2.3.2 „Cyfrowe udostępnienie zasobów kultury” Programu Operacyjnego Polska Cyfrowa </w:t>
    </w:r>
    <w:r w:rsidRPr="00EB07B5">
      <w:rPr>
        <w:rFonts w:ascii="Calibri" w:eastAsia="Calibri" w:hAnsi="Calibri" w:cs="Calibri"/>
        <w:sz w:val="15"/>
        <w:szCs w:val="15"/>
      </w:rPr>
      <w:br/>
      <w:t>z Europejskiego Funduszu Rozwoju Regionalnego na podstawie Umowy o dofinansowanie nr POPC.02.03.02-00-0017/16-0</w:t>
    </w:r>
    <w:r w:rsidR="00227028">
      <w:rPr>
        <w:rFonts w:ascii="Calibri" w:eastAsia="Calibri" w:hAnsi="Calibri" w:cs="Calibri"/>
        <w:sz w:val="15"/>
        <w:szCs w:val="15"/>
      </w:rPr>
      <w:t>3</w:t>
    </w:r>
    <w:r w:rsidRPr="00EB07B5">
      <w:rPr>
        <w:rFonts w:ascii="Calibri" w:eastAsia="Calibri" w:hAnsi="Calibri" w:cs="Calibri"/>
        <w:sz w:val="15"/>
        <w:szCs w:val="15"/>
      </w:rPr>
      <w:t xml:space="preserve"> i budżetu państwa.</w:t>
    </w:r>
    <w:r w:rsidRPr="00EB07B5">
      <w:rPr>
        <w:rFonts w:ascii="Calibri" w:eastAsia="Calibri" w:hAnsi="Calibri"/>
        <w:noProof/>
      </w:rPr>
      <w:drawing>
        <wp:inline distT="0" distB="0" distL="0" distR="0" wp14:anchorId="732A4F06" wp14:editId="392686CD">
          <wp:extent cx="5753100" cy="523875"/>
          <wp:effectExtent l="0" t="0" r="0" b="9525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EC1F5F" w:rsidP="00532839">
    <w:pPr>
      <w:pStyle w:val="Stopka"/>
    </w:pPr>
  </w:p>
  <w:p w14:paraId="0C8E06DC" w14:textId="77777777" w:rsidR="00532839" w:rsidRDefault="00EC1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B891A" w14:textId="77777777" w:rsidR="00EC1F5F" w:rsidRDefault="00EC1F5F">
      <w:r>
        <w:separator/>
      </w:r>
    </w:p>
  </w:footnote>
  <w:footnote w:type="continuationSeparator" w:id="0">
    <w:p w14:paraId="649E8ED1" w14:textId="77777777" w:rsidR="00EC1F5F" w:rsidRDefault="00EC1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2EE49" w14:textId="77777777" w:rsidR="00227028" w:rsidRDefault="00227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43C94" w14:textId="77777777" w:rsidR="00227028" w:rsidRDefault="002270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E0448" w14:textId="77777777" w:rsidR="00227028" w:rsidRDefault="002270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7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3"/>
  </w:num>
  <w:num w:numId="14">
    <w:abstractNumId w:val="19"/>
  </w:num>
  <w:num w:numId="15">
    <w:abstractNumId w:val="7"/>
  </w:num>
  <w:num w:numId="16">
    <w:abstractNumId w:val="10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5"/>
  </w:num>
  <w:num w:numId="22">
    <w:abstractNumId w:val="27"/>
  </w:num>
  <w:num w:numId="23">
    <w:abstractNumId w:val="6"/>
  </w:num>
  <w:num w:numId="24">
    <w:abstractNumId w:val="1"/>
  </w:num>
  <w:num w:numId="25">
    <w:abstractNumId w:val="6"/>
  </w:num>
  <w:num w:numId="26">
    <w:abstractNumId w:val="20"/>
  </w:num>
  <w:num w:numId="27">
    <w:abstractNumId w:val="11"/>
  </w:num>
  <w:num w:numId="28">
    <w:abstractNumId w:val="16"/>
  </w:num>
  <w:num w:numId="29">
    <w:abstractNumId w:val="14"/>
  </w:num>
  <w:num w:numId="30">
    <w:abstractNumId w:val="33"/>
  </w:num>
  <w:num w:numId="31">
    <w:abstractNumId w:val="21"/>
  </w:num>
  <w:num w:numId="32">
    <w:abstractNumId w:val="28"/>
  </w:num>
  <w:num w:numId="33">
    <w:abstractNumId w:val="12"/>
  </w:num>
  <w:num w:numId="34">
    <w:abstractNumId w:val="29"/>
  </w:num>
  <w:num w:numId="35">
    <w:abstractNumId w:val="0"/>
  </w:num>
  <w:num w:numId="36">
    <w:abstractNumId w:val="2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27028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D4002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C5F8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1F5F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55E24-1DEA-4765-B977-5ECB3CA3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2019-09-03T10:11:00Z</dcterms:modified>
</cp:coreProperties>
</file>