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B1" w:rsidRDefault="00D05CB1" w:rsidP="00D05CB1">
      <w:pPr>
        <w:pStyle w:val="pkt"/>
        <w:ind w:left="0" w:firstLine="0"/>
        <w:rPr>
          <w:b/>
        </w:rPr>
      </w:pPr>
      <w:bookmarkStart w:id="0" w:name="_GoBack"/>
      <w:bookmarkEnd w:id="0"/>
      <w:r>
        <w:rPr>
          <w:b/>
        </w:rPr>
        <w:t>Akademia Górniczo - Hutnicza</w:t>
      </w:r>
    </w:p>
    <w:p w:rsidR="00D05CB1" w:rsidRDefault="00D05CB1" w:rsidP="00D05CB1">
      <w:pPr>
        <w:pStyle w:val="pkt"/>
        <w:ind w:left="0" w:firstLine="0"/>
        <w:rPr>
          <w:b/>
        </w:rPr>
      </w:pPr>
      <w:r>
        <w:rPr>
          <w:b/>
        </w:rPr>
        <w:t>im. Stanisława Staszica w Krakowie</w:t>
      </w:r>
    </w:p>
    <w:p w:rsidR="00D05CB1" w:rsidRDefault="00D05CB1" w:rsidP="00D05CB1">
      <w:pPr>
        <w:pStyle w:val="pkt"/>
        <w:ind w:left="0" w:firstLine="0"/>
        <w:rPr>
          <w:b/>
        </w:rPr>
      </w:pPr>
      <w:r>
        <w:rPr>
          <w:b/>
        </w:rPr>
        <w:t>Dział Zamówień Publicznych</w:t>
      </w:r>
    </w:p>
    <w:p w:rsidR="00D05CB1" w:rsidRDefault="00D05CB1" w:rsidP="00D05CB1">
      <w:pPr>
        <w:pStyle w:val="pkt"/>
        <w:ind w:left="0" w:firstLine="0"/>
        <w:rPr>
          <w:b/>
        </w:rPr>
      </w:pPr>
      <w:r>
        <w:rPr>
          <w:b/>
        </w:rPr>
        <w:t xml:space="preserve">Al. Mickiewicza 30 </w:t>
      </w:r>
    </w:p>
    <w:p w:rsidR="00D05CB1" w:rsidRDefault="00D05CB1" w:rsidP="00D05CB1">
      <w:pPr>
        <w:pStyle w:val="pkt"/>
        <w:ind w:left="0" w:firstLine="0"/>
        <w:rPr>
          <w:b/>
        </w:rPr>
      </w:pPr>
      <w:r>
        <w:rPr>
          <w:b/>
        </w:rPr>
        <w:t>30-059 Kraków</w:t>
      </w:r>
    </w:p>
    <w:p w:rsidR="00D05CB1" w:rsidRDefault="00D05CB1" w:rsidP="00D05CB1">
      <w:pPr>
        <w:pStyle w:val="pkt"/>
      </w:pPr>
    </w:p>
    <w:p w:rsidR="00D05CB1" w:rsidRDefault="00D05CB1" w:rsidP="00D05CB1">
      <w:pPr>
        <w:pStyle w:val="pkt"/>
      </w:pPr>
    </w:p>
    <w:p w:rsidR="00D05CB1" w:rsidRDefault="00D05CB1" w:rsidP="00D05CB1">
      <w:pPr>
        <w:pStyle w:val="pkt"/>
      </w:pPr>
    </w:p>
    <w:p w:rsidR="00D05CB1" w:rsidRDefault="00D05CB1" w:rsidP="00D05CB1">
      <w:pPr>
        <w:pStyle w:val="pkt"/>
        <w:tabs>
          <w:tab w:val="right" w:pos="9000"/>
        </w:tabs>
        <w:ind w:left="0" w:firstLine="0"/>
      </w:pPr>
      <w:r>
        <w:rPr>
          <w:b/>
        </w:rPr>
        <w:t>Znak sprawy: KC-zp.272-510/19</w:t>
      </w:r>
      <w:r>
        <w:tab/>
        <w:t>Kraków, 2019-07-29</w:t>
      </w:r>
    </w:p>
    <w:p w:rsidR="00D05CB1" w:rsidRDefault="00D05CB1" w:rsidP="00D05CB1">
      <w:pPr>
        <w:pStyle w:val="Tytu"/>
      </w:pPr>
    </w:p>
    <w:p w:rsidR="00D05CB1" w:rsidRDefault="00D05CB1" w:rsidP="00D05CB1">
      <w:pPr>
        <w:rPr>
          <w:rFonts w:ascii="Verdana" w:hAnsi="Verdana" w:cs="Tahoma"/>
        </w:rPr>
      </w:pPr>
    </w:p>
    <w:p w:rsidR="00D05CB1" w:rsidRDefault="00D05CB1" w:rsidP="00D05CB1">
      <w:pPr>
        <w:pStyle w:val="Tytu"/>
      </w:pPr>
    </w:p>
    <w:p w:rsidR="00D05CB1" w:rsidRDefault="00D05CB1" w:rsidP="00D05CB1">
      <w:pPr>
        <w:pStyle w:val="Tytu"/>
      </w:pPr>
      <w:r>
        <w:t xml:space="preserve">SPECYFIKACJA </w:t>
      </w:r>
      <w:r>
        <w:br/>
        <w:t>ISTOTNYCH WARUNKÓW ZAMÓWIENIA</w:t>
      </w:r>
    </w:p>
    <w:p w:rsidR="00D05CB1" w:rsidRDefault="00D05CB1" w:rsidP="00D05CB1">
      <w:pPr>
        <w:jc w:val="center"/>
        <w:rPr>
          <w:rFonts w:ascii="Arial" w:hAnsi="Arial" w:cs="Arial"/>
          <w:b/>
          <w:sz w:val="32"/>
          <w:szCs w:val="32"/>
        </w:rPr>
      </w:pPr>
      <w:r>
        <w:rPr>
          <w:rFonts w:ascii="Arial" w:hAnsi="Arial" w:cs="Arial"/>
          <w:b/>
          <w:sz w:val="32"/>
          <w:szCs w:val="32"/>
        </w:rPr>
        <w:t xml:space="preserve">na </w:t>
      </w:r>
    </w:p>
    <w:p w:rsidR="00D05CB1" w:rsidRDefault="00D05CB1" w:rsidP="00D05CB1">
      <w:pPr>
        <w:jc w:val="center"/>
        <w:rPr>
          <w:rFonts w:ascii="Arial" w:hAnsi="Arial" w:cs="Arial"/>
          <w:b/>
          <w:sz w:val="32"/>
          <w:szCs w:val="32"/>
        </w:rPr>
      </w:pPr>
    </w:p>
    <w:p w:rsidR="00D05CB1" w:rsidRDefault="00D05CB1" w:rsidP="00D05CB1">
      <w:pPr>
        <w:spacing w:before="60" w:after="120"/>
        <w:ind w:left="680"/>
        <w:jc w:val="center"/>
        <w:outlineLvl w:val="1"/>
        <w:rPr>
          <w:b/>
          <w:bCs/>
          <w:iCs/>
          <w:color w:val="000000"/>
          <w:sz w:val="32"/>
          <w:szCs w:val="32"/>
        </w:rPr>
      </w:pPr>
      <w:r>
        <w:rPr>
          <w:rFonts w:ascii="Arial" w:hAnsi="Arial" w:cs="Arial"/>
          <w:b/>
          <w:sz w:val="28"/>
          <w:szCs w:val="28"/>
        </w:rPr>
        <w:t xml:space="preserve">dostawę </w:t>
      </w:r>
      <w:r w:rsidR="00304995" w:rsidRPr="00304995">
        <w:rPr>
          <w:b/>
          <w:sz w:val="32"/>
          <w:szCs w:val="32"/>
        </w:rPr>
        <w:t>serwerów wraz z niezbędnymi licencjami i okablowaniem potrzebnym do podłączenia ich do aktualnej infrastruktury dla WIEiT</w:t>
      </w:r>
    </w:p>
    <w:p w:rsidR="00D05CB1" w:rsidRDefault="00D05CB1" w:rsidP="00D05CB1">
      <w:pPr>
        <w:pStyle w:val="Nagwek"/>
        <w:jc w:val="center"/>
        <w:rPr>
          <w:b/>
          <w:sz w:val="32"/>
          <w:szCs w:val="32"/>
        </w:rPr>
      </w:pPr>
    </w:p>
    <w:p w:rsidR="00D05CB1" w:rsidRDefault="00D05CB1" w:rsidP="00D05CB1">
      <w:pPr>
        <w:jc w:val="center"/>
        <w:rPr>
          <w:rFonts w:ascii="Arial" w:hAnsi="Arial" w:cs="Arial"/>
          <w:b/>
          <w:sz w:val="28"/>
          <w:szCs w:val="28"/>
        </w:rPr>
      </w:pPr>
    </w:p>
    <w:p w:rsidR="00D05CB1" w:rsidRDefault="00D05CB1" w:rsidP="00D05CB1">
      <w:pPr>
        <w:jc w:val="center"/>
        <w:rPr>
          <w:rFonts w:ascii="Arial" w:hAnsi="Arial" w:cs="Arial"/>
          <w:b/>
          <w:sz w:val="32"/>
          <w:szCs w:val="32"/>
        </w:rPr>
      </w:pPr>
    </w:p>
    <w:p w:rsidR="00D05CB1" w:rsidRDefault="00D05CB1" w:rsidP="00D05CB1">
      <w:pPr>
        <w:jc w:val="center"/>
        <w:rPr>
          <w:rFonts w:ascii="Verdana" w:hAnsi="Verdana" w:cs="Tahoma"/>
          <w:b/>
          <w:sz w:val="32"/>
          <w:szCs w:val="32"/>
        </w:rPr>
      </w:pPr>
    </w:p>
    <w:p w:rsidR="00D05CB1" w:rsidRDefault="00D05CB1" w:rsidP="00D05CB1">
      <w:pPr>
        <w:jc w:val="center"/>
        <w:rPr>
          <w:rFonts w:ascii="Verdana" w:hAnsi="Verdana" w:cs="Tahoma"/>
          <w:b/>
          <w:sz w:val="32"/>
          <w:szCs w:val="32"/>
        </w:rPr>
      </w:pPr>
    </w:p>
    <w:p w:rsidR="00D05CB1" w:rsidRDefault="00D05CB1" w:rsidP="00D05CB1">
      <w:pPr>
        <w:jc w:val="center"/>
        <w:rPr>
          <w:rFonts w:ascii="Verdana" w:hAnsi="Verdana" w:cs="Tahoma"/>
          <w:b/>
          <w:sz w:val="32"/>
          <w:szCs w:val="32"/>
        </w:rPr>
      </w:pPr>
    </w:p>
    <w:p w:rsidR="00D05CB1" w:rsidRDefault="00D05CB1" w:rsidP="00D05CB1">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D05CB1" w:rsidRDefault="00D05CB1" w:rsidP="00D05CB1">
      <w:pPr>
        <w:jc w:val="both"/>
      </w:pPr>
    </w:p>
    <w:p w:rsidR="00D05CB1" w:rsidRDefault="00D05CB1" w:rsidP="00D05CB1">
      <w:pPr>
        <w:jc w:val="both"/>
      </w:pPr>
    </w:p>
    <w:p w:rsidR="00D05CB1" w:rsidRDefault="00D05CB1" w:rsidP="00D05CB1">
      <w:pPr>
        <w:jc w:val="both"/>
      </w:pPr>
    </w:p>
    <w:p w:rsidR="00D05CB1" w:rsidRDefault="00D05CB1" w:rsidP="00D05CB1">
      <w:pPr>
        <w:jc w:val="both"/>
      </w:pPr>
    </w:p>
    <w:p w:rsidR="00D05CB1" w:rsidRDefault="00D05CB1" w:rsidP="00D05CB1">
      <w:pPr>
        <w:jc w:val="both"/>
      </w:pPr>
    </w:p>
    <w:p w:rsidR="00D05CB1" w:rsidRDefault="00D05CB1" w:rsidP="00D05CB1">
      <w:pPr>
        <w:jc w:val="both"/>
      </w:pPr>
    </w:p>
    <w:p w:rsidR="00D05CB1" w:rsidRDefault="00D05CB1" w:rsidP="00D05CB1">
      <w:pPr>
        <w:jc w:val="both"/>
      </w:pPr>
    </w:p>
    <w:p w:rsidR="00D05CB1" w:rsidRDefault="00D05CB1" w:rsidP="00D05CB1">
      <w:pPr>
        <w:rPr>
          <w:b/>
          <w:bCs/>
          <w:caps/>
          <w:kern w:val="32"/>
        </w:rPr>
        <w:sectPr w:rsidR="00D05CB1">
          <w:pgSz w:w="11906" w:h="16838"/>
          <w:pgMar w:top="1418" w:right="1304" w:bottom="1418" w:left="1304" w:header="709" w:footer="709" w:gutter="0"/>
          <w:cols w:space="708"/>
        </w:sectPr>
      </w:pPr>
    </w:p>
    <w:p w:rsidR="00D05CB1" w:rsidRDefault="00D05CB1" w:rsidP="00D05CB1">
      <w:pPr>
        <w:pStyle w:val="Nagwek1"/>
        <w:numPr>
          <w:ilvl w:val="0"/>
          <w:numId w:val="14"/>
        </w:numPr>
        <w:jc w:val="both"/>
      </w:pPr>
      <w:r>
        <w:lastRenderedPageBreak/>
        <w:t xml:space="preserve"> Zamawiający</w:t>
      </w:r>
    </w:p>
    <w:p w:rsidR="00D05CB1" w:rsidRDefault="00D05CB1" w:rsidP="00D05CB1">
      <w:pPr>
        <w:spacing w:after="120"/>
        <w:ind w:left="360"/>
        <w:rPr>
          <w:sz w:val="22"/>
          <w:szCs w:val="22"/>
        </w:rPr>
      </w:pPr>
      <w:r>
        <w:rPr>
          <w:sz w:val="22"/>
          <w:szCs w:val="22"/>
        </w:rPr>
        <w:t>Akademia Górniczo - Hutnicza im. Stanisława Staszica w Krakowie,</w:t>
      </w:r>
    </w:p>
    <w:p w:rsidR="00D05CB1" w:rsidRDefault="00D05CB1" w:rsidP="00D05CB1">
      <w:pPr>
        <w:spacing w:after="120"/>
        <w:ind w:left="360"/>
        <w:rPr>
          <w:sz w:val="22"/>
          <w:szCs w:val="22"/>
        </w:rPr>
      </w:pPr>
      <w:r>
        <w:rPr>
          <w:sz w:val="22"/>
          <w:szCs w:val="22"/>
        </w:rPr>
        <w:t xml:space="preserve">al. Mickiewicza 30 </w:t>
      </w:r>
    </w:p>
    <w:p w:rsidR="00D05CB1" w:rsidRDefault="00D05CB1" w:rsidP="00D05CB1">
      <w:pPr>
        <w:spacing w:after="120"/>
        <w:ind w:left="360"/>
        <w:rPr>
          <w:sz w:val="22"/>
          <w:szCs w:val="22"/>
        </w:rPr>
      </w:pPr>
      <w:r>
        <w:rPr>
          <w:sz w:val="22"/>
          <w:szCs w:val="22"/>
        </w:rPr>
        <w:t>30-059 Kraków</w:t>
      </w:r>
    </w:p>
    <w:p w:rsidR="00D05CB1" w:rsidRDefault="00D05CB1" w:rsidP="00D05CB1">
      <w:pPr>
        <w:spacing w:after="120"/>
        <w:ind w:left="360"/>
        <w:rPr>
          <w:sz w:val="22"/>
          <w:szCs w:val="22"/>
          <w:lang w:val="fr-FR"/>
        </w:rPr>
      </w:pPr>
      <w:r>
        <w:rPr>
          <w:sz w:val="22"/>
          <w:szCs w:val="22"/>
        </w:rPr>
        <w:t xml:space="preserve">tel. +48 12 617 35 95,  fax. </w:t>
      </w:r>
      <w:r>
        <w:rPr>
          <w:sz w:val="22"/>
          <w:szCs w:val="22"/>
          <w:lang w:val="fr-FR"/>
        </w:rPr>
        <w:t>+48 12 617 35 95, +48 12 617 33 63</w:t>
      </w:r>
    </w:p>
    <w:p w:rsidR="00D05CB1" w:rsidRDefault="00D05CB1" w:rsidP="00D05CB1">
      <w:pPr>
        <w:spacing w:after="120"/>
        <w:ind w:left="360"/>
        <w:rPr>
          <w:sz w:val="22"/>
          <w:szCs w:val="22"/>
          <w:lang w:val="fr-FR"/>
        </w:rPr>
      </w:pPr>
      <w:r>
        <w:rPr>
          <w:sz w:val="22"/>
          <w:szCs w:val="22"/>
          <w:lang w:val="fr-FR"/>
        </w:rPr>
        <w:t xml:space="preserve">e-mail: </w:t>
      </w:r>
      <w:hyperlink r:id="rId8" w:history="1">
        <w:r>
          <w:rPr>
            <w:rStyle w:val="Hipercze"/>
            <w:sz w:val="22"/>
            <w:szCs w:val="22"/>
            <w:lang w:val="fr-FR"/>
          </w:rPr>
          <w:t>dzp@agh.edu.pl</w:t>
        </w:r>
      </w:hyperlink>
    </w:p>
    <w:p w:rsidR="00D05CB1" w:rsidRDefault="00D05CB1" w:rsidP="00D05CB1">
      <w:pPr>
        <w:spacing w:after="120"/>
        <w:ind w:left="360"/>
        <w:rPr>
          <w:bCs/>
          <w:sz w:val="22"/>
          <w:szCs w:val="22"/>
          <w:shd w:val="clear" w:color="auto" w:fill="FFFFFF"/>
        </w:rPr>
      </w:pPr>
      <w:r>
        <w:rPr>
          <w:sz w:val="22"/>
          <w:szCs w:val="22"/>
        </w:rPr>
        <w:t xml:space="preserve">strona internetowa: </w:t>
      </w:r>
      <w:hyperlink r:id="rId9" w:history="1">
        <w:r>
          <w:rPr>
            <w:rStyle w:val="Hipercze"/>
            <w:sz w:val="22"/>
            <w:szCs w:val="22"/>
          </w:rPr>
          <w:t>www.dzp.agh.edu.pl</w:t>
        </w:r>
      </w:hyperlink>
      <w:r>
        <w:rPr>
          <w:sz w:val="22"/>
          <w:szCs w:val="22"/>
        </w:rPr>
        <w:t xml:space="preserve"> </w:t>
      </w:r>
    </w:p>
    <w:p w:rsidR="00D05CB1" w:rsidRDefault="00D05CB1" w:rsidP="00D05CB1">
      <w:pPr>
        <w:spacing w:after="120"/>
        <w:ind w:left="360"/>
        <w:rPr>
          <w:bCs/>
          <w:sz w:val="22"/>
          <w:szCs w:val="22"/>
          <w:shd w:val="clear" w:color="auto" w:fill="FFFFFF"/>
        </w:rPr>
      </w:pPr>
      <w:r>
        <w:rPr>
          <w:bCs/>
          <w:sz w:val="22"/>
          <w:szCs w:val="22"/>
          <w:shd w:val="clear" w:color="auto" w:fill="FFFFFF"/>
        </w:rPr>
        <w:t>NIP: 675-000-19-23</w:t>
      </w:r>
    </w:p>
    <w:p w:rsidR="00D05CB1" w:rsidRDefault="00D05CB1" w:rsidP="00D05CB1">
      <w:pPr>
        <w:spacing w:after="120"/>
        <w:ind w:left="360"/>
      </w:pPr>
      <w:r>
        <w:rPr>
          <w:bCs/>
          <w:sz w:val="22"/>
          <w:szCs w:val="22"/>
          <w:shd w:val="clear" w:color="auto" w:fill="FFFFFF"/>
        </w:rPr>
        <w:t>Regon: 000001577</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Tryb udzielenia zamówienia</w:t>
      </w:r>
    </w:p>
    <w:p w:rsidR="00D05CB1" w:rsidRDefault="00D05CB1" w:rsidP="00D05CB1">
      <w:pPr>
        <w:spacing w:after="120"/>
        <w:ind w:left="709"/>
        <w:jc w:val="both"/>
        <w:rPr>
          <w:lang w:eastAsia="zh-CN"/>
        </w:rPr>
      </w:pPr>
      <w:r>
        <w:rPr>
          <w:lang w:eastAsia="zh-CN"/>
        </w:rPr>
        <w:t xml:space="preserve">Postępowanie o udzielenie zamówienia publicznego prowadzone jest w trybie przetargu nieograniczonego, na podstawie ustawy z dnia 29 stycznia 2004 r. Prawo zamówień publicznych (Dz. U. z 2018 r. poz. 1986) oraz aktów wykonawczych wydanych na jej podstawie. </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Opis przedmiotu zamówienia</w:t>
      </w:r>
    </w:p>
    <w:p w:rsidR="00D05CB1" w:rsidRPr="00D919C2" w:rsidRDefault="00D05CB1" w:rsidP="00304995">
      <w:pPr>
        <w:pStyle w:val="Nagwek2"/>
        <w:numPr>
          <w:ilvl w:val="1"/>
          <w:numId w:val="14"/>
        </w:numPr>
      </w:pPr>
      <w:r w:rsidRPr="00D919C2">
        <w:t xml:space="preserve">Przedmiotem zamówienia jest dostawa </w:t>
      </w:r>
      <w:r w:rsidR="00304995" w:rsidRPr="00304995">
        <w:rPr>
          <w:bCs w:val="0"/>
          <w:iCs w:val="0"/>
          <w:color w:val="auto"/>
        </w:rPr>
        <w:t>serwerów wraz z niezbędnymi licencjami i okablowaniem potrzebnym do podłączenia ich do aktualnej infrastruktury dla WIEiT</w:t>
      </w:r>
    </w:p>
    <w:p w:rsidR="00D05CB1" w:rsidRDefault="00D05CB1" w:rsidP="00D05CB1">
      <w:pPr>
        <w:numPr>
          <w:ilvl w:val="1"/>
          <w:numId w:val="14"/>
        </w:numPr>
        <w:spacing w:before="60" w:after="120"/>
        <w:jc w:val="both"/>
        <w:outlineLvl w:val="1"/>
        <w:rPr>
          <w:bCs/>
          <w:iCs/>
          <w:color w:val="000000"/>
        </w:rPr>
      </w:pPr>
      <w:r>
        <w:t>Zamawiający dopuszcza składanie ofert częściowych, gdzie część (zadanie) stanowi:</w:t>
      </w:r>
    </w:p>
    <w:p w:rsidR="00D05CB1" w:rsidRDefault="00D05CB1" w:rsidP="00D05CB1">
      <w:pPr>
        <w:pStyle w:val="Tekstpodstawowy"/>
        <w:rPr>
          <w:color w:val="0070C0"/>
        </w:rPr>
      </w:pPr>
      <w:r>
        <w:rPr>
          <w:b/>
          <w:color w:val="0070C0"/>
        </w:rPr>
        <w:t>Zadanie częściowe nr: 1</w:t>
      </w:r>
    </w:p>
    <w:p w:rsidR="00D05CB1" w:rsidRDefault="00D05CB1" w:rsidP="00D05CB1">
      <w:pPr>
        <w:pStyle w:val="Tekstpodstawowy"/>
        <w:rPr>
          <w:b/>
        </w:rPr>
      </w:pPr>
      <w:r>
        <w:rPr>
          <w:b/>
        </w:rPr>
        <w:t xml:space="preserve">Wspólny Słownik Zamówień: </w:t>
      </w:r>
      <w:r>
        <w:t xml:space="preserve"> 30213100-6</w:t>
      </w:r>
    </w:p>
    <w:p w:rsidR="007009CD" w:rsidRPr="007009CD" w:rsidRDefault="00D05CB1" w:rsidP="007009CD">
      <w:pPr>
        <w:pStyle w:val="HTML-wstpniesformatowany"/>
        <w:rPr>
          <w:rFonts w:ascii="Times New Roman" w:hAnsi="Times New Roman" w:cs="Times New Roman"/>
          <w:b/>
          <w:color w:val="FF0000"/>
          <w:sz w:val="24"/>
          <w:szCs w:val="24"/>
        </w:rPr>
      </w:pPr>
      <w:r w:rsidRPr="007009CD">
        <w:rPr>
          <w:rFonts w:ascii="Times New Roman" w:hAnsi="Times New Roman" w:cs="Times New Roman"/>
          <w:b/>
          <w:color w:val="FF0000"/>
          <w:sz w:val="24"/>
          <w:szCs w:val="24"/>
        </w:rPr>
        <w:t xml:space="preserve">Temat: </w:t>
      </w:r>
      <w:r w:rsidR="007009CD" w:rsidRPr="007009CD">
        <w:rPr>
          <w:rFonts w:ascii="Times New Roman" w:hAnsi="Times New Roman" w:cs="Times New Roman"/>
          <w:b/>
          <w:color w:val="FF0000"/>
          <w:sz w:val="24"/>
          <w:szCs w:val="24"/>
        </w:rPr>
        <w:t>Dostarczenie zespołu serwerów dla rozbudowy systemu automatycznego</w:t>
      </w:r>
    </w:p>
    <w:p w:rsidR="007009CD" w:rsidRPr="007009CD" w:rsidRDefault="007009CD" w:rsidP="007009CD">
      <w:pPr>
        <w:pStyle w:val="HTML-wstpniesformatowany"/>
        <w:rPr>
          <w:rFonts w:ascii="Times New Roman" w:hAnsi="Times New Roman" w:cs="Times New Roman"/>
          <w:b/>
          <w:color w:val="FF0000"/>
          <w:sz w:val="24"/>
          <w:szCs w:val="24"/>
        </w:rPr>
      </w:pPr>
      <w:r w:rsidRPr="007009CD">
        <w:rPr>
          <w:rFonts w:ascii="Times New Roman" w:hAnsi="Times New Roman" w:cs="Times New Roman"/>
          <w:b/>
          <w:color w:val="FF0000"/>
          <w:sz w:val="24"/>
          <w:szCs w:val="24"/>
        </w:rPr>
        <w:t>przetwarzania i analizy danych pochodzących z monitoringu dla WIEiT</w:t>
      </w:r>
    </w:p>
    <w:p w:rsidR="00D05CB1" w:rsidRDefault="00D05CB1" w:rsidP="00272135">
      <w:pPr>
        <w:pStyle w:val="Tekstpodstawowy"/>
        <w:jc w:val="both"/>
        <w:rPr>
          <w:b/>
          <w:color w:val="FF0000"/>
        </w:rPr>
      </w:pPr>
    </w:p>
    <w:p w:rsidR="00805574" w:rsidRPr="00805574" w:rsidRDefault="00805574" w:rsidP="00805574">
      <w:pPr>
        <w:widowControl w:val="0"/>
      </w:pPr>
      <w:r w:rsidRPr="00805574">
        <w:rPr>
          <w:rFonts w:eastAsia="Arial"/>
          <w:b/>
        </w:rPr>
        <w:t>Rozbudowa środowiska serwerowego o dodatkowe komponenty, zgodne z posiadanym przez Zamawiającego systemem monitoringu XClarity</w:t>
      </w:r>
    </w:p>
    <w:p w:rsidR="00805574" w:rsidRPr="00805574" w:rsidRDefault="00805574" w:rsidP="00805574">
      <w:pPr>
        <w:widowControl w:val="0"/>
        <w:rPr>
          <w:rFonts w:eastAsia="Arial"/>
          <w:b/>
        </w:rPr>
      </w:pPr>
    </w:p>
    <w:p w:rsidR="00805574" w:rsidRPr="00805574" w:rsidRDefault="00805574" w:rsidP="00805574">
      <w:pPr>
        <w:widowControl w:val="0"/>
        <w:numPr>
          <w:ilvl w:val="0"/>
          <w:numId w:val="38"/>
        </w:numPr>
        <w:rPr>
          <w:rFonts w:eastAsia="Arial"/>
          <w:b/>
        </w:rPr>
      </w:pPr>
      <w:r w:rsidRPr="00805574">
        <w:t>Zespół serwerów (węzłów) do obliczeń związanych z realizacją projektu (szczególności automatycznego przetwarzania i analizy danych pochodzących z monitoringu) oraz udostępniania usług dla odbiorców projektu wraz z niezbędnymi licencjami i okablowaniem potrzebnym do podłączenia ich do aktualnej infrastruktury</w:t>
      </w:r>
      <w:r w:rsidRPr="00805574">
        <w:rPr>
          <w:rFonts w:eastAsia="Arial"/>
          <w:b/>
        </w:rPr>
        <w:t xml:space="preserve"> – 2 sztuki</w:t>
      </w:r>
    </w:p>
    <w:p w:rsidR="00805574" w:rsidRPr="00805574" w:rsidRDefault="00805574" w:rsidP="00805574">
      <w:pPr>
        <w:widowControl w:val="0"/>
        <w:rPr>
          <w:rFonts w:eastAsia="Arial"/>
          <w:b/>
        </w:rPr>
      </w:pPr>
    </w:p>
    <w:p w:rsidR="00805574" w:rsidRPr="00805574" w:rsidRDefault="00805574" w:rsidP="00805574">
      <w:pPr>
        <w:widowControl w:val="0"/>
        <w:rPr>
          <w:i/>
        </w:rPr>
      </w:pPr>
      <w:r w:rsidRPr="00805574">
        <w:rPr>
          <w:rFonts w:eastAsia="Arial"/>
          <w:i/>
          <w:u w:val="single"/>
        </w:rPr>
        <w:t>Dostarczany sprzęt musi być kompatybilny (znajdować się na listach kompatybilności producenta) z następującym, posiadanym już wyposażeniem</w:t>
      </w:r>
      <w:r w:rsidRPr="00805574">
        <w:rPr>
          <w:rFonts w:eastAsia="Arial"/>
          <w:i/>
        </w:rPr>
        <w:t>:</w:t>
      </w:r>
    </w:p>
    <w:p w:rsidR="00805574" w:rsidRPr="00805574" w:rsidRDefault="00805574" w:rsidP="00805574">
      <w:pPr>
        <w:widowControl w:val="0"/>
        <w:numPr>
          <w:ilvl w:val="0"/>
          <w:numId w:val="40"/>
        </w:numPr>
        <w:rPr>
          <w:i/>
        </w:rPr>
      </w:pPr>
      <w:r w:rsidRPr="00805574">
        <w:rPr>
          <w:rFonts w:eastAsia="Arial"/>
          <w:i/>
        </w:rPr>
        <w:t>Lenovo B6505 FC SAN Switch</w:t>
      </w:r>
    </w:p>
    <w:p w:rsidR="00805574" w:rsidRPr="00805574" w:rsidRDefault="00805574" w:rsidP="00805574">
      <w:pPr>
        <w:widowControl w:val="0"/>
        <w:numPr>
          <w:ilvl w:val="0"/>
          <w:numId w:val="40"/>
        </w:numPr>
        <w:rPr>
          <w:i/>
        </w:rPr>
      </w:pPr>
      <w:r w:rsidRPr="00805574">
        <w:rPr>
          <w:rFonts w:eastAsia="Arial"/>
          <w:i/>
        </w:rPr>
        <w:t>Lenovo ThinkSystem SR530 (4 sztuki)</w:t>
      </w:r>
    </w:p>
    <w:p w:rsidR="00805574" w:rsidRPr="00805574" w:rsidRDefault="00805574" w:rsidP="00805574">
      <w:pPr>
        <w:widowControl w:val="0"/>
        <w:numPr>
          <w:ilvl w:val="0"/>
          <w:numId w:val="40"/>
        </w:numPr>
        <w:rPr>
          <w:i/>
        </w:rPr>
      </w:pPr>
      <w:r w:rsidRPr="00805574">
        <w:rPr>
          <w:rFonts w:eastAsia="Arial"/>
          <w:i/>
        </w:rPr>
        <w:t>Lenovo ThinkSystem DS4200 SFF</w:t>
      </w:r>
    </w:p>
    <w:p w:rsidR="00805574" w:rsidRDefault="00805574" w:rsidP="00805574">
      <w:pPr>
        <w:widowControl w:val="0"/>
        <w:rPr>
          <w:rFonts w:eastAsia="Arial"/>
          <w:i/>
        </w:rPr>
      </w:pPr>
      <w:r w:rsidRPr="00805574">
        <w:rPr>
          <w:rFonts w:eastAsia="Arial"/>
          <w:i/>
        </w:rPr>
        <w:t>Należy dostarczyć również pełne okablowanie i licencje potrzebne do połączenia posiadanego już wyposażenia z poniżej wyspecyfikowanym.</w:t>
      </w:r>
    </w:p>
    <w:p w:rsidR="007009CD" w:rsidRPr="00805574" w:rsidRDefault="007009CD" w:rsidP="00805574">
      <w:pPr>
        <w:widowControl w:val="0"/>
        <w:rPr>
          <w:i/>
        </w:rPr>
      </w:pPr>
    </w:p>
    <w:p w:rsidR="00805574" w:rsidRPr="00805574" w:rsidRDefault="00805574" w:rsidP="00805574">
      <w:pPr>
        <w:widowControl w:val="0"/>
        <w:rPr>
          <w:rFonts w:eastAsia="Arial"/>
          <w:b/>
        </w:rPr>
      </w:pPr>
    </w:p>
    <w:p w:rsidR="00805574" w:rsidRPr="00805574" w:rsidRDefault="00805574" w:rsidP="00805574">
      <w:pPr>
        <w:widowControl w:val="0"/>
        <w:rPr>
          <w:rFonts w:eastAsia="Arial"/>
          <w:b/>
        </w:rPr>
      </w:pPr>
      <w:r w:rsidRPr="00805574">
        <w:rPr>
          <w:rFonts w:eastAsia="Arial"/>
          <w:b/>
        </w:rPr>
        <w:lastRenderedPageBreak/>
        <w:t>Zespół Serwerów  – 2 sztuki</w:t>
      </w:r>
    </w:p>
    <w:p w:rsidR="00805574" w:rsidRPr="00805574" w:rsidRDefault="00805574" w:rsidP="00805574">
      <w:pPr>
        <w:widowControl w:val="0"/>
      </w:pPr>
    </w:p>
    <w:tbl>
      <w:tblPr>
        <w:tblW w:w="9606" w:type="dxa"/>
        <w:tblLook w:val="0000" w:firstRow="0" w:lastRow="0" w:firstColumn="0" w:lastColumn="0" w:noHBand="0" w:noVBand="0"/>
      </w:tblPr>
      <w:tblGrid>
        <w:gridCol w:w="645"/>
        <w:gridCol w:w="2018"/>
        <w:gridCol w:w="6943"/>
      </w:tblGrid>
      <w:tr w:rsidR="00805574" w:rsidRPr="00805574" w:rsidTr="00455B92">
        <w:trPr>
          <w:trHeight w:val="260"/>
        </w:trPr>
        <w:tc>
          <w:tcPr>
            <w:tcW w:w="629" w:type="dxa"/>
            <w:tcBorders>
              <w:top w:val="single" w:sz="4" w:space="0" w:color="000000"/>
              <w:left w:val="single" w:sz="4" w:space="0" w:color="000000"/>
              <w:bottom w:val="single" w:sz="4" w:space="0" w:color="000000"/>
              <w:right w:val="single" w:sz="4" w:space="0" w:color="000000"/>
            </w:tcBorders>
            <w:shd w:val="clear" w:color="auto" w:fill="BFBFBF"/>
          </w:tcPr>
          <w:p w:rsidR="00805574" w:rsidRPr="00805574" w:rsidRDefault="00805574" w:rsidP="00455B92">
            <w:pPr>
              <w:widowControl w:val="0"/>
              <w:spacing w:before="1" w:after="160"/>
              <w:ind w:left="102"/>
              <w:rPr>
                <w:rFonts w:eastAsia="Arial"/>
              </w:rPr>
            </w:pPr>
            <w:r w:rsidRPr="00805574">
              <w:rPr>
                <w:rFonts w:eastAsia="Arial"/>
              </w:rPr>
              <w:t>Lp.</w:t>
            </w:r>
          </w:p>
        </w:tc>
        <w:tc>
          <w:tcPr>
            <w:tcW w:w="2019" w:type="dxa"/>
            <w:tcBorders>
              <w:top w:val="single" w:sz="4" w:space="0" w:color="000000"/>
              <w:left w:val="single" w:sz="4" w:space="0" w:color="000000"/>
              <w:bottom w:val="single" w:sz="4" w:space="0" w:color="000000"/>
              <w:right w:val="single" w:sz="4" w:space="0" w:color="000000"/>
            </w:tcBorders>
            <w:shd w:val="clear" w:color="auto" w:fill="BFBFBF"/>
          </w:tcPr>
          <w:p w:rsidR="00805574" w:rsidRPr="00805574" w:rsidRDefault="00805574" w:rsidP="00455B92">
            <w:pPr>
              <w:widowControl w:val="0"/>
              <w:spacing w:before="1" w:after="160"/>
              <w:ind w:left="102"/>
              <w:rPr>
                <w:rFonts w:eastAsia="Arial"/>
              </w:rPr>
            </w:pPr>
            <w:r w:rsidRPr="00805574">
              <w:rPr>
                <w:rFonts w:eastAsia="Arial"/>
              </w:rPr>
              <w:t>Wymaganie</w:t>
            </w:r>
          </w:p>
        </w:tc>
        <w:tc>
          <w:tcPr>
            <w:tcW w:w="6958" w:type="dxa"/>
            <w:tcBorders>
              <w:top w:val="single" w:sz="4" w:space="0" w:color="000000"/>
              <w:left w:val="single" w:sz="4" w:space="0" w:color="000000"/>
              <w:bottom w:val="single" w:sz="4" w:space="0" w:color="000000"/>
              <w:right w:val="single" w:sz="4" w:space="0" w:color="000000"/>
            </w:tcBorders>
            <w:shd w:val="clear" w:color="auto" w:fill="BFBFBF"/>
          </w:tcPr>
          <w:p w:rsidR="00805574" w:rsidRPr="00805574" w:rsidRDefault="00805574" w:rsidP="00455B92">
            <w:pPr>
              <w:widowControl w:val="0"/>
              <w:spacing w:before="1" w:after="160"/>
              <w:ind w:left="99"/>
              <w:rPr>
                <w:rFonts w:eastAsia="Arial"/>
              </w:rPr>
            </w:pPr>
            <w:r w:rsidRPr="00805574">
              <w:rPr>
                <w:rFonts w:eastAsia="Arial"/>
              </w:rPr>
              <w:t>Opis parametrów minimalnych</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Obudowa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 xml:space="preserve">Do instalacji w szafie Rack 19", wysokość nie więcej niż 1U, z zestawem szyn do mocowania w szafie </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2.</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Procesor</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3D57EC">
            <w:r w:rsidRPr="00805574">
              <w:rPr>
                <w:rFonts w:eastAsia="Arial"/>
              </w:rPr>
              <w:t>Architektura x86, maksymalny TDP dla procesora 125W. Co najmniej 16 rdzeni w każdym procesorze. Wynik wydajności procesora instalowanego w oferowanym serwerze, w systemie dwuprocesorowym, powinien wynosić co najmniej 1510 punktów w SPEC w teście SPECint2006 Results -- Base opublikowanych przez SPEC.org (</w:t>
            </w:r>
            <w:hyperlink r:id="rId10">
              <w:r w:rsidRPr="00805574">
                <w:rPr>
                  <w:rStyle w:val="ListLabel37"/>
                  <w:rFonts w:ascii="Times New Roman" w:hAnsi="Times New Roman" w:cs="Times New Roman"/>
                  <w:sz w:val="24"/>
                  <w:szCs w:val="24"/>
                </w:rPr>
                <w:t>www.spec.org</w:t>
              </w:r>
            </w:hyperlink>
            <w:r w:rsidRPr="00805574">
              <w:rPr>
                <w:rFonts w:eastAsia="Arial"/>
              </w:rPr>
              <w:t>) dla konfiguracji dwuprocesorowej. Test musi być zamieszczony na stronie spec.org. Obsługa minimum dwóch procesorów.</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3.</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Liczba procesorów</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Co najmniej 2</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4.</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Płyta główna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 xml:space="preserve">Płyta główna dedykowana do pracy w serwerach z możliwością zainstalowania co najmniej dwóch procesorów wykonujących 64-bitowe równoważne instrukcje </w:t>
            </w:r>
            <w:r w:rsidR="003D57EC">
              <w:rPr>
                <w:rFonts w:eastAsia="Arial"/>
              </w:rPr>
              <w:t xml:space="preserve">(np. </w:t>
            </w:r>
            <w:r w:rsidRPr="00805574">
              <w:rPr>
                <w:rFonts w:eastAsia="Arial"/>
              </w:rPr>
              <w:t>AMD64 lub</w:t>
            </w:r>
            <w:r w:rsidR="00F003C2">
              <w:rPr>
                <w:rFonts w:eastAsia="Arial"/>
              </w:rPr>
              <w:t xml:space="preserve"> równoważna</w:t>
            </w:r>
            <w:r w:rsidRPr="00805574">
              <w:rPr>
                <w:rFonts w:eastAsia="Arial"/>
              </w:rPr>
              <w:t xml:space="preserve"> </w:t>
            </w:r>
            <w:r w:rsidR="00F003C2">
              <w:rPr>
                <w:rFonts w:eastAsia="Arial"/>
              </w:rPr>
              <w:t xml:space="preserve">lub </w:t>
            </w:r>
            <w:r w:rsidRPr="00805574">
              <w:rPr>
                <w:rFonts w:eastAsia="Arial"/>
              </w:rPr>
              <w:t>EM64T</w:t>
            </w:r>
            <w:r w:rsidR="00F003C2">
              <w:rPr>
                <w:rFonts w:eastAsia="Arial"/>
              </w:rPr>
              <w:t xml:space="preserve"> lub równoważna</w:t>
            </w:r>
            <w:r w:rsidR="003D57EC">
              <w:rPr>
                <w:rFonts w:eastAsia="Arial"/>
              </w:rPr>
              <w:t>)</w:t>
            </w:r>
            <w:r w:rsidRPr="00805574">
              <w:rPr>
                <w:rFonts w:eastAsia="Arial"/>
              </w:rPr>
              <w:t>, musi znajdować się na oficjalnej opublikowanej przez producenta przełącznika liście kompatybilności.</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5.</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Pamięć operacyjna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r w:rsidRPr="00805574">
              <w:rPr>
                <w:rFonts w:eastAsia="Arial"/>
              </w:rPr>
              <w:t>Zainstalowane co najmniej 384GB pamięci RAM DDR4 o taktowaniu co najmniej 2666MHz.</w:t>
            </w:r>
          </w:p>
          <w:p w:rsidR="00805574" w:rsidRPr="00805574" w:rsidRDefault="00805574" w:rsidP="00455B92">
            <w:pPr>
              <w:rPr>
                <w:rFonts w:eastAsia="Arial"/>
              </w:rPr>
            </w:pPr>
            <w:r w:rsidRPr="00805574">
              <w:rPr>
                <w:rFonts w:eastAsia="Arial"/>
              </w:rPr>
              <w:t>Minimum 12 slotów na pamięć, wsparcie pamięci typu RDIMM oraz LRDIMM.</w:t>
            </w:r>
          </w:p>
          <w:p w:rsidR="00805574" w:rsidRPr="00805574" w:rsidRDefault="00805574" w:rsidP="00455B92">
            <w:pPr>
              <w:rPr>
                <w:rFonts w:eastAsia="Arial"/>
              </w:rPr>
            </w:pPr>
            <w:r w:rsidRPr="00805574">
              <w:rPr>
                <w:rFonts w:eastAsia="Arial"/>
              </w:rPr>
              <w:t>Pamięć o częstotliwości 2666MHz.</w:t>
            </w:r>
          </w:p>
        </w:tc>
      </w:tr>
      <w:tr w:rsidR="00805574" w:rsidRPr="00455B92"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6.</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Zabezpieczenie pamięci</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lang w:val="en-US"/>
              </w:rPr>
            </w:pPr>
            <w:r w:rsidRPr="00805574">
              <w:rPr>
                <w:rFonts w:eastAsia="Arial"/>
                <w:lang w:val="en-US"/>
              </w:rPr>
              <w:t>ECC, Memory Mirroring, Memory Rank Sparing, Patrol Scrubbing oraz Demand Scrubbing.</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7.</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Procesor Graficzny</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Zintegrowana karta graficzna z minimum 16MB pamięci osiągająca rozdzielczość 1920x1200 przy 60 Hz z głębią koloru co najmniej 16 bitów/piksel.</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8.</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Dyski</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Calibri"/>
              </w:rPr>
            </w:pPr>
            <w:r w:rsidRPr="00805574">
              <w:rPr>
                <w:rFonts w:eastAsia="Arial"/>
              </w:rPr>
              <w:t>Serwer musi być przygotowany do rozbudowy o co najmniej 8 dysków 2,5” HotSwap</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9.</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Zasilacz</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Minimum dwa identyczne zasilacze zainstalowane wewnątrz serwera, pracujące redundantnie, zapewniające możliwość wyłączenia i wyjęcia dowolnego z nich z serwera bez przerywania pracy serwera oraz bez ograniczania wydajności serwera, o mocy każdego zasilacza nie przekraczającej 750W, z certyfikatem minimum Platinum lub równoważnym.</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10.</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Interfejsy sieciowe</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Zainstalowane i w pełni funkcjonalne interfejsy:</w:t>
            </w:r>
          </w:p>
          <w:p w:rsidR="00805574" w:rsidRPr="00805574" w:rsidRDefault="00805574" w:rsidP="00455B92">
            <w:pPr>
              <w:rPr>
                <w:rFonts w:eastAsia="Arial"/>
              </w:rPr>
            </w:pPr>
            <w:r w:rsidRPr="00805574">
              <w:rPr>
                <w:rFonts w:eastAsia="Arial"/>
              </w:rPr>
              <w:t>- co najmniej 2 porty 1 Gbps Ethernet RJ-45</w:t>
            </w:r>
          </w:p>
          <w:p w:rsidR="00805574" w:rsidRPr="00805574" w:rsidRDefault="00805574" w:rsidP="00455B92">
            <w:pPr>
              <w:rPr>
                <w:rFonts w:eastAsia="Arial"/>
              </w:rPr>
            </w:pPr>
            <w:r w:rsidRPr="00805574">
              <w:rPr>
                <w:rFonts w:eastAsia="Arial"/>
              </w:rPr>
              <w:t>- co najmniej 2 porty 10 Gbps Ethernet SFP+</w:t>
            </w:r>
          </w:p>
          <w:p w:rsidR="00805574" w:rsidRPr="00805574" w:rsidRDefault="00805574" w:rsidP="00455B92">
            <w:pPr>
              <w:rPr>
                <w:rFonts w:eastAsia="Arial"/>
              </w:rPr>
            </w:pPr>
            <w:r w:rsidRPr="00805574">
              <w:rPr>
                <w:rFonts w:eastAsia="Arial"/>
              </w:rPr>
              <w:t>- co najmniej 2 porty 16 Gbps Fibre Channel z modułami</w:t>
            </w:r>
          </w:p>
          <w:p w:rsidR="00805574" w:rsidRPr="00805574" w:rsidRDefault="00805574" w:rsidP="00455B92">
            <w:pPr>
              <w:rPr>
                <w:rFonts w:eastAsia="Arial"/>
              </w:rPr>
            </w:pP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11.</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Dodatkowe porty</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805574">
            <w:pPr>
              <w:numPr>
                <w:ilvl w:val="0"/>
                <w:numId w:val="35"/>
              </w:numPr>
              <w:shd w:val="clear" w:color="auto" w:fill="FFFFFF"/>
              <w:tabs>
                <w:tab w:val="left" w:pos="973"/>
              </w:tabs>
            </w:pPr>
            <w:r w:rsidRPr="00805574">
              <w:rPr>
                <w:rFonts w:eastAsia="Arial"/>
              </w:rPr>
              <w:t>z przodu obudowy: 1x USB 3.0, 1x USB 2.0 z dostępem dla podsystemu zarządzania (modułu administracyjnego) serwera, niezależnie od zainstalowanego systemu operacyjnego.</w:t>
            </w:r>
          </w:p>
          <w:p w:rsidR="00805574" w:rsidRPr="007009CD" w:rsidRDefault="00805574" w:rsidP="00805574">
            <w:pPr>
              <w:numPr>
                <w:ilvl w:val="0"/>
                <w:numId w:val="35"/>
              </w:numPr>
              <w:shd w:val="clear" w:color="auto" w:fill="FFFFFF"/>
              <w:tabs>
                <w:tab w:val="left" w:pos="973"/>
              </w:tabs>
            </w:pPr>
            <w:r w:rsidRPr="00805574">
              <w:rPr>
                <w:rFonts w:eastAsia="Arial"/>
              </w:rPr>
              <w:t>z tyłu obudowy: 2x USB 3.0, 1x DB-15 VGA.</w:t>
            </w:r>
          </w:p>
          <w:p w:rsidR="007009CD" w:rsidRPr="00805574" w:rsidRDefault="007009CD" w:rsidP="00805574">
            <w:pPr>
              <w:numPr>
                <w:ilvl w:val="0"/>
                <w:numId w:val="35"/>
              </w:numPr>
              <w:shd w:val="clear" w:color="auto" w:fill="FFFFFF"/>
              <w:tabs>
                <w:tab w:val="left" w:pos="973"/>
              </w:tabs>
            </w:pP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lastRenderedPageBreak/>
              <w:t>12.</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Chłodzenie</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shd w:val="clear" w:color="auto" w:fill="FFFFFF"/>
              <w:rPr>
                <w:rFonts w:eastAsia="Arial"/>
              </w:rPr>
            </w:pPr>
            <w:r w:rsidRPr="00805574">
              <w:rPr>
                <w:rFonts w:eastAsia="Arial"/>
              </w:rPr>
              <w:t>Wentylatory wspierające wymianę Hot-Swap, zamontowane nadmiarowo minimum N+1</w:t>
            </w:r>
          </w:p>
        </w:tc>
      </w:tr>
      <w:tr w:rsidR="00805574" w:rsidRPr="00805574" w:rsidTr="00455B92">
        <w:trPr>
          <w:trHeight w:val="1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13.</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Zarządzanie</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shd w:val="clear" w:color="auto" w:fill="FFFFFF"/>
              <w:spacing w:before="280"/>
              <w:rPr>
                <w:rFonts w:eastAsia="Arial"/>
              </w:rPr>
            </w:pPr>
            <w:r w:rsidRPr="00805574">
              <w:rPr>
                <w:rFonts w:eastAsia="Arial"/>
              </w:rPr>
              <w:t>Zintegrowany z płytą główną serwera, niezależny od systemu operacyjnego, sprzętowy kontroler zdalnego zarządzania, umożliwiający:</w:t>
            </w:r>
          </w:p>
          <w:p w:rsidR="00805574" w:rsidRPr="00805574" w:rsidRDefault="00805574" w:rsidP="00805574">
            <w:pPr>
              <w:numPr>
                <w:ilvl w:val="0"/>
                <w:numId w:val="34"/>
              </w:numPr>
            </w:pPr>
            <w:r w:rsidRPr="00805574">
              <w:rPr>
                <w:rFonts w:eastAsia="Arial"/>
              </w:rPr>
              <w:t>Zbieranie i przeglądanie informacji o systemie oraz inwentaryzacja</w:t>
            </w:r>
          </w:p>
          <w:p w:rsidR="00805574" w:rsidRPr="00805574" w:rsidRDefault="00805574" w:rsidP="00805574">
            <w:pPr>
              <w:numPr>
                <w:ilvl w:val="0"/>
                <w:numId w:val="34"/>
              </w:numPr>
            </w:pPr>
            <w:r w:rsidRPr="00805574">
              <w:rPr>
                <w:rFonts w:eastAsia="Arial"/>
              </w:rPr>
              <w:t>Monitorowanie statusu systemu oraz jego stanu</w:t>
            </w:r>
          </w:p>
          <w:p w:rsidR="00805574" w:rsidRPr="00805574" w:rsidRDefault="00805574" w:rsidP="00805574">
            <w:pPr>
              <w:numPr>
                <w:ilvl w:val="0"/>
                <w:numId w:val="34"/>
              </w:numPr>
            </w:pPr>
            <w:r w:rsidRPr="00805574">
              <w:rPr>
                <w:rFonts w:eastAsia="Arial"/>
              </w:rPr>
              <w:t>Podnoszenie alarmów oraz wysyłanie informacji</w:t>
            </w:r>
          </w:p>
          <w:p w:rsidR="00805574" w:rsidRPr="00805574" w:rsidRDefault="00805574" w:rsidP="00805574">
            <w:pPr>
              <w:numPr>
                <w:ilvl w:val="0"/>
                <w:numId w:val="34"/>
              </w:numPr>
            </w:pPr>
            <w:r w:rsidRPr="00805574">
              <w:rPr>
                <w:rFonts w:eastAsia="Arial"/>
              </w:rPr>
              <w:t>Zapisywanie zdarzeń w dzienniku</w:t>
            </w:r>
          </w:p>
          <w:p w:rsidR="00805574" w:rsidRPr="00805574" w:rsidRDefault="00805574" w:rsidP="00805574">
            <w:pPr>
              <w:numPr>
                <w:ilvl w:val="0"/>
                <w:numId w:val="34"/>
              </w:numPr>
            </w:pPr>
            <w:r w:rsidRPr="00805574">
              <w:rPr>
                <w:rFonts w:eastAsia="Arial"/>
              </w:rPr>
              <w:t>Konfigurowanie połączeń sieciowych</w:t>
            </w:r>
          </w:p>
          <w:p w:rsidR="00805574" w:rsidRPr="00805574" w:rsidRDefault="00805574" w:rsidP="00805574">
            <w:pPr>
              <w:numPr>
                <w:ilvl w:val="0"/>
                <w:numId w:val="34"/>
              </w:numPr>
            </w:pPr>
            <w:r w:rsidRPr="00805574">
              <w:rPr>
                <w:rFonts w:eastAsia="Arial"/>
              </w:rPr>
              <w:t>Konfigurowanie bezpieczeństwa</w:t>
            </w:r>
          </w:p>
          <w:p w:rsidR="00805574" w:rsidRPr="00805574" w:rsidRDefault="00805574" w:rsidP="00805574">
            <w:pPr>
              <w:numPr>
                <w:ilvl w:val="0"/>
                <w:numId w:val="34"/>
              </w:numPr>
            </w:pPr>
            <w:r w:rsidRPr="00805574">
              <w:rPr>
                <w:rFonts w:eastAsia="Arial"/>
              </w:rPr>
              <w:t>Aktualizowanie oprogramowania wewnętrznego (firmware)</w:t>
            </w:r>
          </w:p>
          <w:p w:rsidR="00805574" w:rsidRPr="00805574" w:rsidRDefault="00805574" w:rsidP="00805574">
            <w:pPr>
              <w:numPr>
                <w:ilvl w:val="0"/>
                <w:numId w:val="34"/>
              </w:numPr>
            </w:pPr>
            <w:r w:rsidRPr="00805574">
              <w:rPr>
                <w:rFonts w:eastAsia="Arial"/>
              </w:rPr>
              <w:t>Konfigurowanie ustawień serwera oraz urządzeń</w:t>
            </w:r>
          </w:p>
          <w:p w:rsidR="00805574" w:rsidRPr="00805574" w:rsidRDefault="00805574" w:rsidP="00805574">
            <w:pPr>
              <w:numPr>
                <w:ilvl w:val="0"/>
                <w:numId w:val="34"/>
              </w:numPr>
            </w:pPr>
            <w:r w:rsidRPr="00805574">
              <w:rPr>
                <w:rFonts w:eastAsia="Arial"/>
              </w:rPr>
              <w:t>Monitorowanie zużycia energii elektrycznej w czasie rzeczywistym</w:t>
            </w:r>
          </w:p>
          <w:p w:rsidR="00805574" w:rsidRPr="00805574" w:rsidRDefault="00805574" w:rsidP="00805574">
            <w:pPr>
              <w:numPr>
                <w:ilvl w:val="0"/>
                <w:numId w:val="34"/>
              </w:numPr>
            </w:pPr>
            <w:r w:rsidRPr="00805574">
              <w:rPr>
                <w:rFonts w:eastAsia="Arial"/>
              </w:rPr>
              <w:t>Zdalne kontrolowanie zasilania serwera (włączenie, wyłączenie, restart)</w:t>
            </w:r>
          </w:p>
          <w:p w:rsidR="00805574" w:rsidRPr="00805574" w:rsidRDefault="00805574" w:rsidP="00805574">
            <w:pPr>
              <w:numPr>
                <w:ilvl w:val="0"/>
                <w:numId w:val="34"/>
              </w:numPr>
            </w:pPr>
            <w:r w:rsidRPr="00805574">
              <w:rPr>
                <w:rFonts w:eastAsia="Arial"/>
              </w:rPr>
              <w:t>Zarządzanie kluczami aktywacyjnymi funkcji na żądanie (FoD)</w:t>
            </w:r>
          </w:p>
          <w:p w:rsidR="00805574" w:rsidRPr="00805574" w:rsidRDefault="00805574" w:rsidP="00805574">
            <w:pPr>
              <w:numPr>
                <w:ilvl w:val="0"/>
                <w:numId w:val="34"/>
              </w:numPr>
            </w:pPr>
            <w:r w:rsidRPr="00805574">
              <w:rPr>
                <w:rFonts w:eastAsia="Arial"/>
              </w:rPr>
              <w:t>Przekierowywanie konsoli szeregowej poprzez IPMI</w:t>
            </w:r>
          </w:p>
          <w:p w:rsidR="00805574" w:rsidRPr="00805574" w:rsidRDefault="00805574" w:rsidP="00805574">
            <w:pPr>
              <w:numPr>
                <w:ilvl w:val="0"/>
                <w:numId w:val="34"/>
              </w:numPr>
            </w:pPr>
            <w:r w:rsidRPr="00805574">
              <w:rPr>
                <w:rFonts w:eastAsia="Arial"/>
              </w:rPr>
              <w:t>Przechwytywanie treści wyświetlanej na konsoli w przypadku zawieszenia się systemu operacyjnego</w:t>
            </w:r>
          </w:p>
          <w:p w:rsidR="00805574" w:rsidRPr="00805574" w:rsidRDefault="00805574" w:rsidP="00805574">
            <w:pPr>
              <w:numPr>
                <w:ilvl w:val="0"/>
                <w:numId w:val="34"/>
              </w:numPr>
            </w:pPr>
            <w:r w:rsidRPr="00805574">
              <w:rPr>
                <w:rFonts w:eastAsia="Arial"/>
              </w:rPr>
              <w:t>Zdalny podgląd treści konsoli w rozdzielczości co najmniej 1920x1200 przy odświeżaniu z częstotliwością 60 Hz i głębią koloru co najmniej 16 bitów / piksel</w:t>
            </w:r>
          </w:p>
          <w:p w:rsidR="00805574" w:rsidRPr="00805574" w:rsidRDefault="00805574" w:rsidP="00805574">
            <w:pPr>
              <w:numPr>
                <w:ilvl w:val="0"/>
                <w:numId w:val="34"/>
              </w:numPr>
            </w:pPr>
            <w:r w:rsidRPr="00805574">
              <w:rPr>
                <w:rFonts w:eastAsia="Arial"/>
              </w:rPr>
              <w:t>Zdalny dostęp do serwera z użyciem klawiatury i myszy zdalnej stacji klienckiej</w:t>
            </w:r>
          </w:p>
          <w:p w:rsidR="00805574" w:rsidRPr="00805574" w:rsidRDefault="00805574" w:rsidP="00805574">
            <w:pPr>
              <w:numPr>
                <w:ilvl w:val="0"/>
                <w:numId w:val="34"/>
              </w:numPr>
            </w:pPr>
            <w:r w:rsidRPr="00805574">
              <w:rPr>
                <w:rFonts w:eastAsia="Arial"/>
              </w:rPr>
              <w:t>Zdalne instalowanie systemu operacyjnego</w:t>
            </w:r>
          </w:p>
          <w:p w:rsidR="00805574" w:rsidRPr="00805574" w:rsidRDefault="00805574" w:rsidP="00805574">
            <w:pPr>
              <w:numPr>
                <w:ilvl w:val="0"/>
                <w:numId w:val="34"/>
              </w:numPr>
            </w:pPr>
            <w:r w:rsidRPr="00805574">
              <w:rPr>
                <w:rFonts w:eastAsia="Arial"/>
              </w:rPr>
              <w:t>Alarmowanie za pośrednictwem Syslog</w:t>
            </w:r>
          </w:p>
          <w:p w:rsidR="00805574" w:rsidRPr="00805574" w:rsidRDefault="00805574" w:rsidP="00805574">
            <w:pPr>
              <w:numPr>
                <w:ilvl w:val="0"/>
                <w:numId w:val="34"/>
              </w:numPr>
            </w:pPr>
            <w:r w:rsidRPr="00805574">
              <w:rPr>
                <w:rFonts w:eastAsia="Arial"/>
              </w:rPr>
              <w:t>Przekierowanie konsoli szeregowej poprzez SSH</w:t>
            </w:r>
          </w:p>
          <w:p w:rsidR="00805574" w:rsidRPr="00805574" w:rsidRDefault="00805574" w:rsidP="00805574">
            <w:pPr>
              <w:numPr>
                <w:ilvl w:val="0"/>
                <w:numId w:val="34"/>
              </w:numPr>
            </w:pPr>
            <w:r w:rsidRPr="00805574">
              <w:rPr>
                <w:rFonts w:eastAsia="Arial"/>
              </w:rPr>
              <w:t>Wyświetlanie grafiki z danymi w czasie rzeczywistym oraz z danymi historycznymi na temat poboru mocy i temperatury</w:t>
            </w:r>
          </w:p>
          <w:p w:rsidR="00805574" w:rsidRPr="00805574" w:rsidRDefault="00805574" w:rsidP="00805574">
            <w:pPr>
              <w:numPr>
                <w:ilvl w:val="0"/>
                <w:numId w:val="34"/>
              </w:numPr>
            </w:pPr>
            <w:r w:rsidRPr="00805574">
              <w:rPr>
                <w:rFonts w:eastAsia="Arial"/>
              </w:rPr>
              <w:t>Ograniczanie poboru mocy</w:t>
            </w:r>
          </w:p>
          <w:p w:rsidR="00805574" w:rsidRPr="00805574" w:rsidRDefault="00805574" w:rsidP="00805574">
            <w:pPr>
              <w:numPr>
                <w:ilvl w:val="0"/>
                <w:numId w:val="34"/>
              </w:numPr>
            </w:pPr>
            <w:r w:rsidRPr="00805574">
              <w:rPr>
                <w:rFonts w:eastAsia="Arial"/>
              </w:rPr>
              <w:t>Mapowanie obrazu ISO i plików obrazów nośników, zlokalizowanych w lokalnej stacji klienckiej jako wirtualnych napędów, dostępnych do użycia przez serwer</w:t>
            </w:r>
          </w:p>
          <w:p w:rsidR="00805574" w:rsidRPr="00805574" w:rsidRDefault="00805574" w:rsidP="00805574">
            <w:pPr>
              <w:numPr>
                <w:ilvl w:val="0"/>
                <w:numId w:val="34"/>
              </w:numPr>
            </w:pPr>
            <w:r w:rsidRPr="00805574">
              <w:rPr>
                <w:rFonts w:eastAsia="Arial"/>
              </w:rPr>
              <w:t>Montowanie zdalnych obrazów ISO I plików obrazów nośników poprzez HTTPS, SFTP, CIFS i NFS</w:t>
            </w:r>
          </w:p>
          <w:p w:rsidR="00805574" w:rsidRPr="00805574" w:rsidRDefault="00805574" w:rsidP="00805574">
            <w:pPr>
              <w:numPr>
                <w:ilvl w:val="0"/>
                <w:numId w:val="34"/>
              </w:numPr>
            </w:pPr>
            <w:r w:rsidRPr="00805574">
              <w:rPr>
                <w:rFonts w:eastAsia="Arial"/>
              </w:rPr>
              <w:t>Współpraca co najmniej sześciu użytkowników konsoli wirtualnej</w:t>
            </w:r>
          </w:p>
          <w:p w:rsidR="00805574" w:rsidRPr="00805574" w:rsidRDefault="00805574" w:rsidP="00805574">
            <w:pPr>
              <w:numPr>
                <w:ilvl w:val="0"/>
                <w:numId w:val="34"/>
              </w:numPr>
            </w:pPr>
            <w:r w:rsidRPr="00805574">
              <w:rPr>
                <w:rFonts w:eastAsia="Arial"/>
              </w:rPr>
              <w:t>Kontrolowanie jakości i wykorzystania pasma komunikacyjnego</w:t>
            </w:r>
          </w:p>
          <w:p w:rsidR="00805574" w:rsidRPr="00805574" w:rsidRDefault="00805574" w:rsidP="00805574">
            <w:pPr>
              <w:numPr>
                <w:ilvl w:val="0"/>
                <w:numId w:val="34"/>
              </w:numPr>
            </w:pPr>
            <w:r w:rsidRPr="00805574">
              <w:rPr>
                <w:rFonts w:eastAsia="Arial"/>
              </w:rPr>
              <w:t>Obsługa co najmniej następujących interfejsów komunikacyjnych: IPMI v2.0, SNMP v3, CIM, DCMI v 1.5, REST API, WWW na bazie HTML 5, CLI (wiersz komend).</w:t>
            </w:r>
          </w:p>
          <w:p w:rsidR="00805574" w:rsidRPr="00805574" w:rsidRDefault="00805574" w:rsidP="003D57EC">
            <w:pPr>
              <w:numPr>
                <w:ilvl w:val="0"/>
                <w:numId w:val="34"/>
              </w:numPr>
              <w:spacing w:after="160" w:line="259" w:lineRule="auto"/>
            </w:pPr>
            <w:r w:rsidRPr="00805574">
              <w:rPr>
                <w:rFonts w:eastAsia="Arial"/>
              </w:rPr>
              <w:t>Dostęp przy pomocy smartfona z systemem Android oraz z systemem iOS, z zainstalowaną aplikacją</w:t>
            </w:r>
            <w:r w:rsidRPr="00254201">
              <w:rPr>
                <w:rFonts w:eastAsia="Arial"/>
                <w:b/>
              </w:rPr>
              <w:t xml:space="preserve">, </w:t>
            </w:r>
            <w:r w:rsidRPr="00805574">
              <w:rPr>
                <w:rFonts w:eastAsia="Arial"/>
              </w:rPr>
              <w:t xml:space="preserve">poprzez port USB, z </w:t>
            </w:r>
            <w:r w:rsidRPr="00805574">
              <w:rPr>
                <w:rFonts w:eastAsia="Arial"/>
              </w:rPr>
              <w:lastRenderedPageBreak/>
              <w:t>możliwością co najmniej sprawdzenia stanu i statusu serwera, poziomu firmware, ustawień sieciowych i alarmów, a także z możliwością włączenia, wyłączenia i zrestartowania serwera. Ze względów bezpieczeństwa, nie dopuszcza się komunikacji bezprzewodowej pomiędzy serwerem a smartfonem.</w:t>
            </w:r>
          </w:p>
        </w:tc>
      </w:tr>
      <w:tr w:rsidR="00805574" w:rsidRPr="00805574" w:rsidTr="00455B92">
        <w:trPr>
          <w:trHeight w:val="64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lastRenderedPageBreak/>
              <w:t>14.</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Funkcje zabezpieczeń</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Hasło włączania, hasło administratora, moduł TPM z możliwością przełączania w UEFI pomiędzy wersją 1.2 a 2.0.</w:t>
            </w:r>
          </w:p>
          <w:p w:rsidR="00805574" w:rsidRPr="00805574" w:rsidRDefault="00805574" w:rsidP="00455B92">
            <w:pPr>
              <w:jc w:val="both"/>
              <w:rPr>
                <w:rFonts w:eastAsia="Arial"/>
              </w:rPr>
            </w:pPr>
            <w:r w:rsidRPr="00805574">
              <w:rPr>
                <w:rFonts w:eastAsia="Arial"/>
              </w:rPr>
              <w:t>Możliwość zastosowania zamykanego na klucz panelu przedniego serwera.</w:t>
            </w:r>
          </w:p>
        </w:tc>
      </w:tr>
      <w:tr w:rsidR="00805574" w:rsidRPr="00805574" w:rsidTr="00455B92">
        <w:trPr>
          <w:trHeight w:val="412"/>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15.</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Urządzenia hot swap</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Co najmniej dyski, zasilacze oraz wentylatory</w:t>
            </w:r>
          </w:p>
        </w:tc>
      </w:tr>
      <w:tr w:rsidR="00805574" w:rsidRPr="00805574" w:rsidTr="00455B92">
        <w:trPr>
          <w:trHeight w:val="283"/>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16.</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Obsługa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Preferowana możliwość instalacji serwera oraz wymiany procesora, radiatora oraz tzw. Backplane’y dysków twardych do celów serwisowych bez użycia dodatkowych narzędzi mechanicznych.</w:t>
            </w:r>
          </w:p>
        </w:tc>
      </w:tr>
      <w:tr w:rsidR="00805574" w:rsidRPr="00805574" w:rsidTr="00455B92">
        <w:trPr>
          <w:trHeight w:val="146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17.</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Diagnostyka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Wbudowany system analizy predykcyjnej, pozwalający na przewidywanie możliwości wystąpienia awarii serwera. Analiza musi obejmować co najmniej: procesory, regulatory napięcia, pamięć operacyjną (RAM), dyski wewnętrzne, wentylatory, zasilacze, kontrolery RAID</w:t>
            </w:r>
          </w:p>
          <w:p w:rsidR="00805574" w:rsidRPr="00805574" w:rsidRDefault="00805574" w:rsidP="00455B92">
            <w:pPr>
              <w:jc w:val="both"/>
              <w:rPr>
                <w:rFonts w:eastAsia="Arial"/>
              </w:rPr>
            </w:pPr>
            <w:r w:rsidRPr="00805574">
              <w:rPr>
                <w:rFonts w:eastAsia="Arial"/>
              </w:rPr>
              <w:t>Możliwość użycia aplikacji mobilnej na smartfonie z systemem Android oraz iOS, podłączonym do serwera poprzez port USB z przodu obudowy, do przeglądania awarii, konfiguracji i włączenia/wyłączenia serwera.</w:t>
            </w:r>
          </w:p>
        </w:tc>
      </w:tr>
      <w:tr w:rsidR="00805574" w:rsidRPr="00455B92" w:rsidTr="00455B92">
        <w:trPr>
          <w:trHeight w:val="42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18.</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Obsługiwane systemy operacyjne</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lang w:val="en-US"/>
              </w:rPr>
            </w:pPr>
            <w:r w:rsidRPr="00805574">
              <w:rPr>
                <w:rFonts w:eastAsia="Arial"/>
                <w:lang w:val="en-US"/>
              </w:rPr>
              <w:t>Microsoft Windows Server 2012 R2 i 2016, Red Hat Enterprise Linux 6 oraz 7,  SUSE Linux Enterprise Server 11 oraz 12, VMware vSphere (ESXi) 6.0 oraz 6.5.</w:t>
            </w:r>
          </w:p>
        </w:tc>
      </w:tr>
      <w:tr w:rsidR="00805574" w:rsidRPr="00805574" w:rsidTr="00455B92">
        <w:trPr>
          <w:trHeight w:val="317"/>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19.</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Waga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Nie więcej niż 32 kg w maksymalnej możliwej konfiguracji serwera.</w:t>
            </w:r>
          </w:p>
        </w:tc>
      </w:tr>
      <w:tr w:rsidR="00805574" w:rsidRPr="00805574" w:rsidTr="00455B92">
        <w:trPr>
          <w:trHeight w:val="336"/>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20.</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Dokumenty</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Deklaracja zgodności CE</w:t>
            </w:r>
          </w:p>
        </w:tc>
      </w:tr>
      <w:tr w:rsidR="00805574" w:rsidRPr="00805574" w:rsidTr="00455B92">
        <w:trPr>
          <w:trHeight w:val="168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05574" w:rsidRPr="00805574" w:rsidRDefault="00805574" w:rsidP="00455B92">
            <w:pPr>
              <w:jc w:val="center"/>
              <w:rPr>
                <w:rFonts w:eastAsia="Arial"/>
              </w:rPr>
            </w:pPr>
            <w:r w:rsidRPr="00805574">
              <w:rPr>
                <w:rFonts w:eastAsia="Arial"/>
              </w:rPr>
              <w:t>21.</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jc w:val="both"/>
              <w:rPr>
                <w:rFonts w:eastAsia="Arial"/>
              </w:rPr>
            </w:pPr>
            <w:r w:rsidRPr="00805574">
              <w:rPr>
                <w:rFonts w:eastAsia="Arial"/>
              </w:rPr>
              <w:t>Gwarancja</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74" w:rsidRPr="00805574" w:rsidRDefault="00805574" w:rsidP="00455B92">
            <w:pPr>
              <w:rPr>
                <w:rFonts w:eastAsia="Arial"/>
              </w:rPr>
            </w:pPr>
            <w:r w:rsidRPr="00805574">
              <w:rPr>
                <w:rFonts w:eastAsia="Arial"/>
              </w:rPr>
              <w:t>48 miesięcy serwisu producenta on-site w trybie reakcja w następnym dniu roboczym (ang. Next Business Day Response).W przypadku braku funkcjonalności przewidywania awarii dla wszystkich komponentów wymienionych w punkcie „Diagnostyka” (tj. procesor, pamięć, VRM, dyski, zasilacze, wentylatory) wymagane jest rozszerzenie poziomu gwarancji do 48 miesięcy NBD  oraz zainstalowania dodatkowego dla każdej lokalizacji systemu monitoringu (na dedykowanym serwerze o parametrach rekomendowanych przez producenta oprogramowania monitorującego)</w:t>
            </w:r>
          </w:p>
        </w:tc>
      </w:tr>
    </w:tbl>
    <w:p w:rsidR="00805574" w:rsidRPr="00805574" w:rsidRDefault="00805574" w:rsidP="00805574">
      <w:pPr>
        <w:widowControl w:val="0"/>
        <w:rPr>
          <w:rFonts w:eastAsia="Arial"/>
          <w:b/>
        </w:rPr>
      </w:pPr>
    </w:p>
    <w:p w:rsidR="00805574" w:rsidRPr="00805574" w:rsidRDefault="00805574" w:rsidP="00805574">
      <w:pPr>
        <w:spacing w:after="160" w:line="276" w:lineRule="auto"/>
      </w:pPr>
      <w:r w:rsidRPr="00805574">
        <w:rPr>
          <w:rFonts w:eastAsia="Calibri"/>
          <w:b/>
          <w:lang w:eastAsia="en-US"/>
        </w:rPr>
        <w:t>Wymagania dodatkowe dla wszystkich powyższych urządzeń:</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t>Urządzenia wraz z zainstalowanym na nich oprogramowaniem muszą pochodzić z oficjalnego kanału dystrybucyjnego producenta i być przeznaczone do użytkowania na terenie Unii Europejskiej.</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t>Dostarczone urządzenia muszą być zarejestrowane w bazie danych producenta na użytkownika końcowego, jakim będzie Zamawiający.</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lastRenderedPageBreak/>
        <w:t>Urządzenia i oprogramowanie będą objęte opieką serwisową opartą o oficjalne pakiety gwarancyjne producenta.</w:t>
      </w:r>
    </w:p>
    <w:p w:rsidR="00805574" w:rsidRPr="00805574" w:rsidRDefault="00805574" w:rsidP="00805574">
      <w:pPr>
        <w:widowControl w:val="0"/>
        <w:numPr>
          <w:ilvl w:val="0"/>
          <w:numId w:val="36"/>
        </w:numPr>
        <w:spacing w:before="1" w:after="160" w:line="276" w:lineRule="auto"/>
        <w:ind w:right="99"/>
        <w:jc w:val="both"/>
        <w:rPr>
          <w:rFonts w:eastAsia="Calibri"/>
          <w:strike/>
          <w:lang w:eastAsia="en-US"/>
        </w:rPr>
      </w:pPr>
      <w:r w:rsidRPr="00805574">
        <w:rPr>
          <w:rFonts w:eastAsia="Calibri"/>
          <w:lang w:eastAsia="en-US"/>
        </w:rPr>
        <w:t>Kompatybilność każdego komponentu z pozostałymi w serwerze, jak i serwerów pomiędzy sobą musi być potwierdzona</w:t>
      </w:r>
      <w:r w:rsidR="002A587B">
        <w:rPr>
          <w:rFonts w:eastAsia="Calibri"/>
          <w:lang w:eastAsia="en-US"/>
        </w:rPr>
        <w:t xml:space="preserve"> </w:t>
      </w:r>
      <w:r w:rsidRPr="00805574">
        <w:rPr>
          <w:rFonts w:eastAsia="Calibri"/>
          <w:b/>
          <w:lang w:eastAsia="en-US"/>
        </w:rPr>
        <w:t>(oświadczenie na formularzu oferty).</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t>Na potwierdzenie legalnego pochodzenia oraz dokonania wymaganej rejestracji, Zamawiający będzie wymagał wskazania numerów seryjnych dostarczanych urządzeń jeszcze przed realizacją dostawy tj. na 3 dni przed dostarczeniem sprzętu w formie e-maila lub pisemnie, co pozwoli potwierdzić prawidłowość wymaganej przez Zamawiającego rejestracji, poprzez przekazanie numerów seryjnych do producenta i potwierdzenie spełnienia ww. wymagań.</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t xml:space="preserve">Wszystkie dostarczone wkładki oferowanego przełącznika do pracy </w:t>
      </w:r>
      <w:r w:rsidR="000804B6">
        <w:rPr>
          <w:rFonts w:eastAsia="Calibri"/>
          <w:lang w:eastAsia="en-US"/>
        </w:rPr>
        <w:t xml:space="preserve">muszą być kompatybilne </w:t>
      </w:r>
      <w:r w:rsidRPr="00805574">
        <w:rPr>
          <w:rFonts w:eastAsia="Calibri"/>
          <w:lang w:eastAsia="en-US"/>
        </w:rPr>
        <w:t>z oferowanym modelem przełącznika, co oznacza, że muszą znajdować się na oficjalnej opublikowanej przez producenta liście kompatybilności. Niedopuszczalne jest dostarczenie zamiennych wkładek niecertyfikowanych, których montaż mógłby spowodować utratę gwarancji producenta przełącznika lub jakiekolwiek problemy konfiguracyjne.</w:t>
      </w:r>
    </w:p>
    <w:p w:rsidR="00805574" w:rsidRPr="00805574" w:rsidRDefault="00805574" w:rsidP="00805574">
      <w:pPr>
        <w:widowControl w:val="0"/>
        <w:numPr>
          <w:ilvl w:val="0"/>
          <w:numId w:val="36"/>
        </w:numPr>
        <w:spacing w:before="1" w:after="160" w:line="276" w:lineRule="auto"/>
        <w:ind w:right="99"/>
        <w:jc w:val="both"/>
        <w:rPr>
          <w:rFonts w:eastAsia="Calibri"/>
          <w:lang w:eastAsia="en-US"/>
        </w:rPr>
      </w:pPr>
      <w:r w:rsidRPr="00805574">
        <w:rPr>
          <w:rFonts w:eastAsia="Calibri"/>
          <w:lang w:eastAsia="en-US"/>
        </w:rPr>
        <w:t>Wykonawca musi w ofercie wskazać typ, model, producenta oferowanego urządzenia, oraz wskazać listę wszystkich elementów składowych urządzenia w celu potwierdzenia spełniania wymagań przez oferowane urządzenie.</w:t>
      </w:r>
    </w:p>
    <w:p w:rsidR="00805574" w:rsidRPr="00805574" w:rsidRDefault="00805574" w:rsidP="00805574">
      <w:pPr>
        <w:widowControl w:val="0"/>
        <w:tabs>
          <w:tab w:val="left" w:pos="5674"/>
        </w:tabs>
        <w:spacing w:before="1" w:after="160" w:line="276" w:lineRule="auto"/>
        <w:ind w:right="99"/>
        <w:jc w:val="both"/>
        <w:rPr>
          <w:rFonts w:eastAsia="Calibri"/>
          <w:lang w:eastAsia="en-US"/>
        </w:rPr>
      </w:pPr>
      <w:r w:rsidRPr="00805574">
        <w:rPr>
          <w:rFonts w:eastAsia="Calibri"/>
          <w:lang w:eastAsia="en-US"/>
        </w:rPr>
        <w:t>Dodatkowo do prawidłowej obsługi systemu Zamawiający wymaga dostarczenia licencji oprogramowania, dla jednego użytkownika nazwanego, na system monitorowania infrastrukturą obiektową oparty na dedykowanym oprogramowaniu dla tego typu obiektów realizującego następujące funkcjonalności:</w:t>
      </w:r>
    </w:p>
    <w:p w:rsidR="00805574" w:rsidRPr="00805574" w:rsidRDefault="00805574" w:rsidP="00805574">
      <w:pPr>
        <w:spacing w:after="160" w:line="276" w:lineRule="auto"/>
        <w:jc w:val="both"/>
      </w:pPr>
      <w:r w:rsidRPr="00805574">
        <w:rPr>
          <w:rFonts w:eastAsia="Calibri"/>
          <w:lang w:eastAsia="en-US"/>
        </w:rPr>
        <w:t>Rozwiązanie musi pozwalać na integrację, monitorowanie zastosowanych systemów infrastruktury obiektu w ramach jednego systemu. System powinien posiadać elastyczności oprogramowania i modułową budowę w celu zebrania informacji z pozostałych systemów, wprowadzenie zależności programowych oraz stworzenie funkcji monitorowania, sterowania, kontroli i informowania użytkownika o aktualnym funkcjonowaniu obiektu.</w:t>
      </w:r>
    </w:p>
    <w:p w:rsidR="00805574" w:rsidRPr="00805574" w:rsidRDefault="00805574" w:rsidP="00805574">
      <w:pPr>
        <w:spacing w:after="160" w:line="276" w:lineRule="auto"/>
        <w:jc w:val="both"/>
        <w:rPr>
          <w:rFonts w:eastAsia="Calibri"/>
          <w:lang w:eastAsia="en-US"/>
        </w:rPr>
      </w:pPr>
      <w:r w:rsidRPr="00805574">
        <w:rPr>
          <w:rFonts w:eastAsia="Calibri"/>
          <w:lang w:eastAsia="en-US"/>
        </w:rPr>
        <w:t>Podstawowymi wymaganiami określającymi funkcjonalność oprogramowania do monitorowania i kontroli infrastruktury obiektu, jest zapewnienie użytkownikowi możliwości ciągłej obserwacji funkcjonowania wszystkich systemów infrastruktury, mających, chociaż w niewielkim stopniu wpływ na dostępność i funkcjonowanie serwerowni:</w:t>
      </w:r>
    </w:p>
    <w:p w:rsidR="00805574" w:rsidRPr="00805574" w:rsidRDefault="00805574" w:rsidP="00805574">
      <w:pPr>
        <w:numPr>
          <w:ilvl w:val="0"/>
          <w:numId w:val="37"/>
        </w:numPr>
        <w:ind w:left="709" w:hanging="357"/>
        <w:jc w:val="both"/>
      </w:pPr>
      <w:r w:rsidRPr="00805574">
        <w:rPr>
          <w:rFonts w:eastAsia="Calibri"/>
          <w:lang w:eastAsia="en-US"/>
        </w:rPr>
        <w:t>Wizualizację szaf rack</w:t>
      </w:r>
    </w:p>
    <w:p w:rsidR="00805574" w:rsidRPr="00805574" w:rsidRDefault="00805574" w:rsidP="00805574">
      <w:pPr>
        <w:numPr>
          <w:ilvl w:val="1"/>
          <w:numId w:val="37"/>
        </w:numPr>
        <w:jc w:val="both"/>
        <w:rPr>
          <w:rFonts w:eastAsia="Calibri"/>
          <w:lang w:eastAsia="en-US"/>
        </w:rPr>
      </w:pPr>
      <w:r w:rsidRPr="00805574">
        <w:rPr>
          <w:rFonts w:eastAsia="Calibri"/>
          <w:lang w:eastAsia="en-US"/>
        </w:rPr>
        <w:t>Możliwość wizualizacji różnych typów szaf rack, z uwzględnieniem dowolnej wysokości, określonej przez klienta</w:t>
      </w:r>
    </w:p>
    <w:p w:rsidR="00805574" w:rsidRPr="00805574" w:rsidRDefault="00805574" w:rsidP="00805574">
      <w:pPr>
        <w:numPr>
          <w:ilvl w:val="1"/>
          <w:numId w:val="37"/>
        </w:numPr>
        <w:jc w:val="both"/>
        <w:rPr>
          <w:rFonts w:eastAsia="Calibri"/>
          <w:lang w:eastAsia="en-US"/>
        </w:rPr>
      </w:pPr>
      <w:r w:rsidRPr="00805574">
        <w:rPr>
          <w:rFonts w:eastAsia="Calibri"/>
          <w:lang w:eastAsia="en-US"/>
        </w:rPr>
        <w:t>Wizualizacja wszystkich urządzeń wewnątrz tych szaf z uwzględnieniem tzw. „komponentów” czyli urządzeń montowanych w innych urządzeniach, oraz uwzględnieniem portów  w tych urządzeniach. Porty zajęte i wolne reprezentować będą inne kolory</w:t>
      </w:r>
    </w:p>
    <w:p w:rsidR="00805574" w:rsidRPr="00805574" w:rsidRDefault="00805574" w:rsidP="00805574">
      <w:pPr>
        <w:numPr>
          <w:ilvl w:val="1"/>
          <w:numId w:val="37"/>
        </w:numPr>
        <w:jc w:val="both"/>
        <w:rPr>
          <w:rFonts w:eastAsia="Calibri"/>
          <w:lang w:eastAsia="en-US"/>
        </w:rPr>
      </w:pPr>
      <w:r w:rsidRPr="00805574">
        <w:rPr>
          <w:rFonts w:eastAsia="Calibri"/>
          <w:lang w:eastAsia="en-US"/>
        </w:rPr>
        <w:lastRenderedPageBreak/>
        <w:t xml:space="preserve">Możliwość wizualizacji połączeń konkretnego portu w urządzeniu bez konieczności przenoszenie się do innego/kolejnego widoku modułu wizualizacji </w:t>
      </w:r>
    </w:p>
    <w:p w:rsidR="00805574" w:rsidRPr="00805574" w:rsidRDefault="00805574" w:rsidP="00805574">
      <w:pPr>
        <w:numPr>
          <w:ilvl w:val="1"/>
          <w:numId w:val="37"/>
        </w:numPr>
        <w:jc w:val="both"/>
        <w:rPr>
          <w:rFonts w:eastAsia="Calibri"/>
          <w:lang w:eastAsia="en-US"/>
        </w:rPr>
      </w:pPr>
      <w:r w:rsidRPr="00805574">
        <w:rPr>
          <w:rFonts w:eastAsia="Calibri"/>
          <w:lang w:eastAsia="en-US"/>
        </w:rPr>
        <w:t>Możliwość wizualizacji połączeń portów zasilających wraz z aktualnymi odczytami parametrów bez konieczności przenoszenia się do innego/kolejnego widoku modułu wizualizacji</w:t>
      </w:r>
    </w:p>
    <w:p w:rsidR="00805574" w:rsidRPr="00805574" w:rsidRDefault="00805574" w:rsidP="00805574">
      <w:pPr>
        <w:numPr>
          <w:ilvl w:val="1"/>
          <w:numId w:val="37"/>
        </w:numPr>
        <w:jc w:val="both"/>
        <w:rPr>
          <w:rFonts w:eastAsia="Calibri"/>
          <w:lang w:eastAsia="en-US"/>
        </w:rPr>
      </w:pPr>
      <w:r w:rsidRPr="00805574">
        <w:rPr>
          <w:rFonts w:eastAsia="Calibri"/>
          <w:lang w:eastAsia="en-US"/>
        </w:rPr>
        <w:t>Możliwość eksportu elementów składowych/zawartości szafy rack do pliku PDF</w:t>
      </w:r>
    </w:p>
    <w:p w:rsidR="00805574" w:rsidRPr="00805574" w:rsidRDefault="00805574" w:rsidP="00805574">
      <w:pPr>
        <w:numPr>
          <w:ilvl w:val="0"/>
          <w:numId w:val="37"/>
        </w:numPr>
        <w:ind w:left="714" w:hanging="357"/>
        <w:jc w:val="both"/>
        <w:rPr>
          <w:rFonts w:eastAsia="Calibri"/>
          <w:lang w:eastAsia="en-US"/>
        </w:rPr>
      </w:pPr>
      <w:r w:rsidRPr="00805574">
        <w:rPr>
          <w:rFonts w:eastAsia="Calibri"/>
          <w:lang w:eastAsia="en-US"/>
        </w:rPr>
        <w:t>Obsługa eksportowania szablonów do pliku</w:t>
      </w:r>
    </w:p>
    <w:p w:rsidR="00805574" w:rsidRPr="00805574" w:rsidRDefault="00805574" w:rsidP="00805574">
      <w:pPr>
        <w:numPr>
          <w:ilvl w:val="0"/>
          <w:numId w:val="37"/>
        </w:numPr>
        <w:ind w:left="714" w:hanging="357"/>
        <w:jc w:val="both"/>
        <w:rPr>
          <w:rFonts w:eastAsia="Calibri"/>
          <w:lang w:eastAsia="en-US"/>
        </w:rPr>
      </w:pPr>
      <w:r w:rsidRPr="00805574">
        <w:rPr>
          <w:rFonts w:eastAsia="Calibri"/>
          <w:lang w:eastAsia="en-US"/>
        </w:rPr>
        <w:t>Obsługa importowania szablonów z pliku</w:t>
      </w:r>
    </w:p>
    <w:p w:rsidR="00805574" w:rsidRPr="00805574" w:rsidRDefault="00805574" w:rsidP="00805574">
      <w:pPr>
        <w:ind w:left="284"/>
        <w:jc w:val="both"/>
        <w:rPr>
          <w:rFonts w:eastAsia="Calibri"/>
          <w:b/>
          <w:lang w:eastAsia="en-US"/>
        </w:rPr>
      </w:pPr>
    </w:p>
    <w:p w:rsidR="00805574" w:rsidRPr="00805574" w:rsidRDefault="00805574" w:rsidP="00805574">
      <w:pPr>
        <w:ind w:left="284"/>
        <w:jc w:val="both"/>
        <w:rPr>
          <w:rFonts w:eastAsia="Calibri"/>
          <w:b/>
          <w:lang w:eastAsia="en-US"/>
        </w:rPr>
      </w:pPr>
      <w:r w:rsidRPr="00805574">
        <w:rPr>
          <w:rFonts w:eastAsia="Calibri"/>
          <w:b/>
          <w:lang w:eastAsia="en-US"/>
        </w:rPr>
        <w:t>Całość oprogramowania powinna charakteryzować się:</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działaniem poprzez przeglądarki internetowe takie jak Chrome, Firefox</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możliwością informowania o zgłoszeniach, nawet jeśli okno przeglądarki jest zminimalizowane</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posiadaniem własnego serwera aplikacji instalowanego na serwerze użytkownika</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posiadaniem własnego wbudowanego serwera HTTP/HTTPS, co zabezpieczy go przed standardowymi atakami zewnętrznymi i zapewni wysoki poziom bezpieczeństwa,</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szyfrowaniem połączeń kluczem SSL</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działaniem serwera aplikacji na systemach Windows, Linux oraz Mac</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 xml:space="preserve">posiadaniem zewnętrznego API, służącego do komunikacji z innymi programami </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interfejsem w języku polskim</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możliwością pracy na urządzeniach mobilnych typu tablet</w:t>
      </w:r>
    </w:p>
    <w:p w:rsidR="00805574" w:rsidRPr="00805574" w:rsidRDefault="00805574" w:rsidP="00805574">
      <w:pPr>
        <w:numPr>
          <w:ilvl w:val="0"/>
          <w:numId w:val="37"/>
        </w:numPr>
        <w:ind w:left="709" w:hanging="357"/>
        <w:jc w:val="both"/>
        <w:rPr>
          <w:rFonts w:eastAsia="Calibri"/>
          <w:lang w:eastAsia="en-US"/>
        </w:rPr>
      </w:pPr>
      <w:r w:rsidRPr="00805574">
        <w:rPr>
          <w:rFonts w:eastAsia="Calibri"/>
          <w:lang w:eastAsia="en-US"/>
        </w:rPr>
        <w:t>licencja na oprogramowanie powinna być bezterminowa</w:t>
      </w:r>
    </w:p>
    <w:p w:rsidR="00805574" w:rsidRPr="00805574" w:rsidRDefault="00805574" w:rsidP="00805574">
      <w:pPr>
        <w:numPr>
          <w:ilvl w:val="0"/>
          <w:numId w:val="37"/>
        </w:numPr>
        <w:ind w:left="709" w:hanging="357"/>
        <w:jc w:val="both"/>
      </w:pPr>
      <w:r w:rsidRPr="00805574">
        <w:rPr>
          <w:rFonts w:eastAsia="Calibri"/>
          <w:lang w:eastAsia="en-US"/>
        </w:rPr>
        <w:t xml:space="preserve">brakiem ograniczeń co do liczby wprowadzonych oraz monitorowanych urządzeń </w:t>
      </w:r>
    </w:p>
    <w:p w:rsidR="00805574" w:rsidRPr="00805574" w:rsidRDefault="00805574" w:rsidP="00805574">
      <w:pPr>
        <w:numPr>
          <w:ilvl w:val="0"/>
          <w:numId w:val="37"/>
        </w:numPr>
        <w:ind w:left="709" w:hanging="357"/>
        <w:jc w:val="both"/>
      </w:pPr>
      <w:r w:rsidRPr="00805574">
        <w:rPr>
          <w:rFonts w:eastAsia="Calibri"/>
          <w:lang w:eastAsia="en-US"/>
        </w:rPr>
        <w:t>możliwością raportowania do pliku i wizualizacji historycznych danych w systemie</w:t>
      </w:r>
    </w:p>
    <w:p w:rsidR="00805574" w:rsidRPr="00805574" w:rsidRDefault="00805574" w:rsidP="00805574">
      <w:pPr>
        <w:jc w:val="both"/>
        <w:rPr>
          <w:color w:val="FF0000"/>
        </w:rPr>
      </w:pPr>
      <w:r w:rsidRPr="00805574">
        <w:rPr>
          <w:rFonts w:eastAsia="Calibri"/>
          <w:color w:val="FF0000"/>
          <w:lang w:eastAsia="en-US"/>
        </w:rPr>
        <w:t>Wykonawca będzie zobowiązany przeprowadzić konfigurację wstępną dostarczonego oprogramowania.</w:t>
      </w:r>
    </w:p>
    <w:p w:rsidR="00805574" w:rsidRPr="00A96042" w:rsidRDefault="00805574" w:rsidP="00805574">
      <w:pPr>
        <w:spacing w:after="160" w:line="276" w:lineRule="auto"/>
        <w:jc w:val="both"/>
        <w:rPr>
          <w:rFonts w:ascii="Calibri" w:eastAsia="Calibri" w:hAnsi="Calibri" w:cs="Calibri"/>
          <w:sz w:val="20"/>
          <w:szCs w:val="20"/>
          <w:lang w:eastAsia="en-US"/>
        </w:rPr>
      </w:pPr>
    </w:p>
    <w:p w:rsidR="00D05CB1" w:rsidRDefault="00D05CB1" w:rsidP="00D05CB1">
      <w:pPr>
        <w:pStyle w:val="Tekstpodstawowy"/>
        <w:rPr>
          <w:color w:val="0070C0"/>
        </w:rPr>
      </w:pPr>
      <w:r>
        <w:rPr>
          <w:b/>
          <w:color w:val="0070C0"/>
        </w:rPr>
        <w:t>Zadanie częściowe nr: 2</w:t>
      </w:r>
    </w:p>
    <w:p w:rsidR="00D05CB1" w:rsidRDefault="00D05CB1" w:rsidP="00D05CB1">
      <w:pPr>
        <w:pStyle w:val="Tekstpodstawowy"/>
        <w:rPr>
          <w:b/>
        </w:rPr>
      </w:pPr>
      <w:r>
        <w:rPr>
          <w:b/>
        </w:rPr>
        <w:t xml:space="preserve">Wspólny Słownik Zamówień: </w:t>
      </w:r>
      <w:r>
        <w:t>30213100-6</w:t>
      </w:r>
    </w:p>
    <w:p w:rsidR="00D05CB1" w:rsidRDefault="00D05CB1" w:rsidP="00204D64">
      <w:pPr>
        <w:pStyle w:val="Tekstpodstawowy"/>
        <w:jc w:val="both"/>
        <w:rPr>
          <w:b/>
          <w:color w:val="0070C0"/>
        </w:rPr>
      </w:pPr>
      <w:r>
        <w:rPr>
          <w:b/>
          <w:color w:val="FF0000"/>
        </w:rPr>
        <w:t>Temat:</w:t>
      </w:r>
      <w:r>
        <w:rPr>
          <w:color w:val="FF0000"/>
        </w:rPr>
        <w:t xml:space="preserve"> </w:t>
      </w:r>
      <w:r w:rsidR="00204D64">
        <w:rPr>
          <w:color w:val="FF0000"/>
        </w:rPr>
        <w:t>D</w:t>
      </w:r>
      <w:r w:rsidR="00204D64" w:rsidRPr="00204D64">
        <w:rPr>
          <w:b/>
          <w:color w:val="FF0000"/>
        </w:rPr>
        <w:t>ostawa serwera przechowywania (repozytorium) danych (gromadzonych przez klastry energii0 wraz z niezbędnymi licencjami i okablowaniem potrzebnym do podłączenia go do aktualnej infrastruktury.</w:t>
      </w:r>
    </w:p>
    <w:p w:rsidR="002A587B" w:rsidRPr="002A587B" w:rsidRDefault="002A587B" w:rsidP="002A587B">
      <w:pPr>
        <w:widowControl w:val="0"/>
      </w:pPr>
      <w:r w:rsidRPr="002A587B">
        <w:rPr>
          <w:rFonts w:eastAsia="Arial"/>
          <w:b/>
        </w:rPr>
        <w:t>Rozbudowa środowiska serwerowego o dodatkowe komponenty, zgodne z posiadanym przez Zamawiającego systemem monitoringu XClarity</w:t>
      </w:r>
    </w:p>
    <w:p w:rsidR="002A587B" w:rsidRPr="002A587B" w:rsidRDefault="002A587B" w:rsidP="002A587B">
      <w:pPr>
        <w:widowControl w:val="0"/>
        <w:rPr>
          <w:rFonts w:eastAsia="Arial"/>
          <w:b/>
        </w:rPr>
      </w:pPr>
    </w:p>
    <w:p w:rsidR="002A587B" w:rsidRPr="002A587B" w:rsidRDefault="002A587B" w:rsidP="002A587B">
      <w:pPr>
        <w:widowControl w:val="0"/>
        <w:numPr>
          <w:ilvl w:val="0"/>
          <w:numId w:val="48"/>
        </w:numPr>
      </w:pPr>
      <w:r w:rsidRPr="002A587B">
        <w:t xml:space="preserve">Serwer przechowywania (repozytorium) danych (gromadzonych przez klastry energii) wraz </w:t>
      </w:r>
      <w:r w:rsidRPr="002A587B">
        <w:br/>
        <w:t>z niezbędnymi licencjami i okablowaniem potrzebnym do podłączenia go do aktualnej infrastruktury</w:t>
      </w:r>
      <w:r w:rsidRPr="002A587B">
        <w:rPr>
          <w:rFonts w:eastAsia="Arial"/>
          <w:b/>
        </w:rPr>
        <w:t>– 1 sztuka</w:t>
      </w:r>
    </w:p>
    <w:p w:rsidR="002A587B" w:rsidRPr="002A587B" w:rsidRDefault="002A587B" w:rsidP="002A587B">
      <w:pPr>
        <w:widowControl w:val="0"/>
        <w:rPr>
          <w:rFonts w:eastAsia="Arial"/>
          <w:b/>
        </w:rPr>
      </w:pPr>
    </w:p>
    <w:p w:rsidR="002A587B" w:rsidRPr="002A587B" w:rsidRDefault="002A587B" w:rsidP="002A587B">
      <w:pPr>
        <w:widowControl w:val="0"/>
        <w:rPr>
          <w:u w:val="single"/>
        </w:rPr>
      </w:pPr>
      <w:r w:rsidRPr="002A587B">
        <w:rPr>
          <w:rFonts w:eastAsia="Arial"/>
          <w:u w:val="single"/>
        </w:rPr>
        <w:t>Dostarczany sprzęt musi być kompatybilny (znajdować się na listach kompatybilności producenta) z następującym, posiadanym już wyposażeniem:</w:t>
      </w:r>
    </w:p>
    <w:p w:rsidR="002A587B" w:rsidRPr="002A587B" w:rsidRDefault="002A587B" w:rsidP="002A587B">
      <w:pPr>
        <w:widowControl w:val="0"/>
        <w:numPr>
          <w:ilvl w:val="0"/>
          <w:numId w:val="49"/>
        </w:numPr>
      </w:pPr>
      <w:r w:rsidRPr="002A587B">
        <w:rPr>
          <w:rFonts w:eastAsia="Arial"/>
        </w:rPr>
        <w:t>Lenovo B6505 FC SAN Switch</w:t>
      </w:r>
    </w:p>
    <w:p w:rsidR="002A587B" w:rsidRPr="002A587B" w:rsidRDefault="002A587B" w:rsidP="002A587B">
      <w:pPr>
        <w:widowControl w:val="0"/>
        <w:numPr>
          <w:ilvl w:val="0"/>
          <w:numId w:val="49"/>
        </w:numPr>
      </w:pPr>
      <w:r w:rsidRPr="002A587B">
        <w:rPr>
          <w:rFonts w:eastAsia="Arial"/>
        </w:rPr>
        <w:t>Lenovo ThinkSystem SR530 (4 sztuki)</w:t>
      </w:r>
    </w:p>
    <w:p w:rsidR="002A587B" w:rsidRPr="002A587B" w:rsidRDefault="002A587B" w:rsidP="002A587B">
      <w:pPr>
        <w:widowControl w:val="0"/>
        <w:numPr>
          <w:ilvl w:val="0"/>
          <w:numId w:val="49"/>
        </w:numPr>
      </w:pPr>
      <w:r w:rsidRPr="002A587B">
        <w:rPr>
          <w:rFonts w:eastAsia="Arial"/>
        </w:rPr>
        <w:t>Lenovo ThinkSystem DS4200 SFF</w:t>
      </w:r>
    </w:p>
    <w:p w:rsidR="002A587B" w:rsidRPr="002A587B" w:rsidRDefault="002A587B" w:rsidP="002A587B">
      <w:pPr>
        <w:widowControl w:val="0"/>
        <w:rPr>
          <w:rFonts w:eastAsia="Arial"/>
          <w:b/>
        </w:rPr>
      </w:pPr>
      <w:r w:rsidRPr="002A587B">
        <w:rPr>
          <w:rFonts w:eastAsia="Arial"/>
        </w:rPr>
        <w:t>Należy dostarczyć również pełne okablowanie i licencje potrzebne do połączenia posiadanego już wyposażenia z poniżej wyspecyfikowanym.</w:t>
      </w:r>
    </w:p>
    <w:p w:rsidR="002A587B" w:rsidRPr="002A587B" w:rsidRDefault="002A587B" w:rsidP="002A587B">
      <w:pPr>
        <w:widowControl w:val="0"/>
        <w:rPr>
          <w:rFonts w:eastAsia="Arial"/>
          <w:b/>
        </w:rPr>
      </w:pPr>
    </w:p>
    <w:p w:rsidR="002A587B" w:rsidRPr="002A587B" w:rsidRDefault="002A587B" w:rsidP="002A587B">
      <w:pPr>
        <w:widowControl w:val="0"/>
        <w:rPr>
          <w:rFonts w:eastAsia="Arial"/>
          <w:b/>
        </w:rPr>
      </w:pPr>
      <w:r w:rsidRPr="002A587B">
        <w:rPr>
          <w:b/>
        </w:rPr>
        <w:lastRenderedPageBreak/>
        <w:t xml:space="preserve">Serwer przechowywania (repozytorium) danych (gromadzonych przez klastry </w:t>
      </w:r>
      <w:r w:rsidRPr="002A587B">
        <w:rPr>
          <w:b/>
        </w:rPr>
        <w:br/>
        <w:t xml:space="preserve">energii) wraz z niezbędnymi licencjami i okablowaniem potrzebnym do podłączenia go </w:t>
      </w:r>
      <w:r w:rsidRPr="002A587B">
        <w:rPr>
          <w:b/>
        </w:rPr>
        <w:br/>
        <w:t xml:space="preserve">do aktualnej infrastruktury </w:t>
      </w:r>
      <w:r w:rsidRPr="002A587B">
        <w:rPr>
          <w:rFonts w:eastAsia="Arial"/>
          <w:b/>
        </w:rPr>
        <w:t>–  1 sztuka</w:t>
      </w:r>
    </w:p>
    <w:p w:rsidR="002A587B" w:rsidRPr="002A587B" w:rsidRDefault="002A587B" w:rsidP="002A587B">
      <w:pPr>
        <w:widowControl w:val="0"/>
      </w:pPr>
    </w:p>
    <w:tbl>
      <w:tblPr>
        <w:tblW w:w="9322" w:type="dxa"/>
        <w:tblLook w:val="0400" w:firstRow="0" w:lastRow="0" w:firstColumn="0" w:lastColumn="0" w:noHBand="0" w:noVBand="1"/>
      </w:tblPr>
      <w:tblGrid>
        <w:gridCol w:w="674"/>
        <w:gridCol w:w="1958"/>
        <w:gridCol w:w="6690"/>
      </w:tblGrid>
      <w:tr w:rsidR="002A587B" w:rsidRPr="002A587B" w:rsidTr="00455B92">
        <w:trPr>
          <w:trHeight w:val="240"/>
        </w:trPr>
        <w:tc>
          <w:tcPr>
            <w:tcW w:w="674" w:type="dxa"/>
            <w:tcBorders>
              <w:top w:val="single" w:sz="4" w:space="0" w:color="000000"/>
              <w:left w:val="single" w:sz="4" w:space="0" w:color="000000"/>
              <w:bottom w:val="single" w:sz="4" w:space="0" w:color="000000"/>
              <w:right w:val="single" w:sz="4" w:space="0" w:color="000000"/>
            </w:tcBorders>
            <w:shd w:val="clear" w:color="auto" w:fill="BFBFBF"/>
          </w:tcPr>
          <w:p w:rsidR="002A587B" w:rsidRPr="002A587B" w:rsidRDefault="002A587B" w:rsidP="00455B92">
            <w:pPr>
              <w:widowControl w:val="0"/>
              <w:spacing w:before="1"/>
              <w:ind w:left="102"/>
              <w:rPr>
                <w:rFonts w:eastAsia="Arial"/>
              </w:rPr>
            </w:pPr>
            <w:r w:rsidRPr="002A587B">
              <w:rPr>
                <w:rFonts w:eastAsia="Arial"/>
              </w:rPr>
              <w:t>Lp.</w:t>
            </w:r>
          </w:p>
        </w:tc>
        <w:tc>
          <w:tcPr>
            <w:tcW w:w="1958" w:type="dxa"/>
            <w:tcBorders>
              <w:top w:val="single" w:sz="4" w:space="0" w:color="000000"/>
              <w:left w:val="single" w:sz="4" w:space="0" w:color="000000"/>
              <w:bottom w:val="single" w:sz="4" w:space="0" w:color="000000"/>
              <w:right w:val="single" w:sz="4" w:space="0" w:color="000000"/>
            </w:tcBorders>
            <w:shd w:val="clear" w:color="auto" w:fill="BFBFBF"/>
          </w:tcPr>
          <w:p w:rsidR="002A587B" w:rsidRPr="002A587B" w:rsidRDefault="002A587B" w:rsidP="00455B92">
            <w:pPr>
              <w:widowControl w:val="0"/>
              <w:spacing w:before="1"/>
              <w:ind w:left="102"/>
              <w:rPr>
                <w:rFonts w:eastAsia="Arial"/>
              </w:rPr>
            </w:pPr>
            <w:r w:rsidRPr="002A587B">
              <w:rPr>
                <w:rFonts w:eastAsia="Arial"/>
              </w:rPr>
              <w:t>Wymaganie</w:t>
            </w:r>
          </w:p>
        </w:tc>
        <w:tc>
          <w:tcPr>
            <w:tcW w:w="6690" w:type="dxa"/>
            <w:tcBorders>
              <w:top w:val="single" w:sz="4" w:space="0" w:color="000000"/>
              <w:left w:val="single" w:sz="4" w:space="0" w:color="000000"/>
              <w:bottom w:val="single" w:sz="4" w:space="0" w:color="000000"/>
              <w:right w:val="single" w:sz="4" w:space="0" w:color="000000"/>
            </w:tcBorders>
            <w:shd w:val="clear" w:color="auto" w:fill="BFBFBF"/>
          </w:tcPr>
          <w:p w:rsidR="002A587B" w:rsidRPr="002A587B" w:rsidRDefault="002A587B" w:rsidP="00455B92">
            <w:pPr>
              <w:widowControl w:val="0"/>
              <w:spacing w:before="1"/>
              <w:ind w:left="99"/>
              <w:rPr>
                <w:rFonts w:eastAsia="Arial"/>
              </w:rPr>
            </w:pPr>
            <w:r w:rsidRPr="002A587B">
              <w:rPr>
                <w:rFonts w:eastAsia="Arial"/>
              </w:rPr>
              <w:t>Opis parametrów minimalnych</w:t>
            </w:r>
          </w:p>
        </w:tc>
      </w:tr>
      <w:tr w:rsidR="002A587B" w:rsidRPr="002A587B" w:rsidTr="00455B92">
        <w:trPr>
          <w:trHeight w:val="92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Obudowa</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Serwer musi mieć możliwość zainstalowania w standardowej szafie rack 19" .</w:t>
            </w:r>
          </w:p>
          <w:p w:rsidR="002A587B" w:rsidRPr="002A587B" w:rsidRDefault="002A587B" w:rsidP="00455B92">
            <w:r w:rsidRPr="002A587B">
              <w:rPr>
                <w:rFonts w:eastAsia="Arial"/>
              </w:rPr>
              <w:t>Rozmiar jednostek sterujących serwerem jak i półek rozszerzeń, nie może przekraczać 2U.</w:t>
            </w:r>
          </w:p>
          <w:p w:rsidR="002A587B" w:rsidRPr="002A587B" w:rsidRDefault="002A587B" w:rsidP="00455B92">
            <w:pPr>
              <w:rPr>
                <w:rFonts w:eastAsia="Arial"/>
              </w:rPr>
            </w:pPr>
            <w:r w:rsidRPr="002A587B">
              <w:rPr>
                <w:rFonts w:eastAsia="Arial"/>
              </w:rPr>
              <w:t xml:space="preserve">Dodawanie kolejnych półek lub dysków musi odbywać się bezprzerwowo. </w:t>
            </w:r>
          </w:p>
          <w:p w:rsidR="002A587B" w:rsidRPr="002A587B" w:rsidRDefault="002A587B" w:rsidP="00455B92">
            <w:pPr>
              <w:rPr>
                <w:rFonts w:eastAsia="Arial"/>
              </w:rPr>
            </w:pPr>
          </w:p>
        </w:tc>
      </w:tr>
      <w:tr w:rsidR="002A587B" w:rsidRPr="002A587B" w:rsidTr="00455B92">
        <w:trPr>
          <w:trHeight w:val="14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Kontrolery</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ind w:left="-107"/>
              <w:rPr>
                <w:rFonts w:eastAsia="Arial"/>
              </w:rPr>
            </w:pPr>
            <w:r w:rsidRPr="002A587B">
              <w:rPr>
                <w:rFonts w:eastAsia="Arial"/>
              </w:rPr>
              <w:t xml:space="preserve">Wymagane dwa moduły sterujące serwerem pracujące  w trybie active-active.  W przypadku wystąpienia awarii sprawny moduł musi automatycznie przejąć obsługę wszystkich zasobów prezentowanych przez serwer. </w:t>
            </w:r>
          </w:p>
          <w:p w:rsidR="002A587B" w:rsidRPr="002A587B" w:rsidRDefault="002A587B" w:rsidP="00455B92">
            <w:pPr>
              <w:spacing w:line="259" w:lineRule="auto"/>
              <w:rPr>
                <w:rFonts w:eastAsia="Arial"/>
              </w:rPr>
            </w:pPr>
          </w:p>
        </w:tc>
      </w:tr>
      <w:tr w:rsidR="002A587B" w:rsidRPr="002A587B" w:rsidTr="00455B92">
        <w:trPr>
          <w:trHeight w:val="14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Podłączenie hostów</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Oferowany serwer musi posiadać w chwili dostawy minimum:</w:t>
            </w:r>
          </w:p>
          <w:p w:rsidR="002A587B" w:rsidRPr="002A587B" w:rsidRDefault="002A587B" w:rsidP="002A587B">
            <w:pPr>
              <w:numPr>
                <w:ilvl w:val="0"/>
                <w:numId w:val="45"/>
              </w:numPr>
              <w:spacing w:after="160" w:line="259" w:lineRule="auto"/>
              <w:rPr>
                <w:rFonts w:eastAsia="Arial"/>
              </w:rPr>
            </w:pPr>
            <w:r w:rsidRPr="002A587B">
              <w:rPr>
                <w:rFonts w:eastAsia="Arial"/>
              </w:rPr>
              <w:t>jeden dedykowany port zarządzający na każda jednostkę sterującą</w:t>
            </w:r>
          </w:p>
          <w:p w:rsidR="002A587B" w:rsidRPr="002A587B" w:rsidRDefault="002A587B" w:rsidP="002A587B">
            <w:pPr>
              <w:numPr>
                <w:ilvl w:val="0"/>
                <w:numId w:val="45"/>
              </w:numPr>
              <w:spacing w:after="160" w:line="259" w:lineRule="auto"/>
            </w:pPr>
            <w:r w:rsidRPr="002A587B">
              <w:rPr>
                <w:rFonts w:eastAsia="Arial"/>
              </w:rPr>
              <w:t>8 portów FC/iSCSI, 8 wkładek 8Gbit</w:t>
            </w:r>
          </w:p>
          <w:p w:rsidR="002A587B" w:rsidRPr="002A587B" w:rsidRDefault="002A587B" w:rsidP="002A587B">
            <w:pPr>
              <w:numPr>
                <w:ilvl w:val="0"/>
                <w:numId w:val="45"/>
              </w:numPr>
              <w:spacing w:after="160" w:line="259" w:lineRule="auto"/>
            </w:pPr>
            <w:r w:rsidRPr="002A587B">
              <w:rPr>
                <w:rFonts w:eastAsia="Arial"/>
              </w:rPr>
              <w:t>8 kabli LC-LC OM3 MMF Cable o długości 5m</w:t>
            </w:r>
          </w:p>
        </w:tc>
      </w:tr>
      <w:tr w:rsidR="002A587B" w:rsidRPr="002A587B" w:rsidTr="00455B92">
        <w:trPr>
          <w:trHeight w:val="14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Cache</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 xml:space="preserve">Każdy z modułów sterujących musi być wyposażony w min 8GB pamięci cache zabezpieczonej mechanizmem mirroringu. </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 xml:space="preserve">Pamięć podręczna musi być zabezpieczona przed utratą danych w przypadku zaniku zasilania za pomocą technologii nie wymagającej baterii. </w:t>
            </w:r>
          </w:p>
          <w:p w:rsidR="002A587B" w:rsidRPr="002A587B" w:rsidRDefault="002A587B" w:rsidP="00455B92">
            <w:pPr>
              <w:spacing w:line="259" w:lineRule="auto"/>
              <w:rPr>
                <w:rFonts w:eastAsia="Arial"/>
              </w:rPr>
            </w:pPr>
          </w:p>
        </w:tc>
      </w:tr>
      <w:tr w:rsidR="002A587B" w:rsidRPr="002A587B" w:rsidTr="00455B92">
        <w:trPr>
          <w:trHeight w:val="14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Dyski</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 xml:space="preserve">Serwer musi obsługiwać dyski twarde typu NL-SAS, SAS i SSD oraz umożliwiać instalację różnych typów dysków w ramach jednej półki dyskowej. </w:t>
            </w:r>
          </w:p>
          <w:p w:rsidR="002A587B" w:rsidRPr="002A587B" w:rsidRDefault="002A587B" w:rsidP="00455B92">
            <w:pPr>
              <w:rPr>
                <w:rFonts w:eastAsia="Arial"/>
              </w:rPr>
            </w:pPr>
            <w:r w:rsidRPr="002A587B">
              <w:rPr>
                <w:rFonts w:eastAsia="Arial"/>
              </w:rPr>
              <w:t>Serwer musi być wyposażony w minimum 17 dysków 2.4TB 10k SAS  hot-plug,  10 dyski 3,84TB SSD.</w:t>
            </w:r>
          </w:p>
          <w:p w:rsidR="002A587B" w:rsidRPr="002A587B" w:rsidRDefault="002A587B" w:rsidP="00455B92">
            <w:pPr>
              <w:spacing w:line="259" w:lineRule="auto"/>
            </w:pPr>
            <w:r w:rsidRPr="002A587B">
              <w:rPr>
                <w:rFonts w:eastAsia="Arial"/>
              </w:rPr>
              <w:t>Serwer musi umożliwiać obsługę minimum  240 dysków SFF</w:t>
            </w:r>
          </w:p>
        </w:tc>
      </w:tr>
      <w:tr w:rsidR="002A587B" w:rsidRPr="002A587B" w:rsidTr="00455B92">
        <w:trPr>
          <w:trHeight w:val="628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lastRenderedPageBreak/>
              <w:t>6</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Funkcjonalność</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 xml:space="preserve">Serwerem musi obsługiwać typy protekcji RAID 0,1,5,6,10 </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 xml:space="preserve">Serwer musi umożliwiać zwiększanie online pojemności poszczególnych wolumenów logicznych oraz dynamiczne alokowanie przestrzeni dyskowej (tzw. „thin provisioning”). </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Wymagana możliwość wykonania minimum 128 kopii migawkowych wolumenów  z możliwością rozszerzenia tej funkcjonalności do minimum 1024 kopii. Wymagany mechanizm redirect on write.</w:t>
            </w:r>
          </w:p>
          <w:p w:rsidR="002A587B" w:rsidRPr="002A587B" w:rsidRDefault="002A587B" w:rsidP="00455B92">
            <w:pPr>
              <w:rPr>
                <w:rFonts w:eastAsia="Arial"/>
              </w:rPr>
            </w:pPr>
          </w:p>
          <w:p w:rsidR="002A587B" w:rsidRPr="002A587B" w:rsidRDefault="002A587B" w:rsidP="00455B92">
            <w:pPr>
              <w:pStyle w:val="Akapitzlist"/>
              <w:ind w:left="0"/>
              <w:rPr>
                <w:rFonts w:eastAsia="Arial"/>
                <w:color w:val="FF0000"/>
              </w:rPr>
            </w:pPr>
            <w:r w:rsidRPr="002A587B">
              <w:rPr>
                <w:rFonts w:eastAsia="Arial"/>
              </w:rPr>
              <w:t xml:space="preserve">Serwer musi mieć możliwość replikacji asynchronicznej zapisanych na niej danych poprzez sieć IP.  Należy dostarczyć dwie licencje dla nowo kupowanego </w:t>
            </w:r>
            <w:r w:rsidRPr="002A587B">
              <w:t>oraz dla posiadanego już przez zamawiającego urządzenia.</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Wymagana możliwość rozszerzenia pojemności cache kontrolerów za pomocą dedykowanych dysków flash serwery na potrzeby wspomagania wydajności operacji odczytów z systemu dyskowego.</w:t>
            </w:r>
          </w:p>
          <w:p w:rsidR="002A587B" w:rsidRPr="002A587B" w:rsidRDefault="002A587B" w:rsidP="00455B92">
            <w:pPr>
              <w:rPr>
                <w:rFonts w:eastAsia="Arial"/>
              </w:rPr>
            </w:pPr>
          </w:p>
          <w:p w:rsidR="002A587B" w:rsidRPr="002A587B" w:rsidRDefault="002A587B" w:rsidP="00455B92">
            <w:pPr>
              <w:rPr>
                <w:rFonts w:eastAsia="Century Gothic"/>
                <w:color w:val="000000"/>
              </w:rPr>
            </w:pPr>
            <w:r w:rsidRPr="002A587B">
              <w:rPr>
                <w:rFonts w:eastAsia="Arial"/>
              </w:rPr>
              <w:t xml:space="preserve">Serwer musi posiadać aktywna funkcjonalność automatycznego przenoszenia danych pomiędzy dyskami obrotowymi mniejszej i  większej wydajności  w zależności od częstości dostępu do danych (tzw. „tiering”). Wymagane rozwiązanie dokonujące wspomnianego przenoszenia danych w odstępach najwyżej kilku-sekundowych. </w:t>
            </w:r>
          </w:p>
          <w:p w:rsidR="002A587B" w:rsidRPr="002A587B" w:rsidRDefault="002A587B" w:rsidP="00455B92">
            <w:pPr>
              <w:rPr>
                <w:rFonts w:eastAsia="Arial"/>
              </w:rPr>
            </w:pPr>
            <w:r w:rsidRPr="002A587B">
              <w:rPr>
                <w:rFonts w:eastAsia="Arial"/>
              </w:rPr>
              <w:t>Serwer musi mieć możliwość automatycznego przenoszenia danych na dyski flash.</w:t>
            </w:r>
          </w:p>
          <w:p w:rsidR="002A587B" w:rsidRPr="002A587B" w:rsidRDefault="002A587B" w:rsidP="00455B92">
            <w:pPr>
              <w:rPr>
                <w:rFonts w:eastAsia="Arial"/>
              </w:rPr>
            </w:pPr>
            <w:r w:rsidRPr="002A587B">
              <w:rPr>
                <w:rFonts w:eastAsia="Arial"/>
              </w:rPr>
              <w:t>Zamawiający wymaga odpowiedniej licencji jeżeli jest niezbędna do uruchomienia w/w funkcjonalności.</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Wymagana możliwość definiowania minimum 16 globalnych dysków hot-spare.</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Wymagana funkcjonalność szybkiej odbudowy grupy raid poprzez odbudowę tylko obszarów stripe które uległy uszkodzeniu.</w:t>
            </w:r>
          </w:p>
        </w:tc>
      </w:tr>
      <w:tr w:rsidR="002A587B" w:rsidRPr="002A587B" w:rsidTr="00455B92">
        <w:trPr>
          <w:trHeight w:val="144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7</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Wydajność</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Obsługa minimum 1024 logicznych wolumenow o rozmiarze do 140TB</w:t>
            </w:r>
          </w:p>
          <w:p w:rsidR="002A587B" w:rsidRPr="002A587B" w:rsidRDefault="002A587B" w:rsidP="00455B92">
            <w:pPr>
              <w:rPr>
                <w:rFonts w:eastAsia="Arial"/>
              </w:rPr>
            </w:pPr>
            <w:r w:rsidRPr="002A587B">
              <w:rPr>
                <w:rFonts w:eastAsia="Arial"/>
              </w:rPr>
              <w:t>Obsługa minimum 32 grup dyskowych</w:t>
            </w:r>
          </w:p>
          <w:p w:rsidR="002A587B" w:rsidRPr="002A587B" w:rsidRDefault="002A587B" w:rsidP="00455B92">
            <w:pPr>
              <w:rPr>
                <w:rFonts w:eastAsia="Arial"/>
              </w:rPr>
            </w:pPr>
            <w:r w:rsidRPr="002A587B">
              <w:rPr>
                <w:rFonts w:eastAsia="Arial"/>
              </w:rPr>
              <w:t>Możliwość obsługi minimum 32 grup hostow</w:t>
            </w:r>
          </w:p>
          <w:p w:rsidR="002A587B" w:rsidRPr="002A587B" w:rsidRDefault="002A587B" w:rsidP="00455B92">
            <w:pPr>
              <w:rPr>
                <w:rFonts w:eastAsia="Arial"/>
              </w:rPr>
            </w:pPr>
            <w:r w:rsidRPr="002A587B">
              <w:rPr>
                <w:rFonts w:eastAsia="Arial"/>
              </w:rPr>
              <w:t>Możliwość definiowania minimum 256 hostow w grupie.</w:t>
            </w:r>
          </w:p>
          <w:p w:rsidR="002A587B" w:rsidRPr="002A587B" w:rsidRDefault="002A587B" w:rsidP="00455B92">
            <w:pPr>
              <w:rPr>
                <w:rFonts w:eastAsia="Arial"/>
              </w:rPr>
            </w:pPr>
            <w:r w:rsidRPr="002A587B">
              <w:rPr>
                <w:rFonts w:eastAsia="Arial"/>
              </w:rPr>
              <w:t>Możliwość migracji minimum 32 wolumenow danych w procesie migracji asynchronicznej.</w:t>
            </w:r>
          </w:p>
          <w:p w:rsidR="002A587B" w:rsidRPr="002A587B" w:rsidRDefault="002A587B" w:rsidP="00455B92">
            <w:pPr>
              <w:rPr>
                <w:rFonts w:eastAsia="Arial"/>
              </w:rPr>
            </w:pPr>
            <w:r w:rsidRPr="002A587B">
              <w:rPr>
                <w:rFonts w:eastAsia="Arial"/>
              </w:rPr>
              <w:t xml:space="preserve"> </w:t>
            </w:r>
          </w:p>
        </w:tc>
      </w:tr>
      <w:tr w:rsidR="002A587B" w:rsidRPr="002A587B" w:rsidTr="00455B92">
        <w:trPr>
          <w:trHeight w:val="482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lastRenderedPageBreak/>
              <w:t>8</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Zarządzanie serwerem</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spacing w:line="259" w:lineRule="auto"/>
              <w:rPr>
                <w:rFonts w:eastAsia="Arial"/>
              </w:rPr>
            </w:pPr>
            <w:r w:rsidRPr="002A587B">
              <w:rPr>
                <w:rFonts w:eastAsia="Arial"/>
              </w:rPr>
              <w:t>Dostępne dwa porty 1GbE Base-T – po jednym na kontroler.</w:t>
            </w:r>
          </w:p>
          <w:p w:rsidR="002A587B" w:rsidRPr="002A587B" w:rsidRDefault="002A587B" w:rsidP="00455B92">
            <w:pPr>
              <w:rPr>
                <w:rFonts w:eastAsia="Arial"/>
              </w:rPr>
            </w:pPr>
          </w:p>
          <w:p w:rsidR="002A587B" w:rsidRPr="002A587B" w:rsidRDefault="002A587B" w:rsidP="00455B92">
            <w:pPr>
              <w:rPr>
                <w:rFonts w:eastAsia="Arial"/>
              </w:rPr>
            </w:pPr>
            <w:r w:rsidRPr="002A587B">
              <w:rPr>
                <w:rFonts w:eastAsia="Arial"/>
              </w:rPr>
              <w:t>Zarzadzanie serwerem powinno być możliwe za pomocą graficznego interfejsu użytkownika dostępnego poprzez protokół https, oraz za pomocą linii komend cli osiągalnej poprzez protokół ssh</w:t>
            </w:r>
          </w:p>
          <w:p w:rsidR="002A587B" w:rsidRPr="002A587B" w:rsidRDefault="002A587B" w:rsidP="00455B92">
            <w:pPr>
              <w:rPr>
                <w:rFonts w:eastAsia="Arial"/>
              </w:rPr>
            </w:pPr>
            <w:r w:rsidRPr="002A587B">
              <w:rPr>
                <w:rFonts w:eastAsia="Arial"/>
              </w:rPr>
              <w:t>GUI powinno umożliwiać ustawienie nazwy systemu, konfiguracje serwera NTP, dodawanie kolejnych zasobów dyskowych, zmianę hasła administratora, tworzenie raid group oraz wolumenów danych, listowanie wolumenów podpiętych do danego hosta</w:t>
            </w:r>
          </w:p>
          <w:p w:rsidR="002A587B" w:rsidRPr="002A587B" w:rsidRDefault="002A587B" w:rsidP="00455B92">
            <w:pPr>
              <w:rPr>
                <w:rFonts w:eastAsia="Arial"/>
              </w:rPr>
            </w:pPr>
            <w:r w:rsidRPr="002A587B">
              <w:rPr>
                <w:rFonts w:eastAsia="Arial"/>
              </w:rPr>
              <w:t>Serwer musi posiadać automatyczny monitoring z możliwością informowania o awariach poprzez protokół smtp oraz snmp. Wymagana możliwość definiowania poziomu wysyłanych komunikatów np error, warning, critical error itp.</w:t>
            </w:r>
          </w:p>
          <w:p w:rsidR="002A587B" w:rsidRPr="002A587B" w:rsidRDefault="002A587B" w:rsidP="00455B92">
            <w:pPr>
              <w:rPr>
                <w:rFonts w:eastAsia="Arial"/>
              </w:rPr>
            </w:pPr>
            <w:r w:rsidRPr="002A587B">
              <w:rPr>
                <w:rFonts w:eastAsia="Arial"/>
              </w:rPr>
              <w:t>Wymagana możliwość sprawdzenia aktualnego stanu oraz parametrów wydajnościowych serwera takich jak utylizacja cpu oraz interfejsów połączeniowych, status model oraz parametry każdego dysku serwera, transfer odczyt/zapis danych do wolumenów w postaci io oraz MBs.</w:t>
            </w:r>
          </w:p>
          <w:p w:rsidR="002A587B" w:rsidRPr="002A587B" w:rsidRDefault="002A587B" w:rsidP="00455B92">
            <w:pPr>
              <w:rPr>
                <w:rFonts w:eastAsia="Arial"/>
              </w:rPr>
            </w:pPr>
            <w:r w:rsidRPr="002A587B">
              <w:rPr>
                <w:rFonts w:eastAsia="Arial"/>
              </w:rPr>
              <w:t xml:space="preserve">Serwer musi posiadać możliwość prezentacji historycznych danych wydajnościowych takich jak ilość operacji wejścia/wyjścia, transfer danych, średni czas dostępu do danych, głębokość kolejki i inne. </w:t>
            </w:r>
          </w:p>
          <w:p w:rsidR="002A587B" w:rsidRPr="002A587B" w:rsidRDefault="002A587B" w:rsidP="00455B92">
            <w:pPr>
              <w:rPr>
                <w:rFonts w:eastAsia="Arial"/>
              </w:rPr>
            </w:pPr>
          </w:p>
          <w:p w:rsidR="002A587B" w:rsidRPr="002A587B" w:rsidRDefault="002A587B" w:rsidP="00455B92">
            <w:pPr>
              <w:rPr>
                <w:rFonts w:eastAsia="Century Gothic"/>
                <w:color w:val="000000"/>
              </w:rPr>
            </w:pPr>
            <w:r w:rsidRPr="002A587B">
              <w:rPr>
                <w:rFonts w:eastAsia="Arial"/>
              </w:rPr>
              <w:t>Wymagana kompatybilność z oprogramowaniem zarządzającym opisanym w wymaganiach odnośnie zarządzania serwerami z niniejszej specyfikacji.</w:t>
            </w:r>
          </w:p>
          <w:p w:rsidR="002A587B" w:rsidRPr="002A587B" w:rsidRDefault="002A587B" w:rsidP="00455B92">
            <w:pPr>
              <w:rPr>
                <w:rFonts w:eastAsia="Arial"/>
              </w:rPr>
            </w:pPr>
          </w:p>
        </w:tc>
      </w:tr>
      <w:tr w:rsidR="002A587B" w:rsidRPr="002A587B" w:rsidTr="00455B92">
        <w:trPr>
          <w:trHeight w:val="128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9</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Inne</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 xml:space="preserve">Wymagana jest redundancja wszystkich elementów urządzeń tj. kontrolerów, zasilaczy, wentylatorów i ścieżek do dysków. Preferowana jest wymiana tych elementów bez konieczności wyłączania urządzeń. </w:t>
            </w:r>
          </w:p>
          <w:p w:rsidR="002A587B" w:rsidRPr="002A587B" w:rsidRDefault="002A587B" w:rsidP="00455B92">
            <w:pPr>
              <w:rPr>
                <w:rFonts w:eastAsia="Arial"/>
              </w:rPr>
            </w:pPr>
          </w:p>
          <w:p w:rsidR="002A587B" w:rsidRPr="002A587B" w:rsidRDefault="002A587B" w:rsidP="00455B92">
            <w:pPr>
              <w:spacing w:line="259" w:lineRule="auto"/>
              <w:rPr>
                <w:rFonts w:eastAsia="Arial"/>
              </w:rPr>
            </w:pPr>
            <w:r w:rsidRPr="002A587B">
              <w:rPr>
                <w:rFonts w:eastAsia="Arial"/>
              </w:rPr>
              <w:t>Obsługa systemów operacyjnych hosta: Microsoft Windows Server 2012, 2012 R2, 2016; Red Hat Enterprise Linux (RHEL) 6 and 7; SUSE Linux Enterprise Server (SLES) 10, 11, and 12; VMware vSphere 5.5 and 6.0.</w:t>
            </w:r>
          </w:p>
        </w:tc>
      </w:tr>
      <w:tr w:rsidR="002A587B" w:rsidRPr="002A587B" w:rsidTr="00455B92">
        <w:trPr>
          <w:trHeight w:val="62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10</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Arial"/>
              </w:rPr>
            </w:pPr>
            <w:r w:rsidRPr="002A587B">
              <w:rPr>
                <w:rFonts w:eastAsia="Arial"/>
              </w:rPr>
              <w:t xml:space="preserve">Gwarancja </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2A587B" w:rsidRPr="002A587B" w:rsidRDefault="002A587B" w:rsidP="00455B92">
            <w:pPr>
              <w:rPr>
                <w:rFonts w:eastAsia="Calibri"/>
              </w:rPr>
            </w:pPr>
            <w:r w:rsidRPr="002A587B">
              <w:rPr>
                <w:rFonts w:eastAsia="Arial"/>
              </w:rPr>
              <w:t>48 miesięcy serwisu producenta on-site w trybie reakcja w następnym dniu roboczym (ang. Next Business Day Response) z polityką disk retention, tzn. uszkodzone dyski pozostawiane są u klienta.</w:t>
            </w:r>
          </w:p>
        </w:tc>
      </w:tr>
    </w:tbl>
    <w:p w:rsidR="002A587B" w:rsidRPr="002A587B" w:rsidRDefault="002A587B" w:rsidP="002A587B"/>
    <w:p w:rsidR="002A587B" w:rsidRPr="002A587B" w:rsidRDefault="002A587B" w:rsidP="002A587B">
      <w:pPr>
        <w:spacing w:after="160" w:line="276" w:lineRule="auto"/>
      </w:pPr>
      <w:r w:rsidRPr="002A587B">
        <w:rPr>
          <w:rFonts w:eastAsia="Calibri"/>
          <w:b/>
          <w:lang w:eastAsia="en-US"/>
        </w:rPr>
        <w:t>Wymagania dodatkowe dla wszystkich powyższych urządzeń:</w:t>
      </w:r>
    </w:p>
    <w:p w:rsidR="002A587B" w:rsidRPr="002A587B"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Urządzenia wraz z zainstalowanym na nich oprogramowaniem muszą pochodzić z oficjalnego kanału dystrybucyjnego producenta i być przeznaczone do użytkowania na terenie Unii Europejskiej.</w:t>
      </w:r>
    </w:p>
    <w:p w:rsidR="002A587B" w:rsidRPr="002A587B"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 xml:space="preserve">Dostarczone urządzenia muszą być zarejestrowane w bazie danych producenta na </w:t>
      </w:r>
      <w:r w:rsidRPr="002A587B">
        <w:rPr>
          <w:rFonts w:eastAsia="Calibri"/>
          <w:lang w:eastAsia="en-US"/>
        </w:rPr>
        <w:lastRenderedPageBreak/>
        <w:t>użytkownika końcowego, jakim będzie Zamawiający.</w:t>
      </w:r>
    </w:p>
    <w:p w:rsidR="002A587B" w:rsidRPr="002A587B"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Urządzenia i oprogramowanie będą objęte opieką serwisową opartą o oficjalne pakiety gwarancyjne producenta.</w:t>
      </w:r>
    </w:p>
    <w:p w:rsidR="002A587B" w:rsidRPr="002A587B" w:rsidRDefault="002A587B" w:rsidP="002A587B">
      <w:pPr>
        <w:widowControl w:val="0"/>
        <w:numPr>
          <w:ilvl w:val="0"/>
          <w:numId w:val="46"/>
        </w:numPr>
        <w:spacing w:before="1" w:after="160" w:line="276" w:lineRule="auto"/>
        <w:ind w:right="99"/>
        <w:jc w:val="both"/>
        <w:rPr>
          <w:rFonts w:eastAsia="Calibri"/>
          <w:strike/>
          <w:lang w:eastAsia="en-US"/>
        </w:rPr>
      </w:pPr>
      <w:r w:rsidRPr="002A587B">
        <w:rPr>
          <w:rFonts w:eastAsia="Calibri"/>
          <w:lang w:eastAsia="en-US"/>
        </w:rPr>
        <w:t xml:space="preserve">Kompatybilność każdego komponentu z pozostałymi w serwerze, jak i serwerów pomiędzy sobą musi być potwierdzona przez producenta komponentu – </w:t>
      </w:r>
      <w:r w:rsidRPr="002A587B">
        <w:rPr>
          <w:rFonts w:eastAsia="Calibri"/>
          <w:b/>
          <w:lang w:eastAsia="en-US"/>
        </w:rPr>
        <w:t>przed podpisaniem umowy (oświadczenie na formularzu oferty)</w:t>
      </w:r>
    </w:p>
    <w:p w:rsidR="002A587B" w:rsidRPr="002A587B"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Na potwierdzenie legalnego pochodzenia oraz dokonania wymaganej rejestracji, Zamawiający będzie wymagał wskazania numerów seryjnych dostarczanych urządzeń jeszcze przed realizacją dostawy tj. na 3 dni przed dostarczeniem sprzętu w formie e-maila lub pisemnie, co pozwoli potwierdzić prawidłowość wymaganej przez Zamawiającego rejestracji, poprzez przekazanie numerów seryjnych do producenta i potwierdzenie spełnienia ww. wymagań.</w:t>
      </w:r>
    </w:p>
    <w:p w:rsidR="002A587B" w:rsidRPr="002A587B"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 xml:space="preserve">Wszystkie dostarczone wkładki oferowanego przełącznika do pracy </w:t>
      </w:r>
      <w:r w:rsidR="000804B6">
        <w:rPr>
          <w:rFonts w:eastAsia="Calibri"/>
          <w:lang w:eastAsia="en-US"/>
        </w:rPr>
        <w:t xml:space="preserve">muszą być kompatybilne </w:t>
      </w:r>
      <w:r w:rsidRPr="002A587B">
        <w:rPr>
          <w:rFonts w:eastAsia="Calibri"/>
          <w:lang w:eastAsia="en-US"/>
        </w:rPr>
        <w:t>z oferowanym modelem przełącznika, co oznacza, że muszą znajdować się na oficjalnej opublikowanej przez producenta liście kompatybilności. Niedopuszczalne jest dostarczenie zamiennych wkładek niecertyfikowanych, których montaż mógłby spowodować utratę gwarancji producenta przełącznika lub jakiekolwiek problemy konfiguracyjne.</w:t>
      </w:r>
    </w:p>
    <w:p w:rsidR="002A587B" w:rsidRPr="00F003C2" w:rsidRDefault="002A587B" w:rsidP="002A587B">
      <w:pPr>
        <w:widowControl w:val="0"/>
        <w:numPr>
          <w:ilvl w:val="0"/>
          <w:numId w:val="46"/>
        </w:numPr>
        <w:spacing w:before="1" w:after="160" w:line="276" w:lineRule="auto"/>
        <w:ind w:right="99"/>
        <w:jc w:val="both"/>
        <w:rPr>
          <w:rFonts w:eastAsia="Calibri"/>
          <w:lang w:eastAsia="en-US"/>
        </w:rPr>
      </w:pPr>
      <w:r w:rsidRPr="002A587B">
        <w:rPr>
          <w:rFonts w:eastAsia="Calibri"/>
          <w:lang w:eastAsia="en-US"/>
        </w:rPr>
        <w:t>Wykonawca musi w ofercie wskazać typ, model, producenta oferowanego urządzenia, oraz wskazać listę wszystkich elementów składowych urządzenia w celu potwierdzenia spełniania wymagań przez oferowane urządzenie.</w:t>
      </w:r>
    </w:p>
    <w:p w:rsidR="002A587B" w:rsidRPr="002A587B" w:rsidRDefault="002A587B" w:rsidP="002A587B">
      <w:pPr>
        <w:widowControl w:val="0"/>
        <w:tabs>
          <w:tab w:val="left" w:pos="5674"/>
        </w:tabs>
        <w:spacing w:before="1" w:after="160" w:line="276" w:lineRule="auto"/>
        <w:ind w:right="99"/>
        <w:jc w:val="both"/>
        <w:rPr>
          <w:rFonts w:eastAsia="Calibri"/>
          <w:lang w:eastAsia="en-US"/>
        </w:rPr>
      </w:pPr>
      <w:r w:rsidRPr="002A587B">
        <w:rPr>
          <w:rFonts w:eastAsia="Calibri"/>
          <w:lang w:eastAsia="en-US"/>
        </w:rPr>
        <w:t>Dodatkowo do prawidłowej obsługi systemu Zamawiający wymaga dostarczenia licencji oprogramowania, dla jednego użytkownika nazwanego, na system monitorowania infrastrukturą obiektową oparty na dedykowanym oprogramowaniu dla tego typu obiektów realizującego następujące funkcjonalności:</w:t>
      </w:r>
    </w:p>
    <w:p w:rsidR="002A587B" w:rsidRPr="002A587B" w:rsidRDefault="002A587B" w:rsidP="002A587B">
      <w:pPr>
        <w:spacing w:after="160" w:line="276" w:lineRule="auto"/>
        <w:jc w:val="both"/>
        <w:rPr>
          <w:rFonts w:eastAsia="Calibri"/>
          <w:lang w:eastAsia="en-US"/>
        </w:rPr>
      </w:pPr>
      <w:r w:rsidRPr="002A587B">
        <w:rPr>
          <w:rFonts w:eastAsia="Calibri"/>
          <w:lang w:eastAsia="en-US"/>
        </w:rPr>
        <w:t>Rozwiązanie musi pozwalać na integrację, monitorowanie zastosowanych systemów infrastruktury obiektu w ramach jednego systemu. System powinien posiadać elastyczności oprogramowania i modułową budowę w celu zebrania informacji z pozostałych systemów, wprowadzenie zależności programowych oraz stworzenie funkcji monitorowania, sterowania, kontroli i informowania użytkownika o aktualnym funkcjonowaniu obiektu.</w:t>
      </w:r>
    </w:p>
    <w:p w:rsidR="002A587B" w:rsidRPr="002A587B" w:rsidRDefault="002A587B" w:rsidP="002A587B">
      <w:pPr>
        <w:spacing w:after="160" w:line="276" w:lineRule="auto"/>
        <w:jc w:val="both"/>
        <w:rPr>
          <w:rFonts w:eastAsia="Calibri"/>
          <w:lang w:eastAsia="en-US"/>
        </w:rPr>
      </w:pPr>
      <w:r w:rsidRPr="002A587B">
        <w:rPr>
          <w:rFonts w:eastAsia="Calibri"/>
          <w:lang w:eastAsia="en-US"/>
        </w:rPr>
        <w:t>Podstawowymi wymaganiami określającymi funkcjonalność oprogramowania do monitorowania i kontroli infrastruktury obiektu, jest zapewnienie użytkownikowi możliwości ciągłej obserwacji funkcjonowania wszystkich systemów infrastruktury, mających, chociaż w niewielkim stopniu wpływ na dostępność i funkcjonowanie serwerowni:</w:t>
      </w:r>
    </w:p>
    <w:p w:rsidR="002A587B" w:rsidRPr="002A587B" w:rsidRDefault="002A587B" w:rsidP="002A587B">
      <w:pPr>
        <w:numPr>
          <w:ilvl w:val="0"/>
          <w:numId w:val="47"/>
        </w:numPr>
        <w:spacing w:after="160" w:line="276" w:lineRule="auto"/>
        <w:ind w:left="709" w:hanging="357"/>
        <w:jc w:val="both"/>
      </w:pPr>
      <w:r w:rsidRPr="002A587B">
        <w:rPr>
          <w:rFonts w:eastAsia="Calibri"/>
          <w:lang w:eastAsia="en-US"/>
        </w:rPr>
        <w:t>Wizualizację szaf rack</w:t>
      </w:r>
    </w:p>
    <w:p w:rsidR="002A587B" w:rsidRPr="002A587B" w:rsidRDefault="002A587B" w:rsidP="002A587B">
      <w:pPr>
        <w:numPr>
          <w:ilvl w:val="1"/>
          <w:numId w:val="47"/>
        </w:numPr>
        <w:spacing w:after="160" w:line="276" w:lineRule="auto"/>
        <w:jc w:val="both"/>
        <w:rPr>
          <w:rFonts w:eastAsia="Calibri"/>
          <w:lang w:eastAsia="en-US"/>
        </w:rPr>
      </w:pPr>
      <w:r w:rsidRPr="002A587B">
        <w:rPr>
          <w:rFonts w:eastAsia="Calibri"/>
          <w:lang w:eastAsia="en-US"/>
        </w:rPr>
        <w:t>Możliwość wizualizacji różnych typów szaf rack, z uwzględnieniem dowolnej wysokości, określonej przez klienta</w:t>
      </w:r>
    </w:p>
    <w:p w:rsidR="002A587B" w:rsidRPr="002A587B" w:rsidRDefault="002A587B" w:rsidP="002A587B">
      <w:pPr>
        <w:numPr>
          <w:ilvl w:val="1"/>
          <w:numId w:val="47"/>
        </w:numPr>
        <w:spacing w:after="160" w:line="276" w:lineRule="auto"/>
        <w:jc w:val="both"/>
        <w:rPr>
          <w:rFonts w:eastAsia="Calibri"/>
          <w:lang w:eastAsia="en-US"/>
        </w:rPr>
      </w:pPr>
      <w:r w:rsidRPr="002A587B">
        <w:rPr>
          <w:rFonts w:eastAsia="Calibri"/>
          <w:lang w:eastAsia="en-US"/>
        </w:rPr>
        <w:lastRenderedPageBreak/>
        <w:t>Wizualizacja wszystkich urządzeń wewnątrz tych szaf z uwzględnieniem tzw. „komponentów” czyli urządzeń montowanych w innych urządzeniach, oraz uwzględnieniem portów  w tych urządzeniach. Porty zajęte i wolne reprezentować będą inne kolory</w:t>
      </w:r>
    </w:p>
    <w:p w:rsidR="002A587B" w:rsidRPr="002A587B" w:rsidRDefault="002A587B" w:rsidP="002A587B">
      <w:pPr>
        <w:numPr>
          <w:ilvl w:val="1"/>
          <w:numId w:val="47"/>
        </w:numPr>
        <w:spacing w:after="160" w:line="276" w:lineRule="auto"/>
        <w:jc w:val="both"/>
        <w:rPr>
          <w:rFonts w:eastAsia="Calibri"/>
          <w:lang w:eastAsia="en-US"/>
        </w:rPr>
      </w:pPr>
      <w:r w:rsidRPr="002A587B">
        <w:rPr>
          <w:rFonts w:eastAsia="Calibri"/>
          <w:lang w:eastAsia="en-US"/>
        </w:rPr>
        <w:t xml:space="preserve">Możliwość wizualizacji połączeń konkretnego portu w urządzeniu bez konieczności przenoszenie się do innego/kolejnego widoku modułu wizualizacji </w:t>
      </w:r>
    </w:p>
    <w:p w:rsidR="002A587B" w:rsidRPr="002A587B" w:rsidRDefault="002A587B" w:rsidP="002A587B">
      <w:pPr>
        <w:numPr>
          <w:ilvl w:val="1"/>
          <w:numId w:val="47"/>
        </w:numPr>
        <w:spacing w:after="160" w:line="276" w:lineRule="auto"/>
        <w:jc w:val="both"/>
        <w:rPr>
          <w:rFonts w:eastAsia="Calibri"/>
          <w:lang w:eastAsia="en-US"/>
        </w:rPr>
      </w:pPr>
      <w:r w:rsidRPr="002A587B">
        <w:rPr>
          <w:rFonts w:eastAsia="Calibri"/>
          <w:lang w:eastAsia="en-US"/>
        </w:rPr>
        <w:t>Możliwość wizualizacji połączeń portów zasilających wraz z aktualnymi odczytami parametrów bez konieczności przenoszenia się do innego/kolejnego widoku modułu wizualizacji</w:t>
      </w:r>
    </w:p>
    <w:p w:rsidR="002A587B" w:rsidRPr="002A587B" w:rsidRDefault="002A587B" w:rsidP="002A587B">
      <w:pPr>
        <w:numPr>
          <w:ilvl w:val="1"/>
          <w:numId w:val="47"/>
        </w:numPr>
        <w:spacing w:after="160" w:line="276" w:lineRule="auto"/>
        <w:jc w:val="both"/>
        <w:rPr>
          <w:rFonts w:eastAsia="Calibri"/>
          <w:lang w:eastAsia="en-US"/>
        </w:rPr>
      </w:pPr>
      <w:r w:rsidRPr="002A587B">
        <w:rPr>
          <w:rFonts w:eastAsia="Calibri"/>
          <w:lang w:eastAsia="en-US"/>
        </w:rPr>
        <w:t>Możliwość eksportu elementów składowych/zawartości szafy rack do pliku PDF</w:t>
      </w:r>
    </w:p>
    <w:p w:rsidR="002A587B" w:rsidRPr="002A587B" w:rsidRDefault="002A587B" w:rsidP="002A587B">
      <w:pPr>
        <w:numPr>
          <w:ilvl w:val="0"/>
          <w:numId w:val="47"/>
        </w:numPr>
        <w:spacing w:after="160" w:line="276" w:lineRule="auto"/>
        <w:ind w:left="714" w:hanging="357"/>
        <w:jc w:val="both"/>
        <w:rPr>
          <w:rFonts w:eastAsia="Calibri"/>
          <w:lang w:eastAsia="en-US"/>
        </w:rPr>
      </w:pPr>
      <w:r w:rsidRPr="002A587B">
        <w:rPr>
          <w:rFonts w:eastAsia="Calibri"/>
          <w:lang w:eastAsia="en-US"/>
        </w:rPr>
        <w:t>Obsługa eksportowania szablonów do pliku</w:t>
      </w:r>
    </w:p>
    <w:p w:rsidR="002A587B" w:rsidRPr="002A587B" w:rsidRDefault="002A587B" w:rsidP="002A587B">
      <w:pPr>
        <w:numPr>
          <w:ilvl w:val="0"/>
          <w:numId w:val="47"/>
        </w:numPr>
        <w:spacing w:after="160" w:line="276" w:lineRule="auto"/>
        <w:ind w:left="714" w:hanging="357"/>
        <w:jc w:val="both"/>
        <w:rPr>
          <w:rFonts w:eastAsia="Calibri"/>
          <w:lang w:eastAsia="en-US"/>
        </w:rPr>
      </w:pPr>
      <w:r w:rsidRPr="002A587B">
        <w:rPr>
          <w:rFonts w:eastAsia="Calibri"/>
          <w:lang w:eastAsia="en-US"/>
        </w:rPr>
        <w:t>Obsługa importowania szablonów z pliku</w:t>
      </w:r>
    </w:p>
    <w:p w:rsidR="002A587B" w:rsidRPr="002A587B" w:rsidRDefault="002A587B" w:rsidP="002A587B">
      <w:pPr>
        <w:spacing w:before="120" w:after="120" w:line="276" w:lineRule="auto"/>
        <w:ind w:left="284"/>
        <w:jc w:val="both"/>
        <w:rPr>
          <w:rFonts w:eastAsia="Calibri"/>
          <w:b/>
          <w:lang w:eastAsia="en-US"/>
        </w:rPr>
      </w:pPr>
      <w:r w:rsidRPr="002A587B">
        <w:rPr>
          <w:rFonts w:eastAsia="Calibri"/>
          <w:b/>
          <w:lang w:eastAsia="en-US"/>
        </w:rPr>
        <w:t>Całość oprogramowania powinna charakteryzować się:</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działaniem poprzez przeglądarki internetowe takie jak Chrome, Firefox</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możliwością informowania o zgłoszeniach, nawet jeśli okno przeglądarki jest zminimalizowane</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posiadaniem własnego serwera aplikacji instalowanego na serwerze użytkownika</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posiadaniem własnego wbudowanego serwera HTTP/HTTPS, co zabezpieczy go przed standardowymi atakami zewnętrznymi i zapewni wysoki poziom bezpieczeństwa,</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szyfrowaniem połączeń kluczem SSL</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działaniem serwera aplikacji na systemach Windows, Linux oraz Mac</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 xml:space="preserve">posiadaniem zewnętrznego API, służącego do komunikacji z innymi programami </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interfejsem w języku polskim</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możliwością pracy na urządzeniach mobilnych typu tablet</w:t>
      </w:r>
    </w:p>
    <w:p w:rsidR="002A587B" w:rsidRPr="002A587B" w:rsidRDefault="002A587B" w:rsidP="002A587B">
      <w:pPr>
        <w:numPr>
          <w:ilvl w:val="0"/>
          <w:numId w:val="47"/>
        </w:numPr>
        <w:spacing w:after="160" w:line="276" w:lineRule="auto"/>
        <w:ind w:left="709" w:hanging="357"/>
        <w:jc w:val="both"/>
        <w:rPr>
          <w:rFonts w:eastAsia="Calibri"/>
          <w:lang w:eastAsia="en-US"/>
        </w:rPr>
      </w:pPr>
      <w:r w:rsidRPr="002A587B">
        <w:rPr>
          <w:rFonts w:eastAsia="Calibri"/>
          <w:lang w:eastAsia="en-US"/>
        </w:rPr>
        <w:t>licencja na oprogramowanie powinna być bezterminowa</w:t>
      </w:r>
    </w:p>
    <w:p w:rsidR="002A587B" w:rsidRPr="002A587B" w:rsidRDefault="002A587B" w:rsidP="002A587B">
      <w:pPr>
        <w:numPr>
          <w:ilvl w:val="0"/>
          <w:numId w:val="47"/>
        </w:numPr>
        <w:spacing w:after="160" w:line="276" w:lineRule="auto"/>
        <w:ind w:left="709" w:hanging="357"/>
        <w:jc w:val="both"/>
      </w:pPr>
      <w:r w:rsidRPr="002A587B">
        <w:rPr>
          <w:rFonts w:eastAsia="Calibri"/>
          <w:lang w:eastAsia="en-US"/>
        </w:rPr>
        <w:t xml:space="preserve">brakiem ograniczeń co do liczby wprowadzonych oraz monitorowanych urządzeń </w:t>
      </w:r>
    </w:p>
    <w:p w:rsidR="002A587B" w:rsidRPr="002A587B" w:rsidRDefault="002A587B" w:rsidP="002A587B">
      <w:pPr>
        <w:numPr>
          <w:ilvl w:val="0"/>
          <w:numId w:val="47"/>
        </w:numPr>
        <w:spacing w:after="160" w:line="276" w:lineRule="auto"/>
        <w:ind w:left="709" w:hanging="357"/>
        <w:jc w:val="both"/>
      </w:pPr>
      <w:r w:rsidRPr="002A587B">
        <w:rPr>
          <w:rFonts w:eastAsia="Calibri"/>
          <w:lang w:eastAsia="en-US"/>
        </w:rPr>
        <w:t>możliwością raportowania do pliku i wizualizacji historycznych danych w systemie</w:t>
      </w:r>
    </w:p>
    <w:p w:rsidR="002A587B" w:rsidRPr="00E639CB" w:rsidRDefault="002A587B" w:rsidP="002A587B">
      <w:pPr>
        <w:spacing w:after="160" w:line="276" w:lineRule="auto"/>
        <w:jc w:val="both"/>
        <w:rPr>
          <w:color w:val="FF0000"/>
        </w:rPr>
      </w:pPr>
      <w:r w:rsidRPr="00E639CB">
        <w:rPr>
          <w:rFonts w:eastAsia="Calibri"/>
          <w:color w:val="FF0000"/>
          <w:lang w:eastAsia="en-US"/>
        </w:rPr>
        <w:t>Wykonawca będzie zobowiązany przeprowadzić konfigurację wstępną dostarczonego oprogramowania.</w:t>
      </w:r>
    </w:p>
    <w:p w:rsidR="002A587B" w:rsidRPr="002A587B" w:rsidRDefault="002A587B" w:rsidP="002A587B">
      <w:pPr>
        <w:spacing w:after="160" w:line="276" w:lineRule="auto"/>
        <w:jc w:val="both"/>
        <w:rPr>
          <w:rFonts w:eastAsia="Calibri"/>
          <w:lang w:eastAsia="en-US"/>
        </w:rPr>
      </w:pPr>
    </w:p>
    <w:p w:rsidR="00D05CB1" w:rsidRPr="00272135" w:rsidRDefault="00D05CB1" w:rsidP="00D05CB1">
      <w:pPr>
        <w:pStyle w:val="Bezodstpw"/>
        <w:rPr>
          <w:sz w:val="24"/>
          <w:szCs w:val="24"/>
        </w:rPr>
      </w:pPr>
    </w:p>
    <w:p w:rsidR="00D05CB1" w:rsidRDefault="00D05CB1" w:rsidP="00D05CB1">
      <w:pPr>
        <w:rPr>
          <w:bCs/>
          <w:iCs/>
          <w:color w:val="000000"/>
        </w:rPr>
      </w:pPr>
    </w:p>
    <w:p w:rsidR="00D05CB1" w:rsidRDefault="00D05CB1" w:rsidP="00D05CB1">
      <w:pPr>
        <w:numPr>
          <w:ilvl w:val="1"/>
          <w:numId w:val="14"/>
        </w:numPr>
        <w:spacing w:before="60" w:after="120"/>
        <w:jc w:val="both"/>
        <w:outlineLvl w:val="1"/>
        <w:rPr>
          <w:bCs/>
          <w:iCs/>
          <w:color w:val="000000"/>
        </w:rPr>
      </w:pPr>
      <w:r>
        <w:rPr>
          <w:bCs/>
          <w:iCs/>
          <w:color w:val="000000"/>
        </w:rP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Pr>
          <w:bCs/>
          <w:iCs/>
          <w:color w:val="000000"/>
        </w:rPr>
        <w:br/>
        <w:t xml:space="preserve">źródło lub szczególny proces, należy odczytywać z wyrazami „lub równoważne”. </w:t>
      </w:r>
    </w:p>
    <w:p w:rsidR="00D05CB1" w:rsidRDefault="00D05CB1" w:rsidP="00D05CB1">
      <w:pPr>
        <w:numPr>
          <w:ilvl w:val="1"/>
          <w:numId w:val="14"/>
        </w:numPr>
        <w:spacing w:before="60" w:after="120"/>
        <w:jc w:val="both"/>
        <w:outlineLvl w:val="1"/>
        <w:rPr>
          <w:bCs/>
          <w:iCs/>
          <w:color w:val="000000"/>
        </w:rPr>
      </w:pPr>
      <w:r>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D05CB1" w:rsidRDefault="00D05CB1" w:rsidP="00D05CB1">
      <w:pPr>
        <w:numPr>
          <w:ilvl w:val="1"/>
          <w:numId w:val="14"/>
        </w:numPr>
        <w:spacing w:before="60" w:after="120"/>
        <w:jc w:val="both"/>
        <w:outlineLvl w:val="1"/>
        <w:rPr>
          <w:bCs/>
          <w:iCs/>
          <w:color w:val="000000"/>
        </w:rPr>
      </w:pPr>
      <w:r>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Pzp, dopuszcza rozwiązania równoważne opisywanym.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dopuszcza składania ofert wariantowych w rozumieniu art. 2 pkt 7 ustawy PZP.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zastrzega obowiązku osobistego wykonania przez Wykonawcę prac związanych z rozmieszczeniem i instalacją. </w:t>
      </w:r>
    </w:p>
    <w:p w:rsidR="00D05CB1" w:rsidRDefault="00D05CB1" w:rsidP="00D05CB1">
      <w:pPr>
        <w:numPr>
          <w:ilvl w:val="1"/>
          <w:numId w:val="14"/>
        </w:numPr>
        <w:spacing w:before="60" w:after="120"/>
        <w:jc w:val="both"/>
        <w:outlineLvl w:val="1"/>
        <w:rPr>
          <w:bCs/>
          <w:iCs/>
          <w:color w:val="000000"/>
        </w:rPr>
      </w:pPr>
      <w:r>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dopuszcza składania ofert częściowych.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przewiduje udzielenia zamówień, o których mowa w art. 67 ust. 1  ustawy Pzp. </w:t>
      </w:r>
    </w:p>
    <w:p w:rsidR="00D05CB1" w:rsidRDefault="00D05CB1" w:rsidP="00D05CB1">
      <w:pPr>
        <w:numPr>
          <w:ilvl w:val="1"/>
          <w:numId w:val="14"/>
        </w:numPr>
        <w:spacing w:before="60" w:after="120"/>
        <w:jc w:val="both"/>
        <w:outlineLvl w:val="1"/>
        <w:rPr>
          <w:bCs/>
          <w:iCs/>
          <w:color w:val="000000"/>
        </w:rPr>
      </w:pPr>
      <w:r>
        <w:rPr>
          <w:bCs/>
          <w:iCs/>
          <w:color w:val="000000"/>
        </w:rPr>
        <w:t>Wykonawca zobowiązany jest do jednoznacznego określenia zaoferowanych w ofercie  produktów charakteryzując je poprzez wskazanie na konkretny wyrób (producenta/</w:t>
      </w:r>
      <w:r w:rsidR="000804B6">
        <w:rPr>
          <w:bCs/>
          <w:iCs/>
          <w:color w:val="000000"/>
        </w:rPr>
        <w:t>typ/</w:t>
      </w:r>
      <w:r>
        <w:rPr>
          <w:bCs/>
          <w:iCs/>
          <w:color w:val="000000"/>
        </w:rPr>
        <w:t>model)</w:t>
      </w:r>
      <w:r>
        <w:rPr>
          <w:bCs/>
          <w:iCs/>
          <w:color w:val="00000A"/>
        </w:rPr>
        <w:t xml:space="preserve"> – zgodnie z wymaganiami określonymi przez Zamawiającego na formularzu oferty, który stanowi załącznik nr 1 do SIWZ.</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 xml:space="preserve">Termin wykonania zamówienia </w:t>
      </w:r>
    </w:p>
    <w:p w:rsidR="00D05CB1" w:rsidRDefault="00D05CB1" w:rsidP="00D05CB1">
      <w:pPr>
        <w:pStyle w:val="Tekstpodstawowy"/>
        <w:numPr>
          <w:ilvl w:val="1"/>
          <w:numId w:val="20"/>
        </w:numPr>
        <w:jc w:val="both"/>
        <w:rPr>
          <w:sz w:val="22"/>
          <w:szCs w:val="22"/>
        </w:rPr>
      </w:pPr>
      <w:r>
        <w:rPr>
          <w:sz w:val="22"/>
          <w:szCs w:val="22"/>
          <w:lang w:eastAsia="zh-CN"/>
        </w:rPr>
        <w:t>Zamówienie w zakresie zadań 1 -</w:t>
      </w:r>
      <w:r w:rsidR="00304995">
        <w:rPr>
          <w:sz w:val="22"/>
          <w:szCs w:val="22"/>
          <w:lang w:eastAsia="zh-CN"/>
        </w:rPr>
        <w:t>2</w:t>
      </w:r>
      <w:r>
        <w:rPr>
          <w:sz w:val="22"/>
          <w:szCs w:val="22"/>
          <w:lang w:eastAsia="zh-CN"/>
        </w:rPr>
        <w:t xml:space="preserve"> musi zostać zrealizowane w terminie:</w:t>
      </w:r>
      <w:r>
        <w:rPr>
          <w:b/>
          <w:sz w:val="22"/>
          <w:szCs w:val="22"/>
          <w:lang w:eastAsia="zh-CN"/>
        </w:rPr>
        <w:t xml:space="preserve">  </w:t>
      </w:r>
      <w:r>
        <w:rPr>
          <w:b/>
          <w:sz w:val="22"/>
          <w:szCs w:val="22"/>
        </w:rPr>
        <w:t xml:space="preserve">do </w:t>
      </w:r>
      <w:r w:rsidR="00304995">
        <w:rPr>
          <w:b/>
          <w:sz w:val="22"/>
          <w:szCs w:val="22"/>
        </w:rPr>
        <w:t>21</w:t>
      </w:r>
      <w:r>
        <w:rPr>
          <w:b/>
          <w:sz w:val="22"/>
          <w:szCs w:val="22"/>
        </w:rPr>
        <w:t xml:space="preserve"> dni od daty </w:t>
      </w:r>
      <w:r w:rsidR="00304995">
        <w:rPr>
          <w:b/>
          <w:sz w:val="22"/>
          <w:szCs w:val="22"/>
        </w:rPr>
        <w:t>otrzymania zamówienia potwierdzonego przez MNiSW</w:t>
      </w:r>
      <w:r>
        <w:rPr>
          <w:b/>
          <w:sz w:val="22"/>
          <w:szCs w:val="22"/>
        </w:rPr>
        <w:t>.</w:t>
      </w:r>
    </w:p>
    <w:p w:rsidR="00D05CB1" w:rsidRPr="00F003C2" w:rsidRDefault="00D05CB1" w:rsidP="00F003C2">
      <w:pPr>
        <w:pStyle w:val="Tekstpodstawowy"/>
        <w:numPr>
          <w:ilvl w:val="1"/>
          <w:numId w:val="20"/>
        </w:numPr>
        <w:jc w:val="both"/>
        <w:rPr>
          <w:sz w:val="22"/>
          <w:szCs w:val="22"/>
        </w:rPr>
      </w:pPr>
      <w:r>
        <w:rPr>
          <w:sz w:val="22"/>
          <w:szCs w:val="22"/>
        </w:rPr>
        <w:t>Termin realizacji zamówienia stanowi kryterium oceny ofert zgodnie z klasyfikacja opisaną w pkt 15.2.3 niniejszej SIWZ</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 xml:space="preserve">Warunki udziału w postępowaniu </w:t>
      </w:r>
    </w:p>
    <w:p w:rsidR="00D05CB1" w:rsidRDefault="00D05CB1" w:rsidP="00D05CB1">
      <w:pPr>
        <w:numPr>
          <w:ilvl w:val="1"/>
          <w:numId w:val="14"/>
        </w:numPr>
        <w:spacing w:before="60" w:after="120"/>
        <w:jc w:val="both"/>
        <w:outlineLvl w:val="1"/>
        <w:rPr>
          <w:bCs/>
          <w:iCs/>
          <w:color w:val="000000"/>
        </w:rPr>
      </w:pPr>
      <w:r>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05CB1" w:rsidTr="00455B92">
        <w:tc>
          <w:tcPr>
            <w:tcW w:w="720" w:type="dxa"/>
            <w:tcBorders>
              <w:top w:val="single" w:sz="4" w:space="0" w:color="auto"/>
              <w:left w:val="single" w:sz="4" w:space="0" w:color="auto"/>
              <w:bottom w:val="single" w:sz="4" w:space="0" w:color="auto"/>
              <w:right w:val="single" w:sz="4" w:space="0" w:color="auto"/>
            </w:tcBorders>
            <w:vAlign w:val="center"/>
            <w:hideMark/>
          </w:tcPr>
          <w:p w:rsidR="00D05CB1" w:rsidRDefault="00D05CB1" w:rsidP="00455B92">
            <w:pPr>
              <w:spacing w:before="60" w:after="120"/>
              <w:jc w:val="center"/>
              <w:rPr>
                <w:b/>
              </w:rPr>
            </w:pPr>
            <w:r>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05CB1" w:rsidRDefault="00D05CB1" w:rsidP="00455B92">
            <w:pPr>
              <w:spacing w:before="60" w:after="120"/>
            </w:pPr>
            <w:r>
              <w:rPr>
                <w:b/>
              </w:rPr>
              <w:t>Warunki udziału w postępowaniu</w:t>
            </w:r>
          </w:p>
        </w:tc>
      </w:tr>
      <w:tr w:rsidR="00D05CB1" w:rsidTr="00455B92">
        <w:tc>
          <w:tcPr>
            <w:tcW w:w="720"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pPr>
            <w:r>
              <w:t>1</w:t>
            </w:r>
          </w:p>
        </w:tc>
        <w:tc>
          <w:tcPr>
            <w:tcW w:w="7738"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rPr>
                <w:b/>
                <w:bCs/>
              </w:rPr>
            </w:pPr>
            <w:r>
              <w:rPr>
                <w:b/>
                <w:bCs/>
              </w:rPr>
              <w:t>Kompetencje lub uprawnienia do prowadzenia określonej działalności zawodowej, o ile wynika to z odrębnych przepisów</w:t>
            </w:r>
          </w:p>
          <w:p w:rsidR="00D05CB1" w:rsidRDefault="00D05CB1" w:rsidP="00455B92">
            <w:pPr>
              <w:spacing w:before="60" w:after="120"/>
              <w:jc w:val="both"/>
            </w:pPr>
            <w:r>
              <w:t xml:space="preserve">Zamawiający nie opisuje, nie wyznacza szczegółowego warunku w tym </w:t>
            </w:r>
            <w:r>
              <w:lastRenderedPageBreak/>
              <w:t>zakresie.</w:t>
            </w:r>
          </w:p>
        </w:tc>
      </w:tr>
      <w:tr w:rsidR="00D05CB1" w:rsidTr="00455B92">
        <w:tc>
          <w:tcPr>
            <w:tcW w:w="720"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pPr>
            <w:r>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rPr>
                <w:b/>
                <w:bCs/>
              </w:rPr>
            </w:pPr>
            <w:r>
              <w:rPr>
                <w:b/>
                <w:bCs/>
              </w:rPr>
              <w:t>Zdolność techniczna lub zawodowa</w:t>
            </w:r>
          </w:p>
          <w:p w:rsidR="00D05CB1" w:rsidRDefault="00D05CB1" w:rsidP="00455B92">
            <w:pPr>
              <w:jc w:val="both"/>
            </w:pPr>
            <w:r>
              <w:t>Zamawiający nie opisuje, nie wyznacza szczegółowego warunku w tym zakresie.</w:t>
            </w:r>
          </w:p>
        </w:tc>
      </w:tr>
      <w:tr w:rsidR="00D05CB1" w:rsidTr="00455B92">
        <w:tc>
          <w:tcPr>
            <w:tcW w:w="720"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rPr>
                <w:sz w:val="22"/>
                <w:szCs w:val="22"/>
              </w:rPr>
            </w:pPr>
            <w:r>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before="60" w:after="120"/>
              <w:jc w:val="both"/>
              <w:rPr>
                <w:b/>
                <w:bCs/>
              </w:rPr>
            </w:pPr>
            <w:r>
              <w:rPr>
                <w:b/>
                <w:bCs/>
              </w:rPr>
              <w:t>Sytuacja ekonomiczna lub finansowa</w:t>
            </w:r>
          </w:p>
          <w:p w:rsidR="00D05CB1" w:rsidRDefault="00D05CB1" w:rsidP="00455B92">
            <w:pPr>
              <w:spacing w:before="60" w:after="120"/>
              <w:jc w:val="both"/>
            </w:pPr>
            <w:r>
              <w:t>Zamawiający nie opisuje, nie wyznacza szczegółowego warunku w tym zakresie.</w:t>
            </w:r>
          </w:p>
        </w:tc>
      </w:tr>
    </w:tbl>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PODSTAWY WYKLUCZENIA Z POSTĘPOWANIA</w:t>
      </w:r>
    </w:p>
    <w:p w:rsidR="00D05CB1" w:rsidRDefault="00D05CB1" w:rsidP="00D05CB1">
      <w:pPr>
        <w:pStyle w:val="Nagwek2"/>
        <w:numPr>
          <w:ilvl w:val="1"/>
          <w:numId w:val="14"/>
        </w:numPr>
        <w:spacing w:after="0"/>
        <w:rPr>
          <w:bCs w:val="0"/>
          <w:iCs w:val="0"/>
          <w:color w:val="auto"/>
          <w:sz w:val="22"/>
          <w:szCs w:val="22"/>
          <w:lang w:eastAsia="zh-CN"/>
        </w:rPr>
      </w:pPr>
      <w:r>
        <w:rPr>
          <w:bCs w:val="0"/>
          <w:iCs w:val="0"/>
          <w:color w:val="auto"/>
          <w:sz w:val="22"/>
          <w:szCs w:val="22"/>
          <w:lang w:eastAsia="zh-CN"/>
        </w:rPr>
        <w:t>Zamawiający wykluczy z postępowania wykonawców, którzy nie wykażą, że nie zachodzą wobec nich obligatoryjne przesłanki wykluczenia określone w art. 24 ust. 1 pkt 12-23 ustawy Pzp,</w:t>
      </w:r>
    </w:p>
    <w:p w:rsidR="00D05CB1" w:rsidRDefault="00D05CB1" w:rsidP="00D05CB1">
      <w:pPr>
        <w:numPr>
          <w:ilvl w:val="1"/>
          <w:numId w:val="14"/>
        </w:numPr>
        <w:spacing w:before="60" w:after="120"/>
        <w:jc w:val="both"/>
        <w:outlineLvl w:val="1"/>
        <w:rPr>
          <w:sz w:val="22"/>
          <w:szCs w:val="22"/>
          <w:lang w:eastAsia="zh-CN"/>
        </w:rPr>
      </w:pPr>
      <w:r>
        <w:rPr>
          <w:sz w:val="22"/>
          <w:szCs w:val="22"/>
          <w:lang w:eastAsia="zh-CN"/>
        </w:rPr>
        <w:t xml:space="preserve">Zamawiający wykluczy z postępowania również Wykonawcę, wobec którego zachodzą przesłanki określone w art. 24 ust. 5 pkt 1 ustawy Pzp, tj. </w:t>
      </w:r>
    </w:p>
    <w:p w:rsidR="00D05CB1" w:rsidRDefault="00D05CB1" w:rsidP="00D05CB1">
      <w:pPr>
        <w:numPr>
          <w:ilvl w:val="2"/>
          <w:numId w:val="21"/>
        </w:numPr>
        <w:suppressAutoHyphens/>
        <w:spacing w:after="63"/>
        <w:jc w:val="both"/>
        <w:rPr>
          <w:sz w:val="22"/>
          <w:szCs w:val="22"/>
          <w:lang w:eastAsia="zh-CN"/>
        </w:rPr>
      </w:pPr>
      <w:r>
        <w:rPr>
          <w:sz w:val="22"/>
          <w:szCs w:val="22"/>
          <w:lang w:eastAsia="zh-C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w:t>
      </w:r>
    </w:p>
    <w:p w:rsidR="00D05CB1" w:rsidRDefault="00D05CB1" w:rsidP="00D05CB1">
      <w:pPr>
        <w:suppressAutoHyphens/>
        <w:spacing w:after="63"/>
        <w:ind w:left="1393"/>
        <w:jc w:val="both"/>
        <w:rPr>
          <w:sz w:val="22"/>
          <w:szCs w:val="22"/>
          <w:lang w:eastAsia="zh-CN"/>
        </w:rPr>
      </w:pPr>
      <w:r>
        <w:rPr>
          <w:sz w:val="22"/>
          <w:szCs w:val="22"/>
          <w:lang w:eastAsia="zh-CN"/>
        </w:rPr>
        <w:t>.</w:t>
      </w:r>
    </w:p>
    <w:p w:rsidR="00D05CB1" w:rsidRDefault="00D05CB1" w:rsidP="00D05CB1">
      <w:pPr>
        <w:pStyle w:val="Nagwek2"/>
        <w:numPr>
          <w:ilvl w:val="1"/>
          <w:numId w:val="14"/>
        </w:numPr>
        <w:spacing w:after="0"/>
        <w:rPr>
          <w:lang w:eastAsia="zh-CN"/>
        </w:rPr>
      </w:pPr>
      <w:r>
        <w:rPr>
          <w:lang w:eastAsia="zh-CN"/>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D05CB1" w:rsidRDefault="00D05CB1" w:rsidP="00D05CB1">
      <w:pPr>
        <w:spacing w:before="360" w:after="120"/>
        <w:ind w:left="432"/>
        <w:jc w:val="both"/>
        <w:outlineLvl w:val="0"/>
        <w:rPr>
          <w:rFonts w:cs="Arial"/>
          <w:b/>
          <w:bCs/>
          <w:caps/>
          <w:kern w:val="32"/>
        </w:rPr>
      </w:pPr>
    </w:p>
    <w:p w:rsidR="00D05CB1" w:rsidRPr="00F003C2" w:rsidRDefault="00D05CB1" w:rsidP="00F003C2">
      <w:pPr>
        <w:numPr>
          <w:ilvl w:val="1"/>
          <w:numId w:val="14"/>
        </w:numPr>
        <w:spacing w:before="60"/>
        <w:jc w:val="both"/>
        <w:outlineLvl w:val="1"/>
        <w:rPr>
          <w:bCs/>
          <w:iCs/>
          <w:color w:val="000000"/>
        </w:rPr>
      </w:pPr>
      <w:r>
        <w:rPr>
          <w:bCs/>
          <w:iCs/>
          <w:color w:val="000000"/>
        </w:rPr>
        <w:t xml:space="preserve">Na podstawie art. 24 aa Pzp Zamawiający najpierw dokona oceny ofert, a następnie zbada, czy Wykonawca, którego oferta została oceniona jako najkorzystniejsza, nie podlega wykluczeniu. </w:t>
      </w:r>
    </w:p>
    <w:p w:rsidR="00D05CB1" w:rsidRDefault="00D05CB1" w:rsidP="00D05CB1">
      <w:pPr>
        <w:numPr>
          <w:ilvl w:val="1"/>
          <w:numId w:val="14"/>
        </w:numPr>
        <w:spacing w:before="60"/>
        <w:jc w:val="both"/>
        <w:outlineLvl w:val="1"/>
        <w:rPr>
          <w:b/>
          <w:bCs/>
          <w:iCs/>
          <w:color w:val="000000"/>
        </w:rPr>
      </w:pPr>
      <w:r>
        <w:rPr>
          <w:b/>
          <w:bCs/>
          <w:iCs/>
          <w:color w:val="000000"/>
        </w:rPr>
        <w:t xml:space="preserve">Oferta musi zawierać następujące oświadczenia i dokumenty: </w:t>
      </w:r>
    </w:p>
    <w:p w:rsidR="00D05CB1" w:rsidRDefault="00D05CB1" w:rsidP="00F003C2">
      <w:pPr>
        <w:spacing w:before="60"/>
        <w:jc w:val="both"/>
        <w:outlineLvl w:val="1"/>
        <w:rPr>
          <w:b/>
          <w:bCs/>
          <w:iCs/>
          <w:color w:val="000000"/>
        </w:rPr>
      </w:pPr>
    </w:p>
    <w:tbl>
      <w:tblPr>
        <w:tblW w:w="0" w:type="auto"/>
        <w:tblInd w:w="817" w:type="dxa"/>
        <w:tblLayout w:type="fixed"/>
        <w:tblLook w:val="04A0" w:firstRow="1" w:lastRow="0" w:firstColumn="1" w:lastColumn="0" w:noHBand="0" w:noVBand="1"/>
      </w:tblPr>
      <w:tblGrid>
        <w:gridCol w:w="567"/>
        <w:gridCol w:w="8094"/>
      </w:tblGrid>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rPr>
                <w:lang w:eastAsia="zh-CN"/>
              </w:rPr>
            </w:pPr>
            <w:r>
              <w:rPr>
                <w:lang w:eastAsia="zh-CN"/>
              </w:rPr>
              <w:t>1</w:t>
            </w:r>
          </w:p>
        </w:tc>
        <w:tc>
          <w:tcPr>
            <w:tcW w:w="8094" w:type="dxa"/>
            <w:tcBorders>
              <w:top w:val="single" w:sz="4" w:space="0" w:color="000000"/>
              <w:left w:val="single" w:sz="4" w:space="0" w:color="000000"/>
              <w:bottom w:val="single" w:sz="4" w:space="0" w:color="000000"/>
              <w:right w:val="single" w:sz="4" w:space="0" w:color="000000"/>
            </w:tcBorders>
          </w:tcPr>
          <w:p w:rsidR="00D05CB1" w:rsidRDefault="00D05CB1" w:rsidP="00455B92">
            <w:pPr>
              <w:spacing w:before="60"/>
              <w:jc w:val="both"/>
              <w:outlineLvl w:val="1"/>
              <w:rPr>
                <w:bCs/>
                <w:iCs/>
                <w:color w:val="000000"/>
              </w:rPr>
            </w:pPr>
            <w:r>
              <w:rPr>
                <w:bCs/>
                <w:iCs/>
                <w:color w:val="000000"/>
              </w:rPr>
              <w:t xml:space="preserve">W celu wykazania braku podstaw wykluczenia wykonawcy z postępowania o udzielenie zamówienia w okolicznościach, o których mowa w art. 24 ust. 1 pkt. 12-23 ustawy PZP i art. 24 ust. 5 pkt. 1, Zamawiający żąda aby Wykonawca złożył wraz z ofertą: </w:t>
            </w:r>
          </w:p>
          <w:p w:rsidR="00D05CB1" w:rsidRDefault="00D05CB1" w:rsidP="00455B92">
            <w:pPr>
              <w:spacing w:before="60"/>
              <w:jc w:val="both"/>
              <w:outlineLvl w:val="1"/>
              <w:rPr>
                <w:bCs/>
                <w:iCs/>
                <w:color w:val="000000"/>
              </w:rPr>
            </w:pPr>
            <w:r>
              <w:rPr>
                <w:b/>
                <w:bCs/>
                <w:iCs/>
                <w:color w:val="000000"/>
              </w:rPr>
              <w:t>aktualne na dzień składania ofert oświadczenie o nie podleganiu wykluczeniu z postępowania na formularzu Jednolitego Europejskiego Dokumentu Zamówienia</w:t>
            </w:r>
            <w:r>
              <w:rPr>
                <w:bCs/>
                <w:iCs/>
                <w:color w:val="000000"/>
              </w:rPr>
              <w:t xml:space="preserve"> (zwanym dalej również „JEDZ” lub „jednolitym dokumentem”,  którego edytowalny wzór stanowi załącznik nr 2 do SIWZ. </w:t>
            </w:r>
          </w:p>
          <w:p w:rsidR="00D05CB1" w:rsidRDefault="00D05CB1" w:rsidP="00455B92">
            <w:pPr>
              <w:spacing w:before="60"/>
              <w:jc w:val="both"/>
              <w:outlineLvl w:val="1"/>
              <w:rPr>
                <w:bCs/>
                <w:iCs/>
                <w:color w:val="000000"/>
              </w:rPr>
            </w:pPr>
            <w:r>
              <w:rPr>
                <w:bCs/>
                <w:iCs/>
                <w:color w:val="000000"/>
              </w:rPr>
              <w:t xml:space="preserve">Wzór JEDZ określa rozporządzenie wykonawcze Komisji UE 2016/7 z dnia 5 stycznia 2016 r., ustanawiające standardowy formularz jednolitego europejskiego dokumentu zamówienia (Dz.Urz. UE z 6.1.2016, L 3/16).   </w:t>
            </w:r>
          </w:p>
          <w:p w:rsidR="00D05CB1" w:rsidRDefault="00D05CB1" w:rsidP="00455B92">
            <w:pPr>
              <w:spacing w:before="60"/>
              <w:jc w:val="both"/>
              <w:outlineLvl w:val="1"/>
              <w:rPr>
                <w:bCs/>
                <w:iCs/>
                <w:color w:val="000000"/>
              </w:rPr>
            </w:pPr>
            <w:r>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D05CB1" w:rsidRDefault="00D05CB1" w:rsidP="00455B92">
            <w:pPr>
              <w:spacing w:before="60"/>
              <w:jc w:val="both"/>
              <w:outlineLvl w:val="1"/>
              <w:rPr>
                <w:bCs/>
                <w:iCs/>
                <w:color w:val="000000"/>
              </w:rPr>
            </w:pPr>
            <w:r>
              <w:rPr>
                <w:bCs/>
                <w:iCs/>
                <w:color w:val="000000"/>
              </w:rPr>
              <w:t xml:space="preserve">Zamawiający utworzył plik ESPD (eJEDZ), który jest zamieszczony na stronie: </w:t>
            </w:r>
            <w:r>
              <w:rPr>
                <w:bCs/>
                <w:iCs/>
                <w:color w:val="1F497D"/>
              </w:rPr>
              <w:t>http://www.dzp.agh.edu.pl/</w:t>
            </w:r>
            <w:r>
              <w:rPr>
                <w:bCs/>
                <w:iCs/>
                <w:color w:val="000000"/>
              </w:rPr>
              <w:t xml:space="preserve"> pod ogłoszeniem o przetargu o sygn. </w:t>
            </w:r>
            <w:r>
              <w:rPr>
                <w:b/>
                <w:bCs/>
                <w:iCs/>
                <w:color w:val="000000"/>
              </w:rPr>
              <w:t>KC-zp.272-</w:t>
            </w:r>
            <w:r w:rsidR="00304995">
              <w:rPr>
                <w:b/>
                <w:bCs/>
                <w:iCs/>
                <w:color w:val="000000"/>
              </w:rPr>
              <w:t>510</w:t>
            </w:r>
            <w:r>
              <w:rPr>
                <w:b/>
                <w:bCs/>
                <w:iCs/>
                <w:color w:val="000000"/>
              </w:rPr>
              <w:t>/19</w:t>
            </w:r>
            <w:r>
              <w:rPr>
                <w:bCs/>
                <w:iCs/>
                <w:color w:val="000000"/>
              </w:rPr>
              <w:t xml:space="preserve">. </w:t>
            </w:r>
          </w:p>
          <w:p w:rsidR="00D05CB1" w:rsidRDefault="00D05CB1" w:rsidP="00455B92">
            <w:pPr>
              <w:spacing w:before="60"/>
              <w:jc w:val="both"/>
              <w:outlineLvl w:val="1"/>
            </w:pPr>
            <w:r>
              <w:rPr>
                <w:bCs/>
                <w:iCs/>
              </w:rPr>
              <w:t xml:space="preserve">Zamawiający utworzył plik ESPD (eJEDZ), który jest zamieszczony na stronie: http://www.dzp.agh.edu.pl/ pod ogłoszeniem o przetargu o sygn.  </w:t>
            </w:r>
            <w:r>
              <w:rPr>
                <w:b/>
                <w:bCs/>
                <w:iCs/>
              </w:rPr>
              <w:t>KC-zp.272-</w:t>
            </w:r>
            <w:r w:rsidR="00304995">
              <w:rPr>
                <w:b/>
                <w:bCs/>
                <w:iCs/>
              </w:rPr>
              <w:t>510</w:t>
            </w:r>
            <w:r>
              <w:rPr>
                <w:b/>
                <w:bCs/>
                <w:iCs/>
              </w:rPr>
              <w:t>/19</w:t>
            </w:r>
            <w:r>
              <w:rPr>
                <w:bCs/>
                <w:iCs/>
              </w:rPr>
              <w:t xml:space="preserve">, </w:t>
            </w:r>
            <w:r>
              <w:t xml:space="preserve">oświadczenie w formie JEDZ można pobrać, ze strony, zapisać na dysku, a następnie zaimportować i uzupełnić poprzez serwis ESPD dostępny pod adresem: </w:t>
            </w:r>
            <w:hyperlink r:id="rId11" w:history="1">
              <w:r>
                <w:rPr>
                  <w:rStyle w:val="Hipercze"/>
                  <w:i/>
                </w:rPr>
                <w:t>http://espd.uzp.gov.pl</w:t>
              </w:r>
            </w:hyperlink>
            <w:r>
              <w:t xml:space="preserve">  </w:t>
            </w:r>
          </w:p>
          <w:p w:rsidR="00D05CB1" w:rsidRDefault="00D05CB1" w:rsidP="00455B92">
            <w:pPr>
              <w:spacing w:before="60"/>
              <w:jc w:val="both"/>
              <w:outlineLvl w:val="1"/>
            </w:pPr>
            <w:r>
              <w:t xml:space="preserve">Uzupełniony ESPD należy podpisać podpisem kwalifikowanym. </w:t>
            </w:r>
          </w:p>
          <w:p w:rsidR="00D05CB1" w:rsidRDefault="00D05CB1" w:rsidP="00455B92">
            <w:pPr>
              <w:widowControl w:val="0"/>
              <w:adjustRightInd w:val="0"/>
              <w:jc w:val="both"/>
              <w:textAlignment w:val="baseline"/>
              <w:rPr>
                <w:bCs/>
              </w:rPr>
            </w:pPr>
            <w:r>
              <w:t>Zamawiający informuje, iż na stronie Urzędu Zamówień Publicznych:</w:t>
            </w:r>
            <w:r>
              <w:rPr>
                <w:bCs/>
              </w:rPr>
              <w:t xml:space="preserve"> </w:t>
            </w:r>
            <w:hyperlink r:id="rId12" w:history="1">
              <w:r>
                <w:rPr>
                  <w:rStyle w:val="Hipercze"/>
                  <w:i/>
                </w:rPr>
                <w:t>https://www.uzp.gov.pl/__data/assets/pdf_file/0015/32415/Jednolity-Europejski-Dokument-Zamowienia-instrukcja.pdf</w:t>
              </w:r>
            </w:hyperlink>
            <w:r>
              <w:t xml:space="preserve"> dostępna jest Instrukcja Wypełniania Jednolitego Europejskiego Dokumentu Zamówienia (w języku polskim).</w:t>
            </w:r>
          </w:p>
          <w:p w:rsidR="00D05CB1" w:rsidRDefault="00D05CB1" w:rsidP="00455B92">
            <w:pPr>
              <w:tabs>
                <w:tab w:val="left" w:pos="1130"/>
              </w:tabs>
              <w:suppressAutoHyphens/>
              <w:ind w:left="1416"/>
              <w:jc w:val="both"/>
              <w:rPr>
                <w:highlight w:val="yellow"/>
                <w:lang w:eastAsia="zh-CN"/>
              </w:rPr>
            </w:pPr>
            <w:r>
              <w:rPr>
                <w:highlight w:val="yellow"/>
                <w:lang w:eastAsia="zh-CN"/>
              </w:rPr>
              <w:t xml:space="preserve"> </w:t>
            </w:r>
          </w:p>
          <w:p w:rsidR="00D05CB1" w:rsidRDefault="00D05CB1" w:rsidP="00455B92">
            <w:pPr>
              <w:suppressAutoHyphens/>
              <w:spacing w:after="63"/>
              <w:jc w:val="both"/>
              <w:rPr>
                <w:lang w:eastAsia="zh-CN"/>
              </w:rPr>
            </w:pPr>
          </w:p>
          <w:p w:rsidR="00D05CB1" w:rsidRDefault="00D05CB1" w:rsidP="00455B92">
            <w:pPr>
              <w:suppressAutoHyphens/>
              <w:spacing w:after="63"/>
              <w:jc w:val="both"/>
              <w:rPr>
                <w:lang w:eastAsia="zh-CN"/>
              </w:rPr>
            </w:pPr>
            <w:r>
              <w:rPr>
                <w:lang w:eastAsia="zh-CN"/>
              </w:rPr>
              <w:t>Uwaga:</w:t>
            </w:r>
          </w:p>
          <w:p w:rsidR="00D05CB1" w:rsidRDefault="00D05CB1" w:rsidP="00455B92">
            <w:pPr>
              <w:suppressAutoHyphens/>
              <w:spacing w:after="63"/>
              <w:jc w:val="both"/>
              <w:rPr>
                <w:lang w:eastAsia="zh-CN"/>
              </w:rPr>
            </w:pPr>
            <w:r>
              <w:rPr>
                <w:lang w:eastAsia="zh-CN"/>
              </w:rPr>
              <w:t xml:space="preserve">wykonawca może także skorzystać z narzędzia ESPD lub innych dostępnych narzędzi lub oprogramowania, które umożliwiają wypełnienie JEDZ i utworzenie dokumentu elektronicznego, w szczególności w jednym z następujących formatów:  pdf, .doc lub .docx, (dokumenty w formacie „pdf” należy podpisywać tylko formatem PAdES, pozostałe formaty powinny być podpisane formatem XAdES). </w:t>
            </w:r>
          </w:p>
          <w:p w:rsidR="00D05CB1" w:rsidRDefault="00D05CB1" w:rsidP="00455B92">
            <w:pPr>
              <w:spacing w:before="60"/>
              <w:jc w:val="both"/>
              <w:outlineLvl w:val="1"/>
              <w:rPr>
                <w:lang w:eastAsia="zh-CN"/>
              </w:rPr>
            </w:pPr>
            <w:r>
              <w:rPr>
                <w:lang w:eastAsia="zh-CN"/>
              </w:rPr>
              <w:t xml:space="preserve">W przypadku </w:t>
            </w:r>
            <w:r>
              <w:rPr>
                <w:b/>
                <w:lang w:eastAsia="zh-CN"/>
              </w:rPr>
              <w:t>wspólnego ubiegania się o zamówienie przez wykonawców</w:t>
            </w:r>
            <w:r>
              <w:rPr>
                <w:lang w:eastAsia="zh-CN"/>
              </w:rPr>
              <w:t>, JEDZ składa każdy z wykonawców wspólnie ubiegających się o zamówienie. Oświadczenie to ma potwierdzać brak podstaw wykluczenia w zakresie określonym w niniejszej SIWZ.</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rPr>
                <w:lang w:eastAsia="zh-CN"/>
              </w:rPr>
            </w:pPr>
            <w:r>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pacing w:before="60"/>
              <w:jc w:val="both"/>
              <w:outlineLvl w:val="1"/>
            </w:pPr>
            <w:r>
              <w:t xml:space="preserve">Wypełniony i podpisany przez osobę upoważnioną do składania oświadczeń woli w </w:t>
            </w:r>
            <w:r>
              <w:rPr>
                <w:lang w:eastAsia="zh-CN"/>
              </w:rPr>
              <w:t>imieniu</w:t>
            </w:r>
            <w:r>
              <w:t xml:space="preserve"> Wykonawcy </w:t>
            </w:r>
            <w:r>
              <w:rPr>
                <w:b/>
              </w:rPr>
              <w:t>formularz ofertowy</w:t>
            </w:r>
            <w:r>
              <w:t xml:space="preserve"> - zgodnie z załącznikiem nr 1 do SIWZ.</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napToGrid w:val="0"/>
              <w:spacing w:before="60" w:after="120"/>
              <w:rPr>
                <w:lang w:eastAsia="zh-CN"/>
              </w:rPr>
            </w:pPr>
            <w:r>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D05CB1" w:rsidRDefault="00D05CB1" w:rsidP="00455B92">
            <w:pPr>
              <w:spacing w:before="60"/>
              <w:jc w:val="both"/>
              <w:outlineLvl w:val="1"/>
            </w:pPr>
            <w:r>
              <w:rPr>
                <w:b/>
              </w:rPr>
              <w:t>Pełnomocnictwo</w:t>
            </w:r>
            <w:r>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2017 r. poz. 570), a Wykonawca wskazał to wraz ze złożeniem oferty.</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napToGrid w:val="0"/>
              <w:spacing w:before="60" w:after="120"/>
              <w:rPr>
                <w:lang w:eastAsia="zh-CN"/>
              </w:rPr>
            </w:pPr>
            <w:r>
              <w:rPr>
                <w:lang w:eastAsia="zh-CN"/>
              </w:rPr>
              <w:t>5</w:t>
            </w:r>
          </w:p>
        </w:tc>
        <w:tc>
          <w:tcPr>
            <w:tcW w:w="8094"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jc w:val="both"/>
              <w:rPr>
                <w:b/>
                <w:sz w:val="22"/>
                <w:szCs w:val="22"/>
              </w:rPr>
            </w:pPr>
            <w:r>
              <w:rPr>
                <w:b/>
                <w:lang w:eastAsia="zh-CN"/>
              </w:rPr>
              <w:t xml:space="preserve">Dowód wniesienia wadium </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rPr>
                <w:sz w:val="20"/>
                <w:szCs w:val="20"/>
              </w:rPr>
            </w:pPr>
          </w:p>
        </w:tc>
        <w:tc>
          <w:tcPr>
            <w:tcW w:w="8094"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jc w:val="center"/>
              <w:rPr>
                <w:b/>
                <w:sz w:val="22"/>
                <w:szCs w:val="22"/>
              </w:rPr>
            </w:pPr>
            <w:r>
              <w:rPr>
                <w:b/>
                <w:sz w:val="22"/>
                <w:szCs w:val="22"/>
              </w:rPr>
              <w:t xml:space="preserve">Dokumenty potwierdzające spełnianie przez oferowane dostawy wymagań </w:t>
            </w:r>
          </w:p>
          <w:p w:rsidR="00D05CB1" w:rsidRDefault="00D05CB1" w:rsidP="00455B92">
            <w:pPr>
              <w:suppressAutoHyphens/>
              <w:spacing w:before="60" w:after="120"/>
              <w:jc w:val="center"/>
              <w:rPr>
                <w:lang w:eastAsia="zh-CN"/>
              </w:rPr>
            </w:pPr>
            <w:r>
              <w:rPr>
                <w:b/>
                <w:sz w:val="22"/>
                <w:szCs w:val="22"/>
              </w:rPr>
              <w:t>określonych przez Zamawiającego</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napToGrid w:val="0"/>
              <w:spacing w:before="60" w:after="120"/>
              <w:rPr>
                <w:lang w:eastAsia="zh-CN"/>
              </w:rPr>
            </w:pPr>
            <w:r>
              <w:rPr>
                <w:lang w:eastAsia="zh-CN"/>
              </w:rPr>
              <w:t>6</w:t>
            </w:r>
          </w:p>
        </w:tc>
        <w:tc>
          <w:tcPr>
            <w:tcW w:w="8094" w:type="dxa"/>
            <w:tcBorders>
              <w:top w:val="single" w:sz="4" w:space="0" w:color="000000"/>
              <w:left w:val="single" w:sz="4" w:space="0" w:color="000000"/>
              <w:bottom w:val="single" w:sz="4" w:space="0" w:color="000000"/>
              <w:right w:val="single" w:sz="4" w:space="0" w:color="000000"/>
            </w:tcBorders>
          </w:tcPr>
          <w:p w:rsidR="00D05CB1" w:rsidRDefault="00D05CB1" w:rsidP="00455B92">
            <w:pPr>
              <w:suppressAutoHyphens/>
              <w:spacing w:before="60" w:after="120"/>
              <w:jc w:val="both"/>
              <w:rPr>
                <w:b/>
                <w:lang w:eastAsia="zh-CN"/>
              </w:rPr>
            </w:pPr>
            <w:r>
              <w:rPr>
                <w:b/>
                <w:lang w:eastAsia="zh-CN"/>
              </w:rPr>
              <w:t>Opis techniczny oferowanych urządzeń wraz ze wskazaniem wszystkich parametrów technicznych, w zakresie umożliwiającym ocenę spełniania wymagań Zamawiającego określonych w niniejszej SIWZ.</w:t>
            </w:r>
          </w:p>
        </w:tc>
      </w:tr>
    </w:tbl>
    <w:p w:rsidR="00D05CB1" w:rsidRDefault="00D05CB1" w:rsidP="00D05CB1">
      <w:pPr>
        <w:spacing w:before="60"/>
        <w:jc w:val="both"/>
        <w:outlineLvl w:val="1"/>
        <w:rPr>
          <w:lang w:eastAsia="zh-CN"/>
        </w:rPr>
      </w:pPr>
    </w:p>
    <w:p w:rsidR="00D05CB1" w:rsidRDefault="00D05CB1" w:rsidP="00D05CB1">
      <w:pPr>
        <w:numPr>
          <w:ilvl w:val="1"/>
          <w:numId w:val="14"/>
        </w:numPr>
        <w:spacing w:before="60"/>
        <w:jc w:val="both"/>
        <w:outlineLvl w:val="1"/>
        <w:rPr>
          <w:b/>
          <w:lang w:eastAsia="zh-CN"/>
        </w:rPr>
      </w:pPr>
      <w:r>
        <w:rPr>
          <w:b/>
          <w:lang w:eastAsia="zh-CN"/>
        </w:rPr>
        <w:t>Dodatkowe oświadczenia składane przez wszystkich wykonawców w terminie do 3 dni od dnia upublicznienia na stronie internetowej zamawiającego wykazu złożonych ofert:</w:t>
      </w:r>
    </w:p>
    <w:p w:rsidR="00D05CB1" w:rsidRDefault="00D05CB1" w:rsidP="00D05CB1">
      <w:pPr>
        <w:suppressAutoHyphens/>
        <w:spacing w:after="120"/>
        <w:ind w:left="1003"/>
        <w:jc w:val="both"/>
        <w:rPr>
          <w:lang w:eastAsia="zh-CN"/>
        </w:rPr>
      </w:pPr>
      <w:r>
        <w:rPr>
          <w:lang w:eastAsia="zh-CN"/>
        </w:rPr>
        <w:t xml:space="preserve">- 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D05CB1" w:rsidRDefault="00D05CB1" w:rsidP="00D05CB1">
      <w:pPr>
        <w:suppressAutoHyphens/>
        <w:spacing w:after="120"/>
        <w:ind w:left="1003"/>
        <w:jc w:val="both"/>
        <w:rPr>
          <w:lang w:eastAsia="zh-CN"/>
        </w:rPr>
      </w:pPr>
      <w:r>
        <w:t>W przypadku wspólnego ubiegania się o zamówienie przez wykonawców oświadczenie o przynależności lub braku przynależności do tej samej grupy kapitałowej składa każdy z wykonawców.</w:t>
      </w:r>
    </w:p>
    <w:p w:rsidR="00D05CB1" w:rsidRDefault="00D05CB1" w:rsidP="00D05CB1">
      <w:pPr>
        <w:numPr>
          <w:ilvl w:val="1"/>
          <w:numId w:val="14"/>
        </w:numPr>
        <w:spacing w:before="60"/>
        <w:jc w:val="both"/>
        <w:outlineLvl w:val="1"/>
        <w:rPr>
          <w:lang w:eastAsia="zh-CN"/>
        </w:rPr>
      </w:pPr>
      <w:r>
        <w:rPr>
          <w:b/>
          <w:lang w:eastAsia="zh-CN"/>
        </w:rPr>
        <w:t xml:space="preserve">Dokumenty składane na wezwanie zamawiającego. </w:t>
      </w:r>
    </w:p>
    <w:p w:rsidR="00D05CB1" w:rsidRDefault="00D05CB1" w:rsidP="00D05CB1">
      <w:pPr>
        <w:suppressAutoHyphens/>
        <w:spacing w:after="120"/>
        <w:ind w:left="680"/>
        <w:jc w:val="both"/>
        <w:rPr>
          <w:lang w:eastAsia="zh-CN"/>
        </w:rPr>
      </w:pPr>
      <w:r>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rPr>
                <w:lang w:eastAsia="zh-CN"/>
              </w:rPr>
            </w:pPr>
            <w:r>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b/>
                <w:bCs/>
                <w:lang w:eastAsia="zh-CN"/>
              </w:rPr>
              <w:t>odpisu z właściwego rejestru lub z centralnej ewidencji i informacji o działalności gospodarczej</w:t>
            </w:r>
            <w:r>
              <w:rPr>
                <w:lang w:eastAsia="zh-CN"/>
              </w:rPr>
              <w:t xml:space="preserve">, jeżeli odrębne przepisy wymagają wpisu do rejestru lub ewidencji, w celu wykazania braku podstaw do wykluczenia w oparciu o art. 24 ust. 5 pkt 1 ustawy Pzp. </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rPr>
                <w:lang w:eastAsia="zh-CN"/>
              </w:rPr>
            </w:pPr>
            <w:r>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b/>
                <w:lang w:eastAsia="zh-CN"/>
              </w:rPr>
              <w:t>informacji z Krajowego Rejestru Karnego</w:t>
            </w:r>
            <w:r>
              <w:rPr>
                <w:lang w:eastAsia="zh-CN"/>
              </w:rPr>
              <w:t>, w zakresie określonym w art. 24 ust. 1 pkt 13, 14 i 21 ustawy Pzp wystawione nie wcześniej niż przed terminem 6 miesięcy przed upływem terminu składania ofert;</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napToGrid w:val="0"/>
              <w:spacing w:before="60" w:after="120"/>
              <w:rPr>
                <w:lang w:eastAsia="zh-CN"/>
              </w:rPr>
            </w:pPr>
            <w:r>
              <w:rPr>
                <w:lang w:eastAsia="zh-CN"/>
              </w:rPr>
              <w:t>3)</w:t>
            </w:r>
          </w:p>
        </w:tc>
        <w:tc>
          <w:tcPr>
            <w:tcW w:w="7669"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b/>
                <w:lang w:eastAsia="zh-CN"/>
              </w:rPr>
              <w:t>oświadczenia wykonawcy</w:t>
            </w:r>
            <w:r>
              <w:rPr>
                <w:lang w:eastAsia="zh-CN"/>
              </w:rPr>
              <w:t xml:space="preserve"> </w:t>
            </w:r>
            <w:r>
              <w:rPr>
                <w:sz w:val="22"/>
                <w:szCs w:val="22"/>
                <w:lang w:eastAsia="zh-CN"/>
              </w:rPr>
              <w:t xml:space="preserve">o braku wydania wobec niego prawomocnego wyroku sądu lub ostatecznej decyzji administracyjnej o zaleganiu z uiszczaniem podatków, opłat lub składek na ubezpieczenia społeczne lub zdrowotne albo -w przypadku </w:t>
            </w:r>
            <w:r>
              <w:rPr>
                <w:sz w:val="22"/>
                <w:szCs w:val="22"/>
                <w:lang w:eastAsia="zh-CN"/>
              </w:rPr>
              <w:lastRenderedPageBreak/>
              <w:t>wydania takiego wyroku lub decyzji - dokumentów potwierdzających dokonanie płatności tych należności wraz z ewentualnymi odsetkami lub grzywnami lub zawarcie wiążącego porozumienia w sprawie spłat tych należności;</w:t>
            </w:r>
          </w:p>
        </w:tc>
      </w:tr>
      <w:tr w:rsidR="00D05CB1" w:rsidTr="00455B92">
        <w:tc>
          <w:tcPr>
            <w:tcW w:w="567" w:type="dxa"/>
            <w:tcBorders>
              <w:top w:val="single" w:sz="4" w:space="0" w:color="000000"/>
              <w:left w:val="single" w:sz="4" w:space="0" w:color="000000"/>
              <w:bottom w:val="single" w:sz="4" w:space="0" w:color="000000"/>
              <w:right w:val="nil"/>
            </w:tcBorders>
            <w:hideMark/>
          </w:tcPr>
          <w:p w:rsidR="00D05CB1" w:rsidRDefault="00D05CB1" w:rsidP="00455B92">
            <w:pPr>
              <w:suppressAutoHyphens/>
              <w:snapToGrid w:val="0"/>
              <w:spacing w:before="60" w:after="120"/>
              <w:rPr>
                <w:lang w:eastAsia="zh-CN"/>
              </w:rPr>
            </w:pPr>
            <w:r>
              <w:rPr>
                <w:lang w:eastAsia="zh-CN"/>
              </w:rPr>
              <w:lastRenderedPageBreak/>
              <w:t>4)</w:t>
            </w:r>
          </w:p>
        </w:tc>
        <w:tc>
          <w:tcPr>
            <w:tcW w:w="7669"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b/>
                <w:lang w:eastAsia="zh-CN"/>
              </w:rPr>
              <w:t>oświadczenia wykonawcy</w:t>
            </w:r>
            <w:r>
              <w:rPr>
                <w:lang w:eastAsia="zh-CN"/>
              </w:rPr>
              <w:t xml:space="preserve"> </w:t>
            </w:r>
            <w:r>
              <w:rPr>
                <w:sz w:val="22"/>
                <w:szCs w:val="22"/>
                <w:lang w:eastAsia="zh-CN"/>
              </w:rPr>
              <w:t>o braku orzeczenia wobec niego tytułem środka zapobiegawczego zakazu ubiegania się o zamówienia publiczne</w:t>
            </w:r>
          </w:p>
        </w:tc>
      </w:tr>
    </w:tbl>
    <w:p w:rsidR="00D05CB1" w:rsidRDefault="00D05CB1" w:rsidP="00D05CB1">
      <w:pPr>
        <w:autoSpaceDE w:val="0"/>
        <w:autoSpaceDN w:val="0"/>
        <w:adjustRightInd w:val="0"/>
        <w:rPr>
          <w:rFonts w:eastAsia="Calibri"/>
          <w:b/>
          <w:bCs/>
          <w:color w:val="000000"/>
          <w:sz w:val="22"/>
          <w:szCs w:val="22"/>
          <w:lang w:eastAsia="en-US"/>
        </w:rPr>
      </w:pPr>
    </w:p>
    <w:p w:rsidR="00D05CB1" w:rsidRDefault="00D05CB1" w:rsidP="00D05CB1">
      <w:pPr>
        <w:numPr>
          <w:ilvl w:val="1"/>
          <w:numId w:val="14"/>
        </w:numPr>
        <w:spacing w:before="60"/>
        <w:jc w:val="both"/>
        <w:outlineLvl w:val="1"/>
        <w:rPr>
          <w:lang w:eastAsia="zh-CN"/>
        </w:rPr>
      </w:pPr>
      <w:r>
        <w:rPr>
          <w:b/>
          <w:lang w:eastAsia="zh-CN"/>
        </w:rPr>
        <w:t xml:space="preserve">Wykonawcy zagraniczni. </w:t>
      </w:r>
    </w:p>
    <w:p w:rsidR="00D05CB1" w:rsidRDefault="00D05CB1" w:rsidP="00D05CB1">
      <w:pPr>
        <w:numPr>
          <w:ilvl w:val="1"/>
          <w:numId w:val="22"/>
        </w:numPr>
        <w:autoSpaceDE w:val="0"/>
        <w:autoSpaceDN w:val="0"/>
        <w:adjustRightInd w:val="0"/>
        <w:spacing w:after="110"/>
        <w:jc w:val="both"/>
        <w:rPr>
          <w:rFonts w:eastAsia="Calibri"/>
          <w:b/>
          <w:color w:val="000000"/>
          <w:lang w:eastAsia="en-US"/>
        </w:rPr>
      </w:pPr>
      <w:r>
        <w:rPr>
          <w:rFonts w:eastAsia="Calibri"/>
          <w:color w:val="000000"/>
          <w:lang w:eastAsia="en-US"/>
        </w:rPr>
        <w:t xml:space="preserve">Jeżeli wykonawca ma siedzibę lub miejsce zamieszkania poza terytorium Rzeczypospolitej Polskiej, zamiast dokumentów, o których mowa w ust 7.4.1)-2) składa odpowiednio: </w:t>
      </w:r>
    </w:p>
    <w:tbl>
      <w:tblPr>
        <w:tblW w:w="8040" w:type="dxa"/>
        <w:tblInd w:w="1420" w:type="dxa"/>
        <w:tblLayout w:type="fixed"/>
        <w:tblLook w:val="04A0" w:firstRow="1" w:lastRow="0" w:firstColumn="1" w:lastColumn="0" w:noHBand="0" w:noVBand="1"/>
      </w:tblPr>
      <w:tblGrid>
        <w:gridCol w:w="720"/>
        <w:gridCol w:w="7320"/>
      </w:tblGrid>
      <w:tr w:rsidR="00D05CB1" w:rsidTr="00455B92">
        <w:tc>
          <w:tcPr>
            <w:tcW w:w="720"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jc w:val="both"/>
              <w:rPr>
                <w:lang w:eastAsia="zh-CN"/>
              </w:rPr>
            </w:pPr>
            <w:r>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b/>
                <w:lang w:eastAsia="zh-CN"/>
              </w:rPr>
              <w:t>Wymagany dokument</w:t>
            </w:r>
          </w:p>
        </w:tc>
      </w:tr>
      <w:tr w:rsidR="00D05CB1" w:rsidTr="00455B92">
        <w:tc>
          <w:tcPr>
            <w:tcW w:w="720"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jc w:val="both"/>
              <w:rPr>
                <w:lang w:eastAsia="zh-CN"/>
              </w:rPr>
            </w:pPr>
            <w:r>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D05CB1" w:rsidTr="00455B92">
        <w:tc>
          <w:tcPr>
            <w:tcW w:w="720"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jc w:val="both"/>
              <w:rPr>
                <w:lang w:eastAsia="zh-CN"/>
              </w:rPr>
            </w:pPr>
            <w:r>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lang w:eastAsia="zh-CN"/>
              </w:rPr>
            </w:pPr>
            <w:r>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D05CB1" w:rsidTr="00455B92">
        <w:tc>
          <w:tcPr>
            <w:tcW w:w="720"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sz w:val="22"/>
                <w:szCs w:val="22"/>
                <w:lang w:eastAsia="zh-CN"/>
              </w:rPr>
            </w:pPr>
            <w:r>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D05CB1" w:rsidTr="00455B92">
        <w:tc>
          <w:tcPr>
            <w:tcW w:w="720" w:type="dxa"/>
            <w:tcBorders>
              <w:top w:val="single" w:sz="4" w:space="0" w:color="000000"/>
              <w:left w:val="single" w:sz="4" w:space="0" w:color="000000"/>
              <w:bottom w:val="single" w:sz="4" w:space="0" w:color="000000"/>
              <w:right w:val="nil"/>
            </w:tcBorders>
            <w:hideMark/>
          </w:tcPr>
          <w:p w:rsidR="00D05CB1" w:rsidRDefault="00D05CB1" w:rsidP="00455B92">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hideMark/>
          </w:tcPr>
          <w:p w:rsidR="00D05CB1" w:rsidRDefault="00D05CB1" w:rsidP="00455B92">
            <w:pPr>
              <w:suppressAutoHyphens/>
              <w:spacing w:before="60" w:after="120"/>
              <w:jc w:val="both"/>
              <w:rPr>
                <w:sz w:val="22"/>
                <w:szCs w:val="22"/>
                <w:lang w:eastAsia="zh-CN"/>
              </w:rPr>
            </w:pPr>
            <w:r>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D05CB1" w:rsidRDefault="00D05CB1" w:rsidP="00D05CB1">
      <w:pPr>
        <w:suppressAutoHyphens/>
        <w:spacing w:after="63"/>
        <w:ind w:left="1363"/>
        <w:jc w:val="both"/>
        <w:rPr>
          <w:lang w:eastAsia="zh-CN"/>
        </w:rPr>
      </w:pPr>
    </w:p>
    <w:p w:rsidR="00D05CB1" w:rsidRDefault="00D05CB1" w:rsidP="00D05CB1">
      <w:pPr>
        <w:numPr>
          <w:ilvl w:val="1"/>
          <w:numId w:val="14"/>
        </w:numPr>
        <w:spacing w:before="60"/>
        <w:jc w:val="both"/>
        <w:outlineLvl w:val="1"/>
        <w:rPr>
          <w:lang w:eastAsia="zh-CN"/>
        </w:rPr>
      </w:pPr>
      <w:r>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Pr>
          <w:lang w:eastAsia="zh-CN"/>
        </w:rPr>
        <w:lastRenderedPageBreak/>
        <w:t xml:space="preserve">której dokument dotyczy, o udzielenie niezbędnych informacji dotyczących tego dokumentu. </w:t>
      </w:r>
    </w:p>
    <w:p w:rsidR="00D05CB1" w:rsidRDefault="00D05CB1" w:rsidP="00D05CB1">
      <w:pPr>
        <w:numPr>
          <w:ilvl w:val="1"/>
          <w:numId w:val="14"/>
        </w:numPr>
        <w:spacing w:before="60"/>
        <w:jc w:val="both"/>
        <w:outlineLvl w:val="1"/>
        <w:rPr>
          <w:lang w:eastAsia="zh-CN"/>
        </w:rPr>
      </w:pPr>
      <w:r>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D05CB1" w:rsidRDefault="00D05CB1" w:rsidP="00D05CB1">
      <w:pPr>
        <w:numPr>
          <w:ilvl w:val="1"/>
          <w:numId w:val="14"/>
        </w:numPr>
        <w:spacing w:before="60"/>
        <w:jc w:val="both"/>
        <w:outlineLvl w:val="1"/>
        <w:rPr>
          <w:lang w:eastAsia="zh-CN"/>
        </w:rPr>
      </w:pPr>
      <w:r>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05CB1" w:rsidRDefault="00D05CB1" w:rsidP="00D05CB1">
      <w:pPr>
        <w:numPr>
          <w:ilvl w:val="1"/>
          <w:numId w:val="14"/>
        </w:numPr>
        <w:spacing w:before="60"/>
        <w:jc w:val="both"/>
        <w:outlineLvl w:val="1"/>
        <w:rPr>
          <w:lang w:eastAsia="zh-CN"/>
        </w:rPr>
      </w:pPr>
      <w:r>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D05CB1" w:rsidRPr="00F003C2" w:rsidRDefault="00D05CB1" w:rsidP="00F003C2">
      <w:pPr>
        <w:numPr>
          <w:ilvl w:val="1"/>
          <w:numId w:val="14"/>
        </w:numPr>
        <w:spacing w:before="60" w:after="120"/>
        <w:jc w:val="both"/>
        <w:outlineLvl w:val="1"/>
        <w:rPr>
          <w:bCs/>
          <w:iCs/>
          <w:color w:val="000000"/>
        </w:rPr>
      </w:pPr>
      <w:r>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Forma dokumentów:</w:t>
      </w:r>
    </w:p>
    <w:p w:rsidR="00D05CB1" w:rsidRDefault="00D05CB1" w:rsidP="00D05CB1">
      <w:pPr>
        <w:numPr>
          <w:ilvl w:val="0"/>
          <w:numId w:val="23"/>
        </w:numPr>
        <w:jc w:val="both"/>
        <w:outlineLvl w:val="1"/>
        <w:rPr>
          <w:bCs/>
          <w:iCs/>
        </w:rPr>
      </w:pPr>
      <w:r>
        <w:rPr>
          <w:bCs/>
          <w:iCs/>
        </w:rPr>
        <w:t>Ofertę i oświadczenie JEDZ, sporządza się, pod rygorem nieważności, w postaci elektronicznej i opatruje się kwalifikowanym podpisem elektronicznym.</w:t>
      </w:r>
    </w:p>
    <w:p w:rsidR="00D05CB1" w:rsidRDefault="00D05CB1" w:rsidP="00D05CB1">
      <w:pPr>
        <w:numPr>
          <w:ilvl w:val="0"/>
          <w:numId w:val="23"/>
        </w:numPr>
        <w:ind w:left="709"/>
        <w:jc w:val="both"/>
        <w:outlineLvl w:val="1"/>
        <w:rPr>
          <w:bCs/>
          <w:iCs/>
        </w:rPr>
      </w:pPr>
      <w:r>
        <w:rPr>
          <w:bCs/>
          <w:iCs/>
        </w:rPr>
        <w:t xml:space="preserve">Pełnomocnictwo musi być złożone w postaci elektronicznej, podpisane przy użyciu kwalifikowanego podpisu elektronicznego lub elektronicznej kopii notarialnie poświadczonej. </w:t>
      </w:r>
    </w:p>
    <w:p w:rsidR="00D05CB1" w:rsidRDefault="00D05CB1" w:rsidP="00D05CB1">
      <w:pPr>
        <w:numPr>
          <w:ilvl w:val="0"/>
          <w:numId w:val="23"/>
        </w:numPr>
        <w:ind w:left="709"/>
        <w:jc w:val="both"/>
        <w:outlineLvl w:val="1"/>
        <w:rPr>
          <w:bCs/>
          <w:iCs/>
        </w:rPr>
      </w:pPr>
      <w:r>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D05CB1" w:rsidRDefault="00D05CB1" w:rsidP="00D05CB1">
      <w:pPr>
        <w:numPr>
          <w:ilvl w:val="0"/>
          <w:numId w:val="23"/>
        </w:numPr>
        <w:ind w:left="709"/>
        <w:jc w:val="both"/>
        <w:outlineLvl w:val="1"/>
        <w:rPr>
          <w:bCs/>
          <w:iCs/>
        </w:rPr>
      </w:pPr>
      <w:r>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05CB1" w:rsidRDefault="00D05CB1" w:rsidP="00D05CB1">
      <w:pPr>
        <w:numPr>
          <w:ilvl w:val="0"/>
          <w:numId w:val="23"/>
        </w:numPr>
        <w:ind w:left="709"/>
        <w:jc w:val="both"/>
        <w:outlineLvl w:val="1"/>
        <w:rPr>
          <w:bCs/>
          <w:iCs/>
        </w:rPr>
      </w:pPr>
      <w:r>
        <w:rPr>
          <w:bCs/>
          <w:iCs/>
        </w:rPr>
        <w:t xml:space="preserve">Poświadczenie za zgodność z oryginałem elektronicznej kopii dokumentu lub oświadczenia następuje przy użyciu kwalifikowanego podpisu elektronicznego. </w:t>
      </w:r>
    </w:p>
    <w:p w:rsidR="00F003C2" w:rsidRDefault="00F003C2" w:rsidP="00F003C2">
      <w:pPr>
        <w:jc w:val="both"/>
        <w:outlineLvl w:val="1"/>
        <w:rPr>
          <w:bCs/>
          <w:iCs/>
        </w:rPr>
      </w:pPr>
    </w:p>
    <w:p w:rsidR="00F003C2" w:rsidRDefault="00F003C2" w:rsidP="00F003C2">
      <w:pPr>
        <w:jc w:val="both"/>
        <w:outlineLvl w:val="1"/>
        <w:rPr>
          <w:bCs/>
          <w:iCs/>
        </w:rPr>
      </w:pP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lastRenderedPageBreak/>
        <w:t>informacje o sposobie porozumiewania się zamawiajacego z wykonawcami oraz przekazywania oświadczen i dokumentów, a także wskazanie osób uprwnionych do porozumiewania się wykonawcami</w:t>
      </w:r>
    </w:p>
    <w:p w:rsidR="00D05CB1" w:rsidRDefault="00D05CB1" w:rsidP="00D05CB1">
      <w:pPr>
        <w:numPr>
          <w:ilvl w:val="1"/>
          <w:numId w:val="14"/>
        </w:numPr>
        <w:spacing w:before="60" w:after="120"/>
        <w:jc w:val="both"/>
        <w:outlineLvl w:val="1"/>
        <w:rPr>
          <w:bCs/>
          <w:iCs/>
          <w:color w:val="000000"/>
        </w:rPr>
      </w:pPr>
      <w:r>
        <w:rPr>
          <w:bCs/>
          <w:iCs/>
          <w:color w:val="000000"/>
        </w:rPr>
        <w:t>W niniejszym postępowaniu komunikacja między Zamawiającym a Wykonawcami odbywa się przy użyciu środków komunikacji elektronicznej w rozumieniu ustawy z dnia 18 lipca 2002 r. o świadczeniu usług drogą elektroniczną (t.j. Dz. U. z 2017 r. poz. 1219), z zastrzeżeniem wymogów określonych poniżej.</w:t>
      </w:r>
    </w:p>
    <w:p w:rsidR="00D05CB1" w:rsidRDefault="00D05CB1" w:rsidP="00D05CB1">
      <w:pPr>
        <w:numPr>
          <w:ilvl w:val="1"/>
          <w:numId w:val="14"/>
        </w:numPr>
        <w:spacing w:before="60" w:after="120"/>
        <w:jc w:val="both"/>
        <w:outlineLvl w:val="1"/>
        <w:rPr>
          <w:bCs/>
          <w:iCs/>
          <w:color w:val="000000"/>
        </w:rPr>
      </w:pPr>
      <w:r>
        <w:rPr>
          <w:bCs/>
          <w:iCs/>
          <w:color w:val="000000"/>
        </w:rPr>
        <w:t xml:space="preserve">Komunikacja między Zamawiającym a Wykonawcami odbywa się przy użyciu  </w:t>
      </w:r>
      <w:r>
        <w:rPr>
          <w:b/>
          <w:bCs/>
          <w:iCs/>
          <w:color w:val="000000"/>
        </w:rPr>
        <w:t xml:space="preserve">Platformy on-line </w:t>
      </w:r>
      <w:r>
        <w:rPr>
          <w:b/>
          <w:bCs/>
          <w:iCs/>
          <w:color w:val="1F497D"/>
        </w:rPr>
        <w:t>https://e-ProPublico.pl/</w:t>
      </w:r>
      <w:r>
        <w:rPr>
          <w:b/>
          <w:bCs/>
          <w:iCs/>
          <w:color w:val="000000"/>
        </w:rPr>
        <w:t xml:space="preserve"> (dalej Platforma) oraz poczty elektronicznej</w:t>
      </w:r>
      <w:r>
        <w:rPr>
          <w:bCs/>
          <w:iCs/>
          <w:color w:val="000000"/>
        </w:rPr>
        <w:t xml:space="preserve">, e-mail: </w:t>
      </w:r>
      <w:hyperlink r:id="rId13" w:history="1">
        <w:r>
          <w:rPr>
            <w:rStyle w:val="Hipercze"/>
            <w:bCs/>
            <w:iCs/>
          </w:rPr>
          <w:t>dzp@agh.edu.pl</w:t>
        </w:r>
      </w:hyperlink>
      <w:r>
        <w:rPr>
          <w:bCs/>
          <w:iCs/>
          <w:color w:val="000000"/>
        </w:rPr>
        <w:t xml:space="preserve">. </w:t>
      </w:r>
    </w:p>
    <w:p w:rsidR="00D05CB1" w:rsidRPr="00871F18" w:rsidRDefault="00D05CB1" w:rsidP="00871F18">
      <w:pPr>
        <w:pStyle w:val="Nagwek2"/>
        <w:numPr>
          <w:ilvl w:val="1"/>
          <w:numId w:val="14"/>
        </w:numPr>
      </w:pPr>
      <w:r w:rsidRPr="00871F18">
        <w:rPr>
          <w:lang w:eastAsia="x-none"/>
        </w:rPr>
        <w:t xml:space="preserve">Postępowanie prowadzone jest na Platformie </w:t>
      </w:r>
      <w:r w:rsidRPr="00871F18">
        <w:rPr>
          <w:lang w:val="x-none" w:eastAsia="x-none"/>
        </w:rPr>
        <w:t xml:space="preserve">pod nazwą: </w:t>
      </w:r>
      <w:r w:rsidRPr="00871F18">
        <w:rPr>
          <w:b/>
          <w:lang w:val="x-none" w:eastAsia="x-none"/>
        </w:rPr>
        <w:t>”</w:t>
      </w:r>
      <w:r w:rsidRPr="00871F18">
        <w:rPr>
          <w:lang w:val="x-none"/>
        </w:rPr>
        <w:t xml:space="preserve"> </w:t>
      </w:r>
      <w:r w:rsidRPr="00871F18">
        <w:rPr>
          <w:b/>
        </w:rPr>
        <w:t xml:space="preserve">dostawa </w:t>
      </w:r>
      <w:r w:rsidR="00871F18" w:rsidRPr="00871F18">
        <w:rPr>
          <w:b/>
          <w:bCs w:val="0"/>
          <w:iCs w:val="0"/>
          <w:color w:val="auto"/>
        </w:rPr>
        <w:t>serwerów wraz z niezbędnymi licencjami i okablowaniem potrzebnym do podłączenia ich do aktualnej infrastruktury dla WIEiT</w:t>
      </w:r>
      <w:r w:rsidR="00871F18">
        <w:rPr>
          <w:b/>
        </w:rPr>
        <w:t xml:space="preserve"> – KC-zp.272-510</w:t>
      </w:r>
      <w:r w:rsidRPr="00871F18">
        <w:rPr>
          <w:b/>
        </w:rPr>
        <w:t>/19”</w:t>
      </w:r>
      <w:r w:rsidRPr="00871F18">
        <w:rPr>
          <w:b/>
          <w:lang w:eastAsia="x-none"/>
        </w:rPr>
        <w:t>.</w:t>
      </w:r>
      <w:r w:rsidRPr="00871F18">
        <w:rPr>
          <w:lang w:val="x-none" w:eastAsia="x-none"/>
        </w:rPr>
        <w:t>.</w:t>
      </w:r>
    </w:p>
    <w:p w:rsidR="00D05CB1" w:rsidRDefault="00D05CB1" w:rsidP="00D05CB1">
      <w:pPr>
        <w:numPr>
          <w:ilvl w:val="1"/>
          <w:numId w:val="14"/>
        </w:numPr>
        <w:spacing w:before="60" w:after="120"/>
        <w:jc w:val="both"/>
        <w:outlineLvl w:val="1"/>
        <w:rPr>
          <w:bCs/>
          <w:iCs/>
          <w:color w:val="000000"/>
        </w:rPr>
      </w:pPr>
      <w:r>
        <w:rPr>
          <w:bCs/>
          <w:iCs/>
          <w:color w:val="000000"/>
        </w:rPr>
        <w:t xml:space="preserve">Korzystanie z Platformy przez Wykonawcę jest bezpłatne. </w:t>
      </w:r>
    </w:p>
    <w:p w:rsidR="00D05CB1" w:rsidRDefault="00D05CB1" w:rsidP="00D05CB1">
      <w:pPr>
        <w:numPr>
          <w:ilvl w:val="1"/>
          <w:numId w:val="14"/>
        </w:numPr>
        <w:spacing w:before="60" w:after="120"/>
        <w:jc w:val="both"/>
        <w:outlineLvl w:val="1"/>
        <w:rPr>
          <w:bCs/>
          <w:iCs/>
          <w:color w:val="000000"/>
        </w:rPr>
      </w:pPr>
      <w:r>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D05CB1" w:rsidRDefault="00D05CB1" w:rsidP="00D05CB1">
      <w:pPr>
        <w:numPr>
          <w:ilvl w:val="1"/>
          <w:numId w:val="14"/>
        </w:numPr>
        <w:spacing w:before="60" w:after="120"/>
        <w:jc w:val="both"/>
        <w:outlineLvl w:val="1"/>
        <w:rPr>
          <w:bCs/>
          <w:iCs/>
          <w:color w:val="1F497D"/>
        </w:rPr>
      </w:pPr>
      <w:r>
        <w:rPr>
          <w:bCs/>
          <w:iCs/>
          <w:color w:val="000000"/>
        </w:rPr>
        <w:t xml:space="preserve">Wykonawca przystępując do postępowania o udzielenie zamówienia publicznego, jest zobowiązany do zapoznania się z Instrukcją Wykonawcy </w:t>
      </w:r>
      <w:r>
        <w:rPr>
          <w:bCs/>
          <w:iCs/>
          <w:color w:val="1F497D"/>
        </w:rPr>
        <w:t>https://e-propublico.pl/documents/e-ProPublico%20-20Podr%C4%99cznik%20Wykonawcy.pdf.</w:t>
      </w:r>
    </w:p>
    <w:p w:rsidR="00D05CB1" w:rsidRDefault="00D05CB1" w:rsidP="00D05CB1">
      <w:pPr>
        <w:numPr>
          <w:ilvl w:val="1"/>
          <w:numId w:val="14"/>
        </w:numPr>
        <w:spacing w:before="60" w:after="120"/>
        <w:jc w:val="both"/>
        <w:outlineLvl w:val="1"/>
        <w:rPr>
          <w:bCs/>
          <w:iCs/>
          <w:color w:val="000000"/>
        </w:rPr>
      </w:pPr>
      <w:r>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D05CB1" w:rsidRDefault="00D05CB1" w:rsidP="00D05CB1">
      <w:pPr>
        <w:numPr>
          <w:ilvl w:val="1"/>
          <w:numId w:val="14"/>
        </w:numPr>
        <w:spacing w:before="60" w:after="120"/>
        <w:jc w:val="both"/>
        <w:outlineLvl w:val="1"/>
        <w:rPr>
          <w:bCs/>
          <w:iCs/>
          <w:color w:val="000000"/>
        </w:rPr>
      </w:pPr>
      <w:r>
        <w:rPr>
          <w:bCs/>
          <w:iCs/>
          <w:color w:val="000000"/>
        </w:rPr>
        <w:t>Zamawiający określa niezbędne wymagania sprzętowo- aplikacyjne umożliwiające pracę na Platformie:</w:t>
      </w:r>
    </w:p>
    <w:p w:rsidR="00D05CB1" w:rsidRDefault="00D05CB1" w:rsidP="00D05CB1">
      <w:pPr>
        <w:numPr>
          <w:ilvl w:val="0"/>
          <w:numId w:val="24"/>
        </w:numPr>
        <w:spacing w:before="60" w:after="120"/>
        <w:jc w:val="both"/>
        <w:outlineLvl w:val="1"/>
        <w:rPr>
          <w:bCs/>
          <w:iCs/>
          <w:color w:val="000000"/>
        </w:rPr>
      </w:pPr>
      <w:r>
        <w:rPr>
          <w:bCs/>
          <w:iCs/>
          <w:color w:val="000000"/>
        </w:rPr>
        <w:t>stały dostęp do sieci Internet,</w:t>
      </w:r>
    </w:p>
    <w:p w:rsidR="00D05CB1" w:rsidRDefault="00D05CB1" w:rsidP="00D05CB1">
      <w:pPr>
        <w:numPr>
          <w:ilvl w:val="0"/>
          <w:numId w:val="24"/>
        </w:numPr>
        <w:spacing w:before="60" w:after="120"/>
        <w:jc w:val="both"/>
        <w:outlineLvl w:val="1"/>
        <w:rPr>
          <w:bCs/>
          <w:iCs/>
          <w:color w:val="000000"/>
        </w:rPr>
      </w:pPr>
      <w:r>
        <w:rPr>
          <w:bCs/>
          <w:iCs/>
          <w:color w:val="000000"/>
        </w:rPr>
        <w:t xml:space="preserve">posiadanie dowolnej i aktywnej skrzynki poczty elektronicznej (e-mail), </w:t>
      </w:r>
    </w:p>
    <w:p w:rsidR="00D05CB1" w:rsidRDefault="00D05CB1" w:rsidP="00D05CB1">
      <w:pPr>
        <w:numPr>
          <w:ilvl w:val="0"/>
          <w:numId w:val="24"/>
        </w:numPr>
        <w:spacing w:before="60" w:after="120"/>
        <w:jc w:val="both"/>
        <w:outlineLvl w:val="1"/>
        <w:rPr>
          <w:bCs/>
          <w:iCs/>
          <w:color w:val="000000"/>
        </w:rPr>
      </w:pPr>
      <w:r>
        <w:rPr>
          <w:bCs/>
          <w:iCs/>
          <w:color w:val="000000"/>
        </w:rPr>
        <w:t>komputer z zainstalowanym systemem operacyjnym Windows 7 (lun nowszym) albo Linux</w:t>
      </w:r>
    </w:p>
    <w:p w:rsidR="00D05CB1" w:rsidRDefault="00D05CB1" w:rsidP="00D05CB1">
      <w:pPr>
        <w:numPr>
          <w:ilvl w:val="0"/>
          <w:numId w:val="25"/>
        </w:numPr>
        <w:spacing w:before="60" w:after="60"/>
        <w:ind w:left="993" w:hanging="284"/>
        <w:jc w:val="both"/>
        <w:outlineLvl w:val="1"/>
        <w:rPr>
          <w:bCs/>
          <w:iCs/>
          <w:lang w:eastAsia="x-none"/>
        </w:rPr>
      </w:pPr>
      <w:r>
        <w:t>zainstalowana dowolna przeglądarka internetowa Platforma współpracuje                    z najnowszymi, stabilnymi wersjami wszystkich głównych przeglądarek internetowych (Internet Explorer 10+, Microsoft Edge, Mozilla Firefox, Google Chrome, Opera)</w:t>
      </w:r>
      <w:r>
        <w:rPr>
          <w:bCs/>
          <w:iCs/>
          <w:lang w:eastAsia="x-none"/>
        </w:rPr>
        <w:t>,</w:t>
      </w:r>
    </w:p>
    <w:p w:rsidR="00D05CB1" w:rsidRDefault="00D05CB1" w:rsidP="00D05CB1">
      <w:pPr>
        <w:numPr>
          <w:ilvl w:val="0"/>
          <w:numId w:val="24"/>
        </w:numPr>
        <w:spacing w:before="60" w:after="120"/>
        <w:jc w:val="both"/>
        <w:outlineLvl w:val="1"/>
        <w:rPr>
          <w:bCs/>
          <w:iCs/>
          <w:color w:val="000000"/>
        </w:rPr>
      </w:pPr>
      <w:r>
        <w:rPr>
          <w:bCs/>
          <w:iCs/>
          <w:color w:val="000000"/>
        </w:rPr>
        <w:t>włączona obsługa JavaScript oraz Cookies,</w:t>
      </w:r>
    </w:p>
    <w:p w:rsidR="00D05CB1" w:rsidRDefault="00D05CB1" w:rsidP="00D05CB1">
      <w:pPr>
        <w:numPr>
          <w:ilvl w:val="1"/>
          <w:numId w:val="14"/>
        </w:numPr>
        <w:spacing w:before="120" w:after="60"/>
        <w:ind w:left="709" w:hanging="709"/>
        <w:jc w:val="both"/>
        <w:outlineLvl w:val="1"/>
        <w:rPr>
          <w:bCs/>
          <w:iCs/>
          <w:lang w:val="x-none" w:eastAsia="x-none"/>
        </w:rPr>
      </w:pPr>
      <w:r>
        <w:rPr>
          <w:bCs/>
          <w:iCs/>
          <w:lang w:val="x-none" w:eastAsia="x-none"/>
        </w:rPr>
        <w:t>Zamawiający dopuszcza następujący format przesyłanych danych: pliki o wielkości do 20 MB w formatach: .pdf, .doc, .docx.</w:t>
      </w:r>
      <w:r>
        <w:rPr>
          <w:bCs/>
          <w:iCs/>
          <w:lang w:eastAsia="x-none"/>
        </w:rPr>
        <w:t>, z zastrzeżeniem, że zamawiający zaleca format .pdf.</w:t>
      </w:r>
    </w:p>
    <w:p w:rsidR="00D05CB1" w:rsidRDefault="00D05CB1" w:rsidP="00D05CB1">
      <w:pPr>
        <w:numPr>
          <w:ilvl w:val="1"/>
          <w:numId w:val="14"/>
        </w:numPr>
        <w:spacing w:before="120" w:after="60"/>
        <w:ind w:left="709" w:hanging="709"/>
        <w:jc w:val="both"/>
        <w:outlineLvl w:val="1"/>
        <w:rPr>
          <w:bCs/>
          <w:iCs/>
          <w:lang w:val="x-none" w:eastAsia="x-none"/>
        </w:rPr>
      </w:pPr>
      <w:r>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D05CB1" w:rsidRDefault="00D05CB1" w:rsidP="00D05CB1">
      <w:pPr>
        <w:numPr>
          <w:ilvl w:val="0"/>
          <w:numId w:val="26"/>
        </w:numPr>
        <w:spacing w:before="120" w:after="60"/>
        <w:ind w:left="993" w:hanging="284"/>
        <w:jc w:val="both"/>
        <w:outlineLvl w:val="1"/>
        <w:rPr>
          <w:bCs/>
          <w:iCs/>
          <w:lang w:eastAsia="x-none"/>
        </w:rPr>
      </w:pPr>
      <w:r>
        <w:rPr>
          <w:bCs/>
          <w:iCs/>
          <w:lang w:eastAsia="x-none"/>
        </w:rPr>
        <w:lastRenderedPageBreak/>
        <w:t xml:space="preserve">dokumenty sporządzone i przesłane w formacie .pdf należy </w:t>
      </w:r>
      <w:bookmarkStart w:id="1" w:name="_Hlk512348679"/>
      <w:r>
        <w:rPr>
          <w:bCs/>
          <w:iCs/>
          <w:lang w:eastAsia="x-none"/>
        </w:rPr>
        <w:t>podpisywać kwalifikowanym podpisem elektronicznym</w:t>
      </w:r>
      <w:bookmarkEnd w:id="1"/>
      <w:r>
        <w:rPr>
          <w:bCs/>
          <w:iCs/>
          <w:lang w:eastAsia="x-none"/>
        </w:rPr>
        <w:t xml:space="preserve"> w formacie PAdES;</w:t>
      </w:r>
    </w:p>
    <w:p w:rsidR="00D05CB1" w:rsidRDefault="00D05CB1" w:rsidP="00D05CB1">
      <w:pPr>
        <w:numPr>
          <w:ilvl w:val="0"/>
          <w:numId w:val="26"/>
        </w:numPr>
        <w:spacing w:before="120" w:after="60"/>
        <w:ind w:left="993" w:hanging="284"/>
        <w:jc w:val="both"/>
        <w:outlineLvl w:val="1"/>
        <w:rPr>
          <w:bCs/>
          <w:iCs/>
          <w:lang w:eastAsia="x-none"/>
        </w:rPr>
      </w:pPr>
      <w:r>
        <w:rPr>
          <w:bCs/>
          <w:iCs/>
          <w:lang w:eastAsia="x-none"/>
        </w:rPr>
        <w:t>dokumenty sporządzone i przesłane w formacie innym niż .pdf (np.: .doc, .docx, .xlsx, .xml) należy podpisywać kwalifikowanym podpisem elektronicznym w formacie XAdES.</w:t>
      </w:r>
    </w:p>
    <w:p w:rsidR="00D05CB1" w:rsidRDefault="00D05CB1" w:rsidP="00D05CB1">
      <w:pPr>
        <w:numPr>
          <w:ilvl w:val="1"/>
          <w:numId w:val="14"/>
        </w:numPr>
        <w:spacing w:before="60" w:after="120"/>
        <w:jc w:val="both"/>
        <w:outlineLvl w:val="1"/>
        <w:rPr>
          <w:bCs/>
          <w:iCs/>
          <w:color w:val="000000"/>
        </w:rPr>
      </w:pPr>
      <w:r>
        <w:rPr>
          <w:bCs/>
          <w:iCs/>
          <w:color w:val="000000"/>
        </w:rPr>
        <w:t>Zamawiający określa następujące informacje na temat kodowania i czasu odbioru danych:</w:t>
      </w:r>
    </w:p>
    <w:p w:rsidR="00D05CB1" w:rsidRDefault="00D05CB1" w:rsidP="00D05CB1">
      <w:pPr>
        <w:numPr>
          <w:ilvl w:val="0"/>
          <w:numId w:val="27"/>
        </w:numPr>
        <w:spacing w:before="120" w:after="60"/>
        <w:ind w:left="993" w:hanging="284"/>
        <w:jc w:val="both"/>
        <w:outlineLvl w:val="1"/>
        <w:rPr>
          <w:bCs/>
          <w:iCs/>
          <w:lang w:eastAsia="x-none"/>
        </w:rPr>
      </w:pPr>
      <w:r>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D05CB1" w:rsidRDefault="00D05CB1" w:rsidP="00D05CB1">
      <w:pPr>
        <w:numPr>
          <w:ilvl w:val="0"/>
          <w:numId w:val="27"/>
        </w:numPr>
        <w:spacing w:before="120" w:after="60"/>
        <w:ind w:left="993" w:hanging="284"/>
        <w:jc w:val="both"/>
        <w:outlineLvl w:val="1"/>
        <w:rPr>
          <w:bCs/>
          <w:iCs/>
          <w:lang w:eastAsia="x-none"/>
        </w:rPr>
      </w:pPr>
      <w:r>
        <w:rPr>
          <w:bCs/>
          <w:iCs/>
          <w:lang w:eastAsia="x-none"/>
        </w:rPr>
        <w:t>oznaczenie czasu odbioru danych przez Platformę stanowi przyporządkowaną do dokumentu elektronicznego datę oraz dokładny czas (hh:mm:ss), widoczne przy  wysłanym dokumencie w kolumnie ”Data przesłania”;</w:t>
      </w:r>
    </w:p>
    <w:p w:rsidR="00D05CB1" w:rsidRDefault="00D05CB1" w:rsidP="00D05CB1">
      <w:pPr>
        <w:numPr>
          <w:ilvl w:val="0"/>
          <w:numId w:val="27"/>
        </w:numPr>
        <w:spacing w:before="120" w:after="60"/>
        <w:ind w:left="993" w:hanging="284"/>
        <w:jc w:val="both"/>
        <w:outlineLvl w:val="1"/>
      </w:pPr>
      <w:r>
        <w:rPr>
          <w:lang w:eastAsia="x-none"/>
        </w:rPr>
        <w:t>o terminie przesłania decyduje czas pełnego przeprocesowania transakcji pliku na Platformie</w:t>
      </w:r>
    </w:p>
    <w:p w:rsidR="00D05CB1" w:rsidRDefault="00D05CB1" w:rsidP="00D05CB1">
      <w:pPr>
        <w:numPr>
          <w:ilvl w:val="1"/>
          <w:numId w:val="14"/>
        </w:numPr>
        <w:spacing w:before="60" w:after="120"/>
        <w:jc w:val="both"/>
        <w:outlineLvl w:val="1"/>
        <w:rPr>
          <w:bCs/>
          <w:iCs/>
          <w:color w:val="000000"/>
        </w:rPr>
      </w:pPr>
      <w:r>
        <w:rPr>
          <w:bCs/>
          <w:iCs/>
          <w:color w:val="000000"/>
        </w:rPr>
        <w:t>Postępowanie o udzielenie zamówienia prowadzi się w języku polskim. Dokumenty sporządzone w języku obcym są składane wraz z tłumaczeniem na język polski.</w:t>
      </w:r>
    </w:p>
    <w:p w:rsidR="00D05CB1" w:rsidRDefault="00D05CB1" w:rsidP="00D05CB1">
      <w:pPr>
        <w:numPr>
          <w:ilvl w:val="1"/>
          <w:numId w:val="14"/>
        </w:numPr>
        <w:spacing w:before="60" w:after="120"/>
        <w:jc w:val="both"/>
        <w:outlineLvl w:val="1"/>
        <w:rPr>
          <w:bCs/>
          <w:iCs/>
          <w:color w:val="000000"/>
        </w:rPr>
      </w:pPr>
      <w:r>
        <w:rPr>
          <w:bCs/>
          <w:iCs/>
          <w:color w:val="000000"/>
        </w:rPr>
        <w:t>Komunikacja między Zamawiającym a Wykonawcami, w tym wszelkie oświadczenia, wnioski, zawiadomienia oraz informacje, przekazywane są w formie elektronicznej:</w:t>
      </w:r>
    </w:p>
    <w:p w:rsidR="00D05CB1" w:rsidRDefault="00D05CB1" w:rsidP="00D05CB1">
      <w:pPr>
        <w:numPr>
          <w:ilvl w:val="0"/>
          <w:numId w:val="28"/>
        </w:numPr>
        <w:spacing w:before="60" w:after="120"/>
        <w:jc w:val="both"/>
        <w:outlineLvl w:val="1"/>
        <w:rPr>
          <w:bCs/>
          <w:iCs/>
          <w:color w:val="000000"/>
        </w:rPr>
      </w:pPr>
      <w:r>
        <w:rPr>
          <w:bCs/>
          <w:iCs/>
          <w:color w:val="000000"/>
        </w:rPr>
        <w:t xml:space="preserve">za pośrednictwem Platformy na karcie ”Wiadomości”. Za datę wpływu oświadczeń, wniosków, zawiadomień oraz informacji przyjmuje się datę ich zamieszczenia na Platformie. </w:t>
      </w:r>
    </w:p>
    <w:p w:rsidR="00D05CB1" w:rsidRDefault="00D05CB1" w:rsidP="00D05CB1">
      <w:pPr>
        <w:spacing w:before="60" w:after="120"/>
        <w:ind w:left="680"/>
        <w:jc w:val="both"/>
        <w:outlineLvl w:val="1"/>
        <w:rPr>
          <w:bCs/>
          <w:iCs/>
          <w:color w:val="000000"/>
        </w:rPr>
      </w:pPr>
      <w:r>
        <w:rPr>
          <w:bCs/>
          <w:iCs/>
          <w:color w:val="000000"/>
        </w:rPr>
        <w:t>b) Zawiadomienia, oświadczenia, wnioski oraz informacje przekazywane przez Wykonawcę pocztą elektroniczną winny być kierowane na adres: dzp@agh.edu.pl</w:t>
      </w:r>
    </w:p>
    <w:p w:rsidR="00D05CB1" w:rsidRDefault="00D05CB1" w:rsidP="00D05CB1">
      <w:pPr>
        <w:numPr>
          <w:ilvl w:val="1"/>
          <w:numId w:val="14"/>
        </w:numPr>
        <w:spacing w:before="60" w:after="120"/>
        <w:jc w:val="both"/>
        <w:outlineLvl w:val="1"/>
        <w:rPr>
          <w:bCs/>
          <w:iCs/>
          <w:color w:val="000000"/>
        </w:rPr>
      </w:pPr>
      <w:r>
        <w:rPr>
          <w:bCs/>
          <w:iCs/>
          <w:color w:val="000000"/>
        </w:rPr>
        <w:t>Jeżeli Zamawiający lub Wykonawca przekazują oświadczenia, wnioski, zawiadomienia przy użyciu środków komunikacji elektronicznej w rozumieniu ustawy z dnia 18 lipca 2002 r. o świadczeniu usług drogą elektroniczną (t.j. Dz. U. z 2017r. poz. 1219 z późn. zm.), każda ze stron na żądanie drugiej strony niezwłocznie potwierdza fakt ich otrzymania.</w:t>
      </w:r>
    </w:p>
    <w:p w:rsidR="00D05CB1" w:rsidRDefault="00D05CB1" w:rsidP="00D05CB1">
      <w:pPr>
        <w:numPr>
          <w:ilvl w:val="1"/>
          <w:numId w:val="14"/>
        </w:numPr>
        <w:spacing w:before="60" w:after="120"/>
        <w:jc w:val="both"/>
        <w:outlineLvl w:val="1"/>
        <w:rPr>
          <w:bCs/>
          <w:iCs/>
          <w:color w:val="000000"/>
        </w:rPr>
      </w:pPr>
      <w:r>
        <w:rPr>
          <w:bCs/>
          <w:iCs/>
          <w:color w:val="000000"/>
        </w:rPr>
        <w:t>W korespondencji kierowanej do Zamawiającego Wykonawca winien posługiwać się numerem sprawy określonym w SIWZ.</w:t>
      </w:r>
    </w:p>
    <w:p w:rsidR="00D05CB1" w:rsidRDefault="00D05CB1" w:rsidP="00D05CB1">
      <w:pPr>
        <w:numPr>
          <w:ilvl w:val="1"/>
          <w:numId w:val="14"/>
        </w:numPr>
        <w:spacing w:before="60" w:after="120"/>
        <w:jc w:val="both"/>
        <w:outlineLvl w:val="1"/>
        <w:rPr>
          <w:bCs/>
          <w:iCs/>
          <w:color w:val="000000"/>
        </w:rPr>
      </w:pPr>
      <w:r>
        <w:rPr>
          <w:bCs/>
          <w:iCs/>
          <w:color w:val="000000"/>
        </w:rPr>
        <w:t>W przypadku rozbieżności pomiędzy treścią niniejszej SIWZ, a treścią udzielonych odpowiedzi, jako obowiązującą należy przyjąć treść pisma zawierającego późniejsze oświadczenie Zamawiającego.</w:t>
      </w:r>
    </w:p>
    <w:p w:rsidR="00D05CB1" w:rsidRDefault="00D05CB1" w:rsidP="00D05CB1">
      <w:pPr>
        <w:numPr>
          <w:ilvl w:val="1"/>
          <w:numId w:val="14"/>
        </w:numPr>
        <w:spacing w:before="60" w:after="120"/>
        <w:jc w:val="both"/>
        <w:outlineLvl w:val="1"/>
        <w:rPr>
          <w:bCs/>
          <w:iCs/>
          <w:color w:val="000000"/>
        </w:rPr>
      </w:pPr>
      <w:r>
        <w:rPr>
          <w:bCs/>
          <w:iCs/>
          <w:color w:val="000000"/>
        </w:rPr>
        <w:t xml:space="preserve">Osobą uprawnioną do kontaktu z Wykonawcami w kwestiach formalnych jest: </w:t>
      </w:r>
    </w:p>
    <w:p w:rsidR="00D05CB1" w:rsidRDefault="00D05CB1" w:rsidP="00D05CB1">
      <w:pPr>
        <w:spacing w:before="60" w:after="120"/>
        <w:ind w:left="680"/>
        <w:jc w:val="both"/>
        <w:outlineLvl w:val="1"/>
        <w:rPr>
          <w:b/>
          <w:bCs/>
          <w:iCs/>
          <w:color w:val="000000"/>
        </w:rPr>
      </w:pPr>
      <w:r>
        <w:rPr>
          <w:b/>
          <w:bCs/>
          <w:iCs/>
          <w:color w:val="000000"/>
        </w:rPr>
        <w:t>Jarosław Grzech, tel.: + 48 617-35-95</w:t>
      </w:r>
    </w:p>
    <w:p w:rsidR="00D05CB1" w:rsidRDefault="00D05CB1" w:rsidP="00D05CB1">
      <w:pPr>
        <w:spacing w:before="60" w:after="120"/>
        <w:ind w:left="680"/>
        <w:jc w:val="both"/>
        <w:outlineLvl w:val="1"/>
        <w:rPr>
          <w:b/>
          <w:bCs/>
          <w:iCs/>
          <w:color w:val="000000"/>
        </w:rPr>
      </w:pPr>
      <w:r>
        <w:rPr>
          <w:b/>
          <w:bCs/>
          <w:iCs/>
          <w:color w:val="000000"/>
        </w:rPr>
        <w:t xml:space="preserve">adres e-mail: dzp@agh.edu.pl </w:t>
      </w:r>
    </w:p>
    <w:p w:rsidR="00D05CB1" w:rsidRDefault="00D05CB1" w:rsidP="00D05CB1">
      <w:pPr>
        <w:numPr>
          <w:ilvl w:val="0"/>
          <w:numId w:val="14"/>
        </w:numPr>
        <w:spacing w:before="360" w:after="120"/>
        <w:jc w:val="both"/>
        <w:outlineLvl w:val="0"/>
        <w:rPr>
          <w:rFonts w:cs="Arial"/>
          <w:b/>
          <w:bCs/>
          <w:caps/>
          <w:kern w:val="32"/>
          <w:lang w:eastAsia="x-none"/>
        </w:rPr>
      </w:pPr>
      <w:r>
        <w:rPr>
          <w:rFonts w:cs="Arial"/>
          <w:b/>
          <w:bCs/>
          <w:caps/>
          <w:kern w:val="32"/>
        </w:rPr>
        <w:t>WADIUM</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 xml:space="preserve">Oferta musi być zabezpieczona wadium w wysokości: </w:t>
      </w:r>
    </w:p>
    <w:p w:rsidR="00D05CB1" w:rsidRDefault="00D05CB1" w:rsidP="00D05CB1">
      <w:pPr>
        <w:spacing w:before="60" w:after="120"/>
        <w:ind w:left="680"/>
        <w:jc w:val="both"/>
        <w:outlineLvl w:val="1"/>
        <w:rPr>
          <w:bCs/>
          <w:iCs/>
          <w:color w:val="000000"/>
          <w:lang w:eastAsia="zh-CN"/>
        </w:rPr>
      </w:pPr>
      <w:r>
        <w:rPr>
          <w:bCs/>
          <w:iCs/>
          <w:color w:val="000000"/>
          <w:lang w:eastAsia="zh-CN"/>
        </w:rPr>
        <w:t xml:space="preserve">-  Zad. nr 1: </w:t>
      </w:r>
      <w:r w:rsidR="00204D64">
        <w:rPr>
          <w:b/>
          <w:bCs/>
          <w:iCs/>
          <w:color w:val="000000"/>
          <w:lang w:eastAsia="zh-CN"/>
        </w:rPr>
        <w:t>2 0</w:t>
      </w:r>
      <w:r>
        <w:rPr>
          <w:b/>
          <w:bCs/>
          <w:iCs/>
          <w:color w:val="000000"/>
          <w:lang w:eastAsia="zh-CN"/>
        </w:rPr>
        <w:t>00,00 PLN</w:t>
      </w:r>
      <w:r>
        <w:rPr>
          <w:bCs/>
          <w:iCs/>
          <w:color w:val="000000"/>
          <w:lang w:eastAsia="zh-CN"/>
        </w:rPr>
        <w:t xml:space="preserve"> (słownie: </w:t>
      </w:r>
      <w:r w:rsidR="00204D64">
        <w:rPr>
          <w:bCs/>
          <w:iCs/>
          <w:color w:val="000000"/>
          <w:lang w:eastAsia="zh-CN"/>
        </w:rPr>
        <w:t xml:space="preserve">dwa tysiące </w:t>
      </w:r>
      <w:r>
        <w:rPr>
          <w:bCs/>
          <w:iCs/>
          <w:color w:val="000000"/>
          <w:lang w:eastAsia="zh-CN"/>
        </w:rPr>
        <w:t>złotych 00/100)</w:t>
      </w:r>
    </w:p>
    <w:p w:rsidR="00D05CB1" w:rsidRDefault="00D05CB1" w:rsidP="00D05CB1">
      <w:pPr>
        <w:spacing w:before="60" w:after="120"/>
        <w:ind w:left="680"/>
        <w:jc w:val="both"/>
        <w:outlineLvl w:val="1"/>
        <w:rPr>
          <w:bCs/>
          <w:iCs/>
          <w:color w:val="000000"/>
          <w:lang w:eastAsia="zh-CN"/>
        </w:rPr>
      </w:pPr>
      <w:r>
        <w:rPr>
          <w:bCs/>
          <w:iCs/>
          <w:color w:val="000000"/>
          <w:lang w:eastAsia="zh-CN"/>
        </w:rPr>
        <w:lastRenderedPageBreak/>
        <w:t xml:space="preserve">-  Zad. nr 2: </w:t>
      </w:r>
      <w:r>
        <w:rPr>
          <w:b/>
          <w:bCs/>
          <w:iCs/>
          <w:color w:val="000000"/>
          <w:lang w:eastAsia="zh-CN"/>
        </w:rPr>
        <w:t>2</w:t>
      </w:r>
      <w:r w:rsidR="00204D64">
        <w:rPr>
          <w:b/>
          <w:bCs/>
          <w:iCs/>
          <w:color w:val="000000"/>
          <w:lang w:eastAsia="zh-CN"/>
        </w:rPr>
        <w:t xml:space="preserve"> 0</w:t>
      </w:r>
      <w:r>
        <w:rPr>
          <w:b/>
          <w:bCs/>
          <w:iCs/>
          <w:color w:val="000000"/>
          <w:lang w:eastAsia="zh-CN"/>
        </w:rPr>
        <w:t>00,00 PLN</w:t>
      </w:r>
      <w:r>
        <w:rPr>
          <w:bCs/>
          <w:iCs/>
          <w:color w:val="000000"/>
          <w:lang w:eastAsia="zh-CN"/>
        </w:rPr>
        <w:t xml:space="preserve"> (słownie: </w:t>
      </w:r>
      <w:r w:rsidR="00204D64">
        <w:rPr>
          <w:bCs/>
          <w:iCs/>
          <w:color w:val="000000"/>
          <w:lang w:eastAsia="zh-CN"/>
        </w:rPr>
        <w:t xml:space="preserve">dwa tysiące </w:t>
      </w:r>
      <w:r>
        <w:rPr>
          <w:bCs/>
          <w:iCs/>
          <w:color w:val="000000"/>
          <w:lang w:eastAsia="zh-CN"/>
        </w:rPr>
        <w:t xml:space="preserve"> złotych 00/100)</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 xml:space="preserve">Wadium należy wnieść  przed upływem terminu składania ofert. </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Wadium może być wnoszone w jednej lub kilku następujących formach:</w:t>
      </w:r>
    </w:p>
    <w:p w:rsidR="00D05CB1" w:rsidRDefault="00D05CB1" w:rsidP="00D05CB1">
      <w:pPr>
        <w:spacing w:before="60" w:after="120"/>
        <w:ind w:left="680"/>
        <w:jc w:val="both"/>
        <w:outlineLvl w:val="1"/>
        <w:rPr>
          <w:bCs/>
          <w:iCs/>
          <w:color w:val="000000"/>
          <w:lang w:eastAsia="zh-CN"/>
        </w:rPr>
      </w:pPr>
      <w:r>
        <w:rPr>
          <w:bCs/>
          <w:iCs/>
          <w:color w:val="000000"/>
          <w:lang w:eastAsia="zh-CN"/>
        </w:rPr>
        <w:t>-pieniądzu:</w:t>
      </w:r>
      <w:r>
        <w:rPr>
          <w:bCs/>
          <w:iCs/>
          <w:color w:val="000000"/>
          <w:lang w:eastAsia="zh-CN"/>
        </w:rPr>
        <w:br/>
        <w:t xml:space="preserve">- przelewem na rachunek bankowy Zamawiającego: </w:t>
      </w:r>
    </w:p>
    <w:p w:rsidR="00D05CB1" w:rsidRDefault="00D05CB1" w:rsidP="00D05CB1">
      <w:pPr>
        <w:spacing w:before="60" w:after="120"/>
        <w:ind w:left="680"/>
        <w:jc w:val="both"/>
        <w:outlineLvl w:val="1"/>
        <w:rPr>
          <w:bCs/>
          <w:iCs/>
          <w:color w:val="000000"/>
          <w:lang w:val="en-US" w:eastAsia="zh-CN"/>
        </w:rPr>
      </w:pPr>
      <w:r>
        <w:rPr>
          <w:bCs/>
          <w:iCs/>
          <w:color w:val="000000"/>
          <w:lang w:eastAsia="zh-CN"/>
        </w:rPr>
        <w:t xml:space="preserve">  </w:t>
      </w:r>
      <w:r>
        <w:rPr>
          <w:bCs/>
          <w:iCs/>
          <w:color w:val="000000"/>
          <w:lang w:val="en-US" w:eastAsia="zh-CN"/>
        </w:rPr>
        <w:t>nr IBAN: PL 96 1240 4722 1111 0000 4858 2922</w:t>
      </w:r>
    </w:p>
    <w:p w:rsidR="00D05CB1" w:rsidRDefault="00D05CB1" w:rsidP="00D05CB1">
      <w:pPr>
        <w:spacing w:before="60" w:after="120"/>
        <w:ind w:left="680"/>
        <w:jc w:val="both"/>
        <w:outlineLvl w:val="1"/>
        <w:rPr>
          <w:bCs/>
          <w:iCs/>
          <w:color w:val="000000"/>
          <w:lang w:val="en-US" w:eastAsia="zh-CN"/>
        </w:rPr>
      </w:pPr>
      <w:r>
        <w:rPr>
          <w:bCs/>
          <w:iCs/>
          <w:color w:val="000000"/>
          <w:lang w:val="en-US" w:eastAsia="zh-CN"/>
        </w:rPr>
        <w:t xml:space="preserve">  nr SWIFT: PKO PP LPW</w:t>
      </w:r>
    </w:p>
    <w:p w:rsidR="00D05CB1" w:rsidRDefault="00D05CB1" w:rsidP="00D05CB1">
      <w:pPr>
        <w:spacing w:before="60" w:after="120"/>
        <w:ind w:left="680"/>
        <w:jc w:val="both"/>
        <w:outlineLvl w:val="1"/>
        <w:rPr>
          <w:bCs/>
          <w:iCs/>
          <w:color w:val="000000"/>
          <w:lang w:eastAsia="zh-CN"/>
        </w:rPr>
      </w:pPr>
      <w:r>
        <w:rPr>
          <w:bCs/>
          <w:iCs/>
          <w:color w:val="000000"/>
          <w:lang w:eastAsia="zh-CN"/>
        </w:rPr>
        <w:t>- poręczeniach bankowych, lub poręczeniach Spółdzielczej Kasy Oszczędnościowo-Kredytowej, z tym, że poręczenie kasy jest zawsze poręczeniem pieniężnym;</w:t>
      </w:r>
    </w:p>
    <w:p w:rsidR="00D05CB1" w:rsidRDefault="00D05CB1" w:rsidP="00D05CB1">
      <w:pPr>
        <w:spacing w:before="60" w:after="120"/>
        <w:ind w:left="680"/>
        <w:jc w:val="both"/>
        <w:outlineLvl w:val="1"/>
        <w:rPr>
          <w:bCs/>
          <w:iCs/>
          <w:color w:val="000000"/>
          <w:lang w:eastAsia="zh-CN"/>
        </w:rPr>
      </w:pPr>
      <w:r>
        <w:rPr>
          <w:bCs/>
          <w:iCs/>
          <w:color w:val="000000"/>
          <w:lang w:eastAsia="zh-CN"/>
        </w:rPr>
        <w:t>- gwarancjach bankowych;</w:t>
      </w:r>
    </w:p>
    <w:p w:rsidR="00D05CB1" w:rsidRDefault="00D05CB1" w:rsidP="00D05CB1">
      <w:pPr>
        <w:spacing w:before="60" w:after="120"/>
        <w:ind w:left="680"/>
        <w:jc w:val="both"/>
        <w:outlineLvl w:val="1"/>
        <w:rPr>
          <w:bCs/>
          <w:iCs/>
          <w:color w:val="000000"/>
          <w:lang w:eastAsia="zh-CN"/>
        </w:rPr>
      </w:pPr>
      <w:r>
        <w:rPr>
          <w:bCs/>
          <w:iCs/>
          <w:color w:val="000000"/>
          <w:lang w:eastAsia="zh-CN"/>
        </w:rPr>
        <w:t>- gwarancjach ubezpieczeniowych</w:t>
      </w:r>
    </w:p>
    <w:p w:rsidR="00D05CB1" w:rsidRDefault="00D05CB1" w:rsidP="00D05CB1">
      <w:pPr>
        <w:spacing w:before="60" w:after="120"/>
        <w:ind w:left="680"/>
        <w:jc w:val="both"/>
        <w:outlineLvl w:val="1"/>
        <w:rPr>
          <w:bCs/>
          <w:iCs/>
          <w:color w:val="000000"/>
        </w:rPr>
      </w:pPr>
      <w:r>
        <w:rPr>
          <w:bCs/>
          <w:iCs/>
          <w:color w:val="000000"/>
        </w:rPr>
        <w:t xml:space="preserve">- poręczeniach udzielanych przez podmioty, o których mowa w art. 6b ust. 5 pkt 2 ustawy z dnia 9 listopada 2000 r. o utworzeniu Polskiej Agencji Rozwoju Przedsiębiorczości (Dz. U. z 2018 r. poz. 110). </w:t>
      </w:r>
    </w:p>
    <w:p w:rsidR="00D05CB1" w:rsidRDefault="00D05CB1" w:rsidP="00D05CB1">
      <w:pPr>
        <w:numPr>
          <w:ilvl w:val="1"/>
          <w:numId w:val="14"/>
        </w:numPr>
        <w:spacing w:before="60" w:after="120"/>
        <w:jc w:val="both"/>
        <w:outlineLvl w:val="1"/>
        <w:rPr>
          <w:bCs/>
          <w:iCs/>
          <w:color w:val="000000"/>
        </w:rPr>
      </w:pPr>
      <w:r>
        <w:rPr>
          <w:bCs/>
          <w:iCs/>
          <w:color w:val="000000"/>
        </w:rPr>
        <w:t xml:space="preserve">Za termin wniesienia wadium w formie pieniężnej uznaje się termin uznania rachunku Zamawiającego. </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W przypadku wniesienia wadium w formie gwarancji ma ona zawierać zapis o nieodwołalnym, bezwarunkowym spełnieniu świadczenia przez Gwaranta na rzecz Beneficjenta (AGH).</w:t>
      </w:r>
    </w:p>
    <w:p w:rsidR="00D05CB1" w:rsidRDefault="00D05CB1" w:rsidP="00D05CB1">
      <w:pPr>
        <w:numPr>
          <w:ilvl w:val="1"/>
          <w:numId w:val="14"/>
        </w:numPr>
        <w:spacing w:before="60" w:after="120"/>
        <w:jc w:val="both"/>
        <w:outlineLvl w:val="1"/>
        <w:rPr>
          <w:bCs/>
          <w:iCs/>
          <w:color w:val="000000"/>
          <w:lang w:val="x-none" w:eastAsia="zh-CN"/>
        </w:rPr>
      </w:pPr>
      <w:r>
        <w:rPr>
          <w:bCs/>
          <w:iCs/>
          <w:color w:val="000000"/>
        </w:rPr>
        <w:t xml:space="preserve">Wadium wnoszone w formie niepieniężnej uważa się za wniesione skutecznie wówczas, gdy przed upływem określonego terminu zostanie dostarczone </w:t>
      </w:r>
      <w:r>
        <w:rPr>
          <w:b/>
          <w:bCs/>
          <w:iCs/>
          <w:color w:val="000000"/>
        </w:rPr>
        <w:t>w oryginale w postaci elektronicznej.</w:t>
      </w:r>
      <w:r>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D05CB1" w:rsidRDefault="00D05CB1" w:rsidP="00D05CB1">
      <w:pPr>
        <w:numPr>
          <w:ilvl w:val="1"/>
          <w:numId w:val="14"/>
        </w:numPr>
        <w:spacing w:before="60" w:after="120"/>
        <w:jc w:val="both"/>
        <w:outlineLvl w:val="1"/>
        <w:rPr>
          <w:bCs/>
          <w:iCs/>
          <w:color w:val="000000"/>
          <w:lang w:val="x-none" w:eastAsia="zh-CN"/>
        </w:rPr>
      </w:pPr>
      <w:r>
        <w:rPr>
          <w:bCs/>
          <w:iCs/>
          <w:color w:val="000000"/>
          <w:lang w:eastAsia="zh-CN"/>
        </w:rPr>
        <w:t>W przypadku wadium wniesionego w formie gwarancji lub poręczeń i sporządzonego w języku obcym, Zamawiający żąda, aby do oferty zostało złożone jego tłumaczenie.</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Zamawiający zatrzymuje wadium wraz z odsetkami, jeżeli Wykonawca, którego oferta została wybrana:</w:t>
      </w:r>
    </w:p>
    <w:p w:rsidR="00D05CB1" w:rsidRDefault="00D05CB1" w:rsidP="00D05CB1">
      <w:pPr>
        <w:spacing w:before="60" w:after="120"/>
        <w:ind w:left="680"/>
        <w:jc w:val="both"/>
        <w:outlineLvl w:val="1"/>
        <w:rPr>
          <w:bCs/>
          <w:iCs/>
          <w:color w:val="000000"/>
          <w:lang w:eastAsia="zh-CN"/>
        </w:rPr>
      </w:pPr>
      <w:r>
        <w:rPr>
          <w:bCs/>
          <w:iCs/>
          <w:color w:val="000000"/>
          <w:lang w:eastAsia="zh-CN"/>
        </w:rPr>
        <w:t>a) odmówił podpisania umowy w sprawie zamówienia publicznego na warunkach określonych w ofercie;</w:t>
      </w:r>
    </w:p>
    <w:p w:rsidR="00D05CB1" w:rsidRDefault="00D05CB1" w:rsidP="00D05CB1">
      <w:pPr>
        <w:spacing w:before="60" w:after="120"/>
        <w:ind w:left="680"/>
        <w:jc w:val="both"/>
        <w:outlineLvl w:val="1"/>
        <w:rPr>
          <w:bCs/>
          <w:iCs/>
          <w:color w:val="000000"/>
          <w:lang w:eastAsia="zh-CN"/>
        </w:rPr>
      </w:pPr>
      <w:r>
        <w:rPr>
          <w:bCs/>
          <w:iCs/>
          <w:color w:val="000000"/>
          <w:lang w:eastAsia="zh-CN"/>
        </w:rPr>
        <w:t>b) zawarcie umowy w sprawie zamówienia publicznego stało się niemożliwe z przyczyn leżących po stronie wykonawcy.</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 xml:space="preserve">Zamawiający żąda ponownego wniesienia wadium przez wykonawcę, któremu zwrócono wadium, jeżeli w wyniku ostatecznego rozstrzygnięcia odwołania jego oferta została </w:t>
      </w:r>
      <w:r>
        <w:rPr>
          <w:bCs/>
          <w:iCs/>
          <w:color w:val="000000"/>
          <w:lang w:eastAsia="zh-CN"/>
        </w:rPr>
        <w:lastRenderedPageBreak/>
        <w:t>wybrana jako najkorzystniejsza, a Wykonawca wnosi wadium  w terminie określonym przez zamawiającego.</w:t>
      </w:r>
    </w:p>
    <w:p w:rsidR="00D05CB1" w:rsidRDefault="00D05CB1" w:rsidP="00D05CB1">
      <w:pPr>
        <w:numPr>
          <w:ilvl w:val="1"/>
          <w:numId w:val="14"/>
        </w:numPr>
        <w:spacing w:before="60" w:after="120"/>
        <w:jc w:val="both"/>
        <w:outlineLvl w:val="1"/>
        <w:rPr>
          <w:bCs/>
          <w:iCs/>
          <w:color w:val="000000"/>
          <w:lang w:eastAsia="zh-CN"/>
        </w:rPr>
      </w:pPr>
      <w:r>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termin związania ofertą</w:t>
      </w:r>
    </w:p>
    <w:p w:rsidR="00D05CB1" w:rsidRDefault="00D05CB1" w:rsidP="00D05CB1">
      <w:pPr>
        <w:numPr>
          <w:ilvl w:val="1"/>
          <w:numId w:val="14"/>
        </w:numPr>
        <w:spacing w:before="60" w:after="120"/>
        <w:jc w:val="both"/>
        <w:outlineLvl w:val="1"/>
        <w:rPr>
          <w:bCs/>
          <w:iCs/>
          <w:color w:val="000000"/>
        </w:rPr>
      </w:pPr>
      <w:r>
        <w:rPr>
          <w:bCs/>
          <w:iCs/>
          <w:color w:val="000000"/>
        </w:rPr>
        <w:t xml:space="preserve">Wykonawca pozostaje związany ofertą przez okres 60 dni. </w:t>
      </w:r>
    </w:p>
    <w:p w:rsidR="00D05CB1" w:rsidRDefault="00D05CB1" w:rsidP="00D05CB1">
      <w:pPr>
        <w:numPr>
          <w:ilvl w:val="1"/>
          <w:numId w:val="14"/>
        </w:numPr>
        <w:spacing w:before="60" w:after="120"/>
        <w:jc w:val="both"/>
        <w:outlineLvl w:val="1"/>
        <w:rPr>
          <w:rFonts w:eastAsia="TimesNewRoman"/>
          <w:bCs/>
          <w:iCs/>
          <w:color w:val="000000"/>
        </w:rPr>
      </w:pPr>
      <w:r>
        <w:rPr>
          <w:bCs/>
          <w:iCs/>
          <w:color w:val="000000"/>
        </w:rPr>
        <w:t>Bieg terminu związania ofertą rozpoczyna się wraz z upływem terminu składania ofert.</w:t>
      </w:r>
    </w:p>
    <w:p w:rsidR="00D05CB1" w:rsidRDefault="00D05CB1" w:rsidP="00D05CB1">
      <w:pPr>
        <w:numPr>
          <w:ilvl w:val="1"/>
          <w:numId w:val="14"/>
        </w:numPr>
        <w:spacing w:before="60" w:after="120"/>
        <w:jc w:val="both"/>
        <w:outlineLvl w:val="1"/>
        <w:rPr>
          <w:bCs/>
          <w:iCs/>
          <w:color w:val="000000"/>
        </w:rPr>
      </w:pPr>
      <w:r>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bCs/>
          <w:iCs/>
          <w:color w:val="000000"/>
        </w:rPr>
        <w:t xml:space="preserve"> </w:t>
      </w:r>
      <w:r>
        <w:rPr>
          <w:rFonts w:eastAsia="TimesNewRoman"/>
          <w:bCs/>
          <w:iCs/>
          <w:color w:val="000000"/>
        </w:rPr>
        <w:t>60 dni.</w:t>
      </w:r>
      <w:r>
        <w:rPr>
          <w:bCs/>
          <w:iCs/>
          <w:color w:val="000000"/>
        </w:rPr>
        <w:t xml:space="preserve"> </w:t>
      </w:r>
    </w:p>
    <w:p w:rsidR="00D05CB1" w:rsidRDefault="00D05CB1" w:rsidP="00D05CB1">
      <w:pPr>
        <w:numPr>
          <w:ilvl w:val="1"/>
          <w:numId w:val="14"/>
        </w:numPr>
        <w:spacing w:before="60" w:after="120"/>
        <w:jc w:val="both"/>
        <w:outlineLvl w:val="1"/>
        <w:rPr>
          <w:bCs/>
          <w:iCs/>
          <w:color w:val="000000"/>
        </w:rPr>
      </w:pPr>
      <w:r>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Opis sposobu przygotowania oferty:</w:t>
      </w:r>
    </w:p>
    <w:p w:rsidR="00D05CB1" w:rsidRDefault="00D05CB1" w:rsidP="00D05CB1">
      <w:pPr>
        <w:numPr>
          <w:ilvl w:val="1"/>
          <w:numId w:val="14"/>
        </w:numPr>
        <w:spacing w:before="60" w:after="120"/>
        <w:jc w:val="both"/>
        <w:outlineLvl w:val="1"/>
        <w:rPr>
          <w:bCs/>
          <w:iCs/>
          <w:color w:val="000000"/>
        </w:rPr>
      </w:pPr>
      <w:r>
        <w:rPr>
          <w:bCs/>
          <w:iCs/>
          <w:color w:val="000000"/>
        </w:rPr>
        <w:t>Ofertę wraz z wymaganymi dokumentami należy złożyć w formie elektronicznej za pośrednictwem Platformy, działającej pod adresem https://e-ProPublico.pl/.</w:t>
      </w:r>
    </w:p>
    <w:p w:rsidR="00D05CB1" w:rsidRDefault="00D05CB1" w:rsidP="00D05CB1">
      <w:pPr>
        <w:numPr>
          <w:ilvl w:val="1"/>
          <w:numId w:val="14"/>
        </w:numPr>
        <w:spacing w:before="60" w:after="120"/>
        <w:jc w:val="both"/>
        <w:outlineLvl w:val="1"/>
        <w:rPr>
          <w:bCs/>
          <w:iCs/>
          <w:color w:val="000000"/>
        </w:rPr>
      </w:pPr>
      <w:r>
        <w:rPr>
          <w:bCs/>
          <w:iCs/>
          <w:color w:val="000000"/>
        </w:rPr>
        <w:t>Zamawiający określa następującą instrukcję korzystania z Platformy w niniejszym postępowaniu:</w:t>
      </w:r>
    </w:p>
    <w:p w:rsidR="00D05CB1" w:rsidRDefault="00D05CB1" w:rsidP="00D05CB1">
      <w:pPr>
        <w:spacing w:before="60" w:after="120"/>
        <w:ind w:left="680"/>
        <w:jc w:val="both"/>
        <w:outlineLvl w:val="1"/>
        <w:rPr>
          <w:bCs/>
          <w:iCs/>
          <w:color w:val="000000"/>
        </w:rPr>
      </w:pPr>
      <w:r>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D05CB1" w:rsidRDefault="00D05CB1" w:rsidP="00D05CB1">
      <w:pPr>
        <w:spacing w:before="60" w:after="120"/>
        <w:ind w:left="680"/>
        <w:jc w:val="both"/>
        <w:outlineLvl w:val="1"/>
        <w:rPr>
          <w:bCs/>
          <w:iCs/>
          <w:color w:val="000000"/>
        </w:rPr>
      </w:pPr>
      <w:r>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D05CB1" w:rsidRDefault="00D05CB1" w:rsidP="00D05CB1">
      <w:pPr>
        <w:ind w:left="709"/>
        <w:jc w:val="both"/>
      </w:pPr>
      <w:r>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D05CB1" w:rsidRDefault="00D05CB1" w:rsidP="00D05CB1">
      <w:pPr>
        <w:ind w:left="709"/>
        <w:jc w:val="both"/>
      </w:pPr>
    </w:p>
    <w:p w:rsidR="00D05CB1" w:rsidRDefault="00D05CB1" w:rsidP="00D05CB1">
      <w:pPr>
        <w:ind w:left="709"/>
        <w:jc w:val="both"/>
      </w:pPr>
      <w:r>
        <w:t>d) Ofertę podpisaną kwalifikowanym podpisem elektronicznym, Wykonawca przesyła Zamawiającemu za pośrednictwem Platformy, poprzez dodanie dokumentów na karcie ”Oferta/Załączniki”, za pomocą opcji ”Załącz plik” i użycie przycisku „Prześlij wybrane pliki”.</w:t>
      </w:r>
    </w:p>
    <w:p w:rsidR="00D05CB1" w:rsidRDefault="00D05CB1" w:rsidP="00D05CB1">
      <w:pPr>
        <w:spacing w:before="60" w:after="120"/>
        <w:ind w:left="680"/>
        <w:jc w:val="both"/>
        <w:outlineLvl w:val="1"/>
        <w:rPr>
          <w:bCs/>
          <w:iCs/>
          <w:color w:val="000000"/>
        </w:rPr>
      </w:pPr>
      <w:r>
        <w:rPr>
          <w:bCs/>
          <w:iCs/>
          <w:color w:val="000000"/>
        </w:rPr>
        <w:lastRenderedPageBreak/>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D05CB1" w:rsidRDefault="00D05CB1" w:rsidP="00D05CB1">
      <w:pPr>
        <w:spacing w:before="60" w:after="120"/>
        <w:ind w:left="680"/>
        <w:jc w:val="both"/>
        <w:outlineLvl w:val="1"/>
        <w:rPr>
          <w:bCs/>
          <w:iCs/>
          <w:color w:val="000000"/>
        </w:rPr>
      </w:pPr>
      <w:r>
        <w:rPr>
          <w:bCs/>
          <w:iCs/>
          <w:color w:val="000000"/>
        </w:rPr>
        <w:t xml:space="preserve">f) Wykonawca może samodzielnie wycofać/usunąć ofertę przesłaną przez Platformę. Operacja wycofania jest możliwa do upływu terminu składania ofert. </w:t>
      </w:r>
    </w:p>
    <w:p w:rsidR="00D05CB1" w:rsidRDefault="00D05CB1" w:rsidP="00D05CB1">
      <w:pPr>
        <w:spacing w:before="60" w:after="120"/>
        <w:ind w:left="680"/>
        <w:jc w:val="both"/>
        <w:outlineLvl w:val="1"/>
        <w:rPr>
          <w:bCs/>
          <w:iCs/>
          <w:color w:val="000000"/>
        </w:rPr>
      </w:pPr>
      <w:r>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D05CB1" w:rsidRDefault="00D05CB1" w:rsidP="00D05CB1">
      <w:pPr>
        <w:numPr>
          <w:ilvl w:val="1"/>
          <w:numId w:val="14"/>
        </w:numPr>
        <w:spacing w:before="60" w:after="120"/>
        <w:jc w:val="both"/>
        <w:outlineLvl w:val="1"/>
        <w:rPr>
          <w:bCs/>
          <w:iCs/>
          <w:color w:val="000000"/>
        </w:rPr>
      </w:pPr>
      <w:r>
        <w:rPr>
          <w:bCs/>
          <w:iCs/>
          <w:color w:val="000000"/>
        </w:rPr>
        <w:t xml:space="preserve">Wykonawca może złożyć jedną ofertę. </w:t>
      </w:r>
    </w:p>
    <w:p w:rsidR="00D05CB1" w:rsidRDefault="00D05CB1" w:rsidP="00D05CB1">
      <w:pPr>
        <w:numPr>
          <w:ilvl w:val="1"/>
          <w:numId w:val="14"/>
        </w:numPr>
        <w:spacing w:before="60" w:after="120"/>
        <w:jc w:val="both"/>
        <w:outlineLvl w:val="1"/>
        <w:rPr>
          <w:bCs/>
          <w:iCs/>
          <w:color w:val="000000"/>
        </w:rPr>
      </w:pPr>
      <w:r>
        <w:rPr>
          <w:bCs/>
          <w:iCs/>
          <w:color w:val="000000"/>
        </w:rPr>
        <w:t xml:space="preserve">Treść oferty musi odpowiadać treści specyfikacji istotnych warunków zamówienia. </w:t>
      </w:r>
    </w:p>
    <w:p w:rsidR="00D05CB1" w:rsidRDefault="00D05CB1" w:rsidP="00D05CB1">
      <w:pPr>
        <w:numPr>
          <w:ilvl w:val="1"/>
          <w:numId w:val="14"/>
        </w:numPr>
        <w:spacing w:before="60" w:after="120"/>
        <w:jc w:val="both"/>
        <w:outlineLvl w:val="1"/>
        <w:rPr>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D05CB1" w:rsidRDefault="00D05CB1" w:rsidP="00D05CB1">
      <w:pPr>
        <w:numPr>
          <w:ilvl w:val="1"/>
          <w:numId w:val="14"/>
        </w:numPr>
        <w:spacing w:before="60" w:after="120"/>
        <w:jc w:val="both"/>
        <w:outlineLvl w:val="1"/>
        <w:rPr>
          <w:bCs/>
          <w:iCs/>
          <w:color w:val="000000"/>
        </w:rPr>
      </w:pPr>
      <w:r>
        <w:rPr>
          <w:bCs/>
          <w:iCs/>
          <w:color w:val="000000"/>
        </w:rPr>
        <w:t>Oferta wraz ze stanowiącymi jej integralną część załącznikami musi być sporządzona przez Wykonawcę  ściśle według postanowień niniejszej Specyfikacji.</w:t>
      </w:r>
    </w:p>
    <w:p w:rsidR="00D05CB1" w:rsidRDefault="00D05CB1" w:rsidP="00D05CB1">
      <w:pPr>
        <w:numPr>
          <w:ilvl w:val="1"/>
          <w:numId w:val="14"/>
        </w:numPr>
        <w:spacing w:before="60" w:after="120"/>
        <w:jc w:val="both"/>
        <w:outlineLvl w:val="1"/>
        <w:rPr>
          <w:bCs/>
          <w:iCs/>
          <w:color w:val="000000"/>
        </w:rPr>
      </w:pPr>
      <w:r>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D05CB1" w:rsidRDefault="00D05CB1" w:rsidP="00D05CB1">
      <w:pPr>
        <w:numPr>
          <w:ilvl w:val="1"/>
          <w:numId w:val="14"/>
        </w:numPr>
        <w:spacing w:before="60" w:after="120"/>
        <w:jc w:val="both"/>
        <w:outlineLvl w:val="1"/>
        <w:rPr>
          <w:bCs/>
          <w:iCs/>
          <w:color w:val="000000"/>
        </w:rPr>
      </w:pPr>
      <w:r>
        <w:rPr>
          <w:bCs/>
          <w:iCs/>
          <w:color w:val="000000"/>
        </w:rPr>
        <w:t xml:space="preserve">Oferta i inne oświadczenia Wykonawcy muszą być podpisane przez osobę(y) uprawnioną(e) do reprezentowania Wykonawcy. </w:t>
      </w:r>
    </w:p>
    <w:p w:rsidR="00D05CB1" w:rsidRDefault="00D05CB1" w:rsidP="00D05CB1">
      <w:pPr>
        <w:numPr>
          <w:ilvl w:val="1"/>
          <w:numId w:val="14"/>
        </w:numPr>
        <w:spacing w:before="60" w:after="120"/>
        <w:jc w:val="both"/>
        <w:outlineLvl w:val="1"/>
        <w:rPr>
          <w:bCs/>
          <w:iCs/>
          <w:color w:val="000000"/>
        </w:rPr>
      </w:pPr>
      <w:r>
        <w:rPr>
          <w:bCs/>
          <w:iCs/>
          <w:color w:val="000000"/>
        </w:rPr>
        <w:t>Wykonawca może wprowadzić zmiany lub wycofać złożoną przez siebie ofertę wyłącznie  przed terminem składania ofert.</w:t>
      </w:r>
    </w:p>
    <w:p w:rsidR="00D05CB1" w:rsidRDefault="00D05CB1" w:rsidP="00D05CB1">
      <w:pPr>
        <w:numPr>
          <w:ilvl w:val="1"/>
          <w:numId w:val="14"/>
        </w:numPr>
        <w:spacing w:before="60" w:after="120"/>
        <w:jc w:val="both"/>
        <w:outlineLvl w:val="1"/>
        <w:rPr>
          <w:bCs/>
          <w:iCs/>
          <w:color w:val="000000"/>
        </w:rPr>
      </w:pPr>
      <w:r>
        <w:rPr>
          <w:bCs/>
          <w:iCs/>
          <w:color w:val="000000"/>
        </w:rPr>
        <w:t>Zamawiający odrzuci ofertę, jeżeli wystąpią okoliczności wskazane w art. 89 ust. 1 ustawy Pzp.</w:t>
      </w:r>
    </w:p>
    <w:p w:rsidR="00D05CB1" w:rsidRPr="00F003C2" w:rsidRDefault="00D05CB1" w:rsidP="00F003C2">
      <w:pPr>
        <w:numPr>
          <w:ilvl w:val="1"/>
          <w:numId w:val="14"/>
        </w:numPr>
        <w:spacing w:before="60" w:after="120"/>
        <w:jc w:val="both"/>
        <w:outlineLvl w:val="1"/>
        <w:rPr>
          <w:bCs/>
          <w:iCs/>
          <w:color w:val="000000"/>
        </w:rPr>
      </w:pPr>
      <w:r>
        <w:rPr>
          <w:bCs/>
          <w:iCs/>
          <w:color w:val="000000"/>
        </w:rPr>
        <w:t>W toku dokonywania badania i oceny ofert Zamawiający może żądać udzielenia przez Wykonawcę wyjaśnień treści złożonych przez niego ofert.</w:t>
      </w:r>
    </w:p>
    <w:p w:rsidR="00D05CB1" w:rsidRDefault="00D05CB1" w:rsidP="00D05CB1">
      <w:pPr>
        <w:pStyle w:val="Nagwek1"/>
        <w:numPr>
          <w:ilvl w:val="0"/>
          <w:numId w:val="14"/>
        </w:numPr>
      </w:pPr>
      <w:r>
        <w:t>TAJEMNICA PRZEDSIĘBIORSTWA</w:t>
      </w:r>
    </w:p>
    <w:p w:rsidR="00D05CB1" w:rsidRDefault="00D05CB1" w:rsidP="00D05CB1">
      <w:pPr>
        <w:spacing w:before="60" w:after="120"/>
        <w:ind w:left="680"/>
        <w:jc w:val="both"/>
        <w:outlineLvl w:val="1"/>
        <w:rPr>
          <w:bCs/>
          <w:iCs/>
          <w:color w:val="000000"/>
        </w:rPr>
      </w:pPr>
      <w:r>
        <w:rPr>
          <w:bCs/>
          <w:iCs/>
          <w:color w:val="00000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Pzp.</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lastRenderedPageBreak/>
        <w:t xml:space="preserve">miejsce oraz termin składania i otwarcia ofert </w:t>
      </w:r>
    </w:p>
    <w:p w:rsidR="00D05CB1" w:rsidRDefault="00D05CB1" w:rsidP="00D05CB1">
      <w:pPr>
        <w:numPr>
          <w:ilvl w:val="1"/>
          <w:numId w:val="14"/>
        </w:numPr>
        <w:spacing w:before="60" w:after="120"/>
        <w:jc w:val="both"/>
        <w:outlineLvl w:val="1"/>
        <w:rPr>
          <w:bCs/>
          <w:iCs/>
          <w:color w:val="000000"/>
        </w:rPr>
      </w:pPr>
      <w:r>
        <w:rPr>
          <w:bCs/>
          <w:iCs/>
          <w:color w:val="000000"/>
        </w:rPr>
        <w:t xml:space="preserve">Ofertę oraz pozostałe dokumenty i oświadczenia, należy złożyć </w:t>
      </w:r>
      <w:r>
        <w:rPr>
          <w:b/>
          <w:bCs/>
          <w:iCs/>
          <w:color w:val="000000"/>
        </w:rPr>
        <w:t xml:space="preserve">pod rygorem nieważności w postaci elektronicznej opatrzonej kwalifikowanym podpisem elektronicznym </w:t>
      </w:r>
      <w:r>
        <w:rPr>
          <w:bCs/>
          <w:iCs/>
          <w:color w:val="000000"/>
        </w:rPr>
        <w:t xml:space="preserve">do dnia </w:t>
      </w:r>
      <w:r w:rsidR="00D64D02">
        <w:rPr>
          <w:b/>
          <w:bCs/>
          <w:iCs/>
          <w:color w:val="000000"/>
        </w:rPr>
        <w:t>12/09</w:t>
      </w:r>
      <w:r>
        <w:rPr>
          <w:b/>
          <w:bCs/>
          <w:iCs/>
          <w:color w:val="000000"/>
        </w:rPr>
        <w:t>/2019 r. do godz. 10:30</w:t>
      </w:r>
      <w:r>
        <w:rPr>
          <w:bCs/>
          <w:iCs/>
          <w:color w:val="000000"/>
        </w:rPr>
        <w:t xml:space="preserve">, opisane w następujący sposób: „Oferta na: </w:t>
      </w:r>
      <w:r>
        <w:rPr>
          <w:b/>
          <w:bCs/>
          <w:i/>
          <w:iCs/>
          <w:color w:val="000000"/>
        </w:rPr>
        <w:t>„</w:t>
      </w:r>
      <w:r w:rsidR="00204D64" w:rsidRPr="00204D64">
        <w:rPr>
          <w:b/>
          <w:i/>
        </w:rPr>
        <w:t>dostawa serwerów wraz z niezbędnymi licencjami i okablowaniem potrzebnym do podłączenia ich do aktualnej infrastruktury dla WIEiT</w:t>
      </w:r>
      <w:r w:rsidR="00204D64">
        <w:rPr>
          <w:b/>
          <w:bCs/>
          <w:iCs/>
          <w:color w:val="000000"/>
        </w:rPr>
        <w:t xml:space="preserve"> </w:t>
      </w:r>
      <w:r>
        <w:rPr>
          <w:b/>
          <w:bCs/>
          <w:iCs/>
          <w:color w:val="000000"/>
        </w:rPr>
        <w:t>– KC-zp.272-</w:t>
      </w:r>
      <w:r w:rsidR="00204D64">
        <w:rPr>
          <w:b/>
          <w:bCs/>
          <w:iCs/>
          <w:color w:val="000000"/>
        </w:rPr>
        <w:t>510</w:t>
      </w:r>
      <w:r>
        <w:rPr>
          <w:b/>
          <w:bCs/>
          <w:iCs/>
          <w:color w:val="000000"/>
        </w:rPr>
        <w:t>/19”.</w:t>
      </w:r>
    </w:p>
    <w:p w:rsidR="00D05CB1" w:rsidRDefault="00D05CB1" w:rsidP="00D05CB1">
      <w:pPr>
        <w:numPr>
          <w:ilvl w:val="1"/>
          <w:numId w:val="14"/>
        </w:numPr>
        <w:spacing w:before="60" w:after="120"/>
        <w:jc w:val="both"/>
        <w:outlineLvl w:val="1"/>
        <w:rPr>
          <w:b/>
          <w:bCs/>
          <w:iCs/>
          <w:color w:val="000000"/>
        </w:rPr>
      </w:pPr>
      <w:r>
        <w:rPr>
          <w:bCs/>
          <w:iCs/>
          <w:color w:val="000000"/>
        </w:rPr>
        <w:t xml:space="preserve">Otwarcie ofert nastąpi w siedzibie Zamawiającego, pok. 400, C-2/C-3 w dniu </w:t>
      </w:r>
      <w:r w:rsidR="00D64D02">
        <w:rPr>
          <w:b/>
          <w:bCs/>
          <w:iCs/>
          <w:color w:val="000000"/>
        </w:rPr>
        <w:t>12</w:t>
      </w:r>
      <w:r>
        <w:rPr>
          <w:b/>
          <w:bCs/>
          <w:iCs/>
          <w:color w:val="000000"/>
        </w:rPr>
        <w:t xml:space="preserve"> </w:t>
      </w:r>
      <w:r w:rsidR="00D64D02">
        <w:rPr>
          <w:b/>
          <w:bCs/>
          <w:iCs/>
          <w:color w:val="000000"/>
        </w:rPr>
        <w:t>września</w:t>
      </w:r>
      <w:r>
        <w:rPr>
          <w:b/>
          <w:bCs/>
          <w:iCs/>
          <w:color w:val="000000"/>
        </w:rPr>
        <w:t xml:space="preserve"> 2019 r., o godzinie 11:00</w:t>
      </w:r>
      <w:r>
        <w:rPr>
          <w:bCs/>
          <w:iCs/>
          <w:color w:val="000000"/>
        </w:rPr>
        <w:t>, za pośrednictwem Platformy Zakupowej Zamawiającego.</w:t>
      </w:r>
    </w:p>
    <w:p w:rsidR="00D05CB1" w:rsidRDefault="00D05CB1" w:rsidP="00D05CB1">
      <w:pPr>
        <w:numPr>
          <w:ilvl w:val="1"/>
          <w:numId w:val="14"/>
        </w:numPr>
        <w:spacing w:before="60" w:after="120"/>
        <w:jc w:val="both"/>
        <w:outlineLvl w:val="1"/>
        <w:rPr>
          <w:b/>
          <w:bCs/>
          <w:iCs/>
          <w:color w:val="000000"/>
        </w:rPr>
      </w:pPr>
      <w:r>
        <w:rPr>
          <w:bCs/>
          <w:iCs/>
          <w:color w:val="000000"/>
        </w:rPr>
        <w:t xml:space="preserve">Bezpośrednio przed otwarciem ofert Zamawiający poda kwotę, jaką zamierza przeznaczyć na sfinansowanie zamówienia. </w:t>
      </w:r>
    </w:p>
    <w:p w:rsidR="00D05CB1" w:rsidRDefault="00D05CB1" w:rsidP="00D05CB1">
      <w:pPr>
        <w:numPr>
          <w:ilvl w:val="1"/>
          <w:numId w:val="14"/>
        </w:numPr>
        <w:spacing w:before="60" w:after="120"/>
        <w:jc w:val="both"/>
        <w:outlineLvl w:val="1"/>
        <w:rPr>
          <w:b/>
          <w:bCs/>
          <w:iCs/>
          <w:color w:val="000000"/>
        </w:rPr>
      </w:pPr>
      <w:r>
        <w:rPr>
          <w:bCs/>
          <w:iCs/>
          <w:color w:val="000000"/>
        </w:rPr>
        <w:t xml:space="preserve">Otwierając oferty Zamawiający poda nazwy oraz adresy Wykonawców, a także informacje dotyczące ceny, terminów wykonania zamówienia i warunków płatności zawartych w ofertach. </w:t>
      </w:r>
    </w:p>
    <w:p w:rsidR="00D05CB1" w:rsidRDefault="00D05CB1" w:rsidP="00D05CB1">
      <w:pPr>
        <w:numPr>
          <w:ilvl w:val="1"/>
          <w:numId w:val="14"/>
        </w:numPr>
        <w:spacing w:before="60" w:after="120"/>
        <w:jc w:val="both"/>
        <w:outlineLvl w:val="1"/>
        <w:rPr>
          <w:bCs/>
          <w:iCs/>
          <w:color w:val="000000"/>
        </w:rPr>
      </w:pPr>
      <w:r>
        <w:rPr>
          <w:bCs/>
          <w:iCs/>
          <w:color w:val="000000"/>
        </w:rPr>
        <w:t>Otwarcie ofert jest jawne, Wykonawcy mogą uczestniczyć w sesji otwarcia ofert.</w:t>
      </w:r>
    </w:p>
    <w:p w:rsidR="00D05CB1" w:rsidRDefault="00D05CB1" w:rsidP="00D05CB1">
      <w:pPr>
        <w:numPr>
          <w:ilvl w:val="1"/>
          <w:numId w:val="14"/>
        </w:numPr>
        <w:spacing w:before="60" w:after="120"/>
        <w:jc w:val="both"/>
        <w:outlineLvl w:val="1"/>
        <w:rPr>
          <w:bCs/>
          <w:iCs/>
          <w:color w:val="000000"/>
        </w:rPr>
      </w:pPr>
      <w:r>
        <w:rPr>
          <w:bCs/>
          <w:iCs/>
          <w:color w:val="000000"/>
        </w:rPr>
        <w:t>Niezwłocznie po otwarciu ofert Zamawiający zamieści na stronie internetowej informację z otwarcia ofert.</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Opis sposobu OBLICZENIA CENY:</w:t>
      </w:r>
    </w:p>
    <w:p w:rsidR="00D05CB1" w:rsidRDefault="00D05CB1" w:rsidP="00D05CB1">
      <w:pPr>
        <w:pStyle w:val="Nagwek2"/>
        <w:numPr>
          <w:ilvl w:val="1"/>
          <w:numId w:val="14"/>
        </w:numPr>
        <w:spacing w:after="0"/>
      </w:pPr>
      <w:r>
        <w:t>Cenę oferty stanowić będzie wartość brutto wyrażona w złotych polskich wpisana na formularzu oferty za całość zamówienia cząstkowego.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p>
    <w:p w:rsidR="00D05CB1" w:rsidRDefault="00D05CB1" w:rsidP="00D05CB1">
      <w:pPr>
        <w:numPr>
          <w:ilvl w:val="1"/>
          <w:numId w:val="14"/>
        </w:numPr>
        <w:spacing w:before="60" w:after="120"/>
        <w:jc w:val="both"/>
        <w:outlineLvl w:val="1"/>
        <w:rPr>
          <w:bCs/>
          <w:iCs/>
          <w:color w:val="000000"/>
        </w:rPr>
      </w:pPr>
      <w:r>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D05CB1" w:rsidRDefault="00D05CB1" w:rsidP="00D05CB1">
      <w:pPr>
        <w:numPr>
          <w:ilvl w:val="1"/>
          <w:numId w:val="14"/>
        </w:numPr>
        <w:spacing w:before="60" w:after="120"/>
        <w:jc w:val="both"/>
        <w:outlineLvl w:val="1"/>
        <w:rPr>
          <w:bCs/>
          <w:iCs/>
          <w:color w:val="000000"/>
        </w:rPr>
      </w:pPr>
      <w:r>
        <w:rPr>
          <w:bCs/>
          <w:iCs/>
          <w:color w:val="000000"/>
        </w:rPr>
        <w:t xml:space="preserve">Kwotę podatku VAT należy obliczyć zgodnie z zasadami Ustawy o podatku od towaru i usług z 11.03.2004r. (Dz.U.2011.177.1054 z późniejszymi zmianami) </w:t>
      </w:r>
    </w:p>
    <w:p w:rsidR="00D05CB1" w:rsidRDefault="00D05CB1" w:rsidP="00D05CB1">
      <w:pPr>
        <w:numPr>
          <w:ilvl w:val="1"/>
          <w:numId w:val="14"/>
        </w:numPr>
        <w:spacing w:before="60" w:after="120"/>
        <w:jc w:val="both"/>
        <w:outlineLvl w:val="1"/>
        <w:rPr>
          <w:bCs/>
          <w:iCs/>
          <w:color w:val="000000"/>
        </w:rPr>
      </w:pPr>
      <w:r>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D05CB1" w:rsidRDefault="00D05CB1" w:rsidP="00D05CB1">
      <w:pPr>
        <w:numPr>
          <w:ilvl w:val="1"/>
          <w:numId w:val="14"/>
        </w:numPr>
        <w:spacing w:before="60" w:after="120"/>
        <w:jc w:val="both"/>
        <w:outlineLvl w:val="1"/>
        <w:rPr>
          <w:bCs/>
          <w:iCs/>
          <w:color w:val="000000"/>
        </w:rPr>
      </w:pPr>
      <w:r>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D05CB1" w:rsidRDefault="00D05CB1" w:rsidP="00D05CB1">
      <w:pPr>
        <w:numPr>
          <w:ilvl w:val="1"/>
          <w:numId w:val="14"/>
        </w:numPr>
        <w:spacing w:before="60" w:after="120"/>
        <w:jc w:val="both"/>
        <w:outlineLvl w:val="1"/>
        <w:rPr>
          <w:bCs/>
          <w:iCs/>
          <w:color w:val="000000"/>
        </w:rPr>
      </w:pPr>
      <w:r>
        <w:rPr>
          <w:bCs/>
          <w:iCs/>
          <w:color w:val="000000"/>
        </w:rPr>
        <w:lastRenderedPageBreak/>
        <w:t xml:space="preserve">Zamawiający nie przewiduje udzielania zaliczek na poczet wykonania zamówienia. </w:t>
      </w:r>
    </w:p>
    <w:p w:rsidR="00D05CB1" w:rsidRDefault="00D05CB1" w:rsidP="00D05CB1">
      <w:pPr>
        <w:numPr>
          <w:ilvl w:val="1"/>
          <w:numId w:val="14"/>
        </w:numPr>
        <w:spacing w:before="60" w:after="120"/>
        <w:jc w:val="both"/>
        <w:outlineLvl w:val="1"/>
        <w:rPr>
          <w:bCs/>
          <w:iCs/>
          <w:color w:val="000000"/>
        </w:rPr>
      </w:pPr>
      <w:r>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D05CB1" w:rsidRDefault="00D05CB1" w:rsidP="00D05CB1">
      <w:pPr>
        <w:numPr>
          <w:ilvl w:val="1"/>
          <w:numId w:val="14"/>
        </w:numPr>
        <w:spacing w:before="60" w:after="120"/>
        <w:jc w:val="both"/>
        <w:outlineLvl w:val="1"/>
        <w:rPr>
          <w:bCs/>
          <w:iCs/>
          <w:color w:val="000000"/>
        </w:rPr>
      </w:pPr>
      <w:r>
        <w:rPr>
          <w:bCs/>
          <w:iCs/>
          <w:color w:val="000000"/>
        </w:rPr>
        <w:t>Zamawiający nie przewiduje rozliczenia w walutach obcych. Wszelkie rozliczenia między Zamawiającym a Wykonawcą będą prowadzone wyłącznie w złotych polskich (PLN).</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D05CB1" w:rsidRDefault="00D05CB1" w:rsidP="00D05CB1">
      <w:pPr>
        <w:numPr>
          <w:ilvl w:val="1"/>
          <w:numId w:val="14"/>
        </w:numPr>
        <w:spacing w:before="60" w:after="120"/>
        <w:jc w:val="both"/>
        <w:outlineLvl w:val="1"/>
        <w:rPr>
          <w:bCs/>
          <w:iCs/>
          <w:color w:val="000000"/>
        </w:rPr>
      </w:pPr>
      <w:r>
        <w:rPr>
          <w:bCs/>
          <w:iCs/>
          <w:color w:val="000000"/>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 xml:space="preserve">OPIS KRYTERIÓW, KTÓRYMI ZAMAWIAJĄCY BĘDZIE się KIEROWAŁ PRZY WYBORZE OFERTY WRAZ Z PODANIEM ZNACZENIA TYCH KRYTERIÓW </w:t>
      </w:r>
      <w:r>
        <w:rPr>
          <w:rFonts w:cs="Arial"/>
          <w:b/>
          <w:bCs/>
          <w:caps/>
          <w:kern w:val="32"/>
        </w:rPr>
        <w:br/>
        <w:t xml:space="preserve">I SPOSOBU OCENY OFERT.  </w:t>
      </w:r>
    </w:p>
    <w:p w:rsidR="00D05CB1" w:rsidRDefault="00D05CB1" w:rsidP="00D05CB1">
      <w:pPr>
        <w:numPr>
          <w:ilvl w:val="1"/>
          <w:numId w:val="14"/>
        </w:numPr>
        <w:spacing w:before="60" w:after="120"/>
        <w:jc w:val="both"/>
        <w:outlineLvl w:val="1"/>
        <w:rPr>
          <w:bCs/>
          <w:iCs/>
          <w:color w:val="000000"/>
        </w:rPr>
      </w:pPr>
      <w:r>
        <w:rPr>
          <w:bCs/>
          <w:iCs/>
          <w:color w:val="000000"/>
        </w:rPr>
        <w:t>Zamawiający będzie oceniał oferty według następujących kryteriów:</w:t>
      </w:r>
    </w:p>
    <w:p w:rsidR="00805574" w:rsidRDefault="00805574" w:rsidP="00805574">
      <w:pPr>
        <w:spacing w:before="60" w:after="120"/>
        <w:ind w:left="680"/>
        <w:jc w:val="both"/>
        <w:outlineLvl w:val="1"/>
        <w:rPr>
          <w:bCs/>
          <w:iCs/>
          <w:color w:val="000000"/>
        </w:rPr>
      </w:pPr>
      <w:r>
        <w:rPr>
          <w:bCs/>
          <w:iCs/>
          <w:color w:val="000000"/>
        </w:rPr>
        <w:t xml:space="preserve">15.1.1 w zakresie zadań nr 1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D05CB1" w:rsidTr="00455B92">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CB1" w:rsidRDefault="00D05CB1" w:rsidP="00455B92">
            <w:pPr>
              <w:spacing w:after="120"/>
              <w:jc w:val="center"/>
              <w:rPr>
                <w:b/>
              </w:rPr>
            </w:pPr>
            <w:r>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CB1" w:rsidRDefault="00D05CB1" w:rsidP="00455B92">
            <w:pPr>
              <w:spacing w:after="120"/>
              <w:jc w:val="center"/>
              <w:rPr>
                <w:b/>
              </w:rPr>
            </w:pPr>
            <w:r>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CB1" w:rsidRDefault="00D05CB1" w:rsidP="00455B92">
            <w:pPr>
              <w:spacing w:after="120"/>
              <w:jc w:val="center"/>
              <w:rPr>
                <w:b/>
              </w:rPr>
            </w:pPr>
            <w:r>
              <w:rPr>
                <w:b/>
              </w:rPr>
              <w:t>Waga:</w:t>
            </w:r>
          </w:p>
        </w:tc>
      </w:tr>
      <w:tr w:rsidR="00D05CB1" w:rsidTr="00455B92">
        <w:trPr>
          <w:trHeight w:val="406"/>
        </w:trPr>
        <w:tc>
          <w:tcPr>
            <w:tcW w:w="1222"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jc w:val="right"/>
            </w:pPr>
            <w:r>
              <w:t>1</w:t>
            </w:r>
          </w:p>
        </w:tc>
        <w:tc>
          <w:tcPr>
            <w:tcW w:w="5753"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pPr>
            <w:r>
              <w:t>Cena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D05CB1" w:rsidRDefault="00D05CB1" w:rsidP="00455B92">
            <w:pPr>
              <w:spacing w:after="120"/>
              <w:jc w:val="center"/>
            </w:pPr>
            <w:r>
              <w:t>60 %</w:t>
            </w:r>
          </w:p>
        </w:tc>
      </w:tr>
      <w:tr w:rsidR="00D05CB1" w:rsidTr="00455B92">
        <w:trPr>
          <w:trHeight w:val="406"/>
        </w:trPr>
        <w:tc>
          <w:tcPr>
            <w:tcW w:w="1222" w:type="dxa"/>
            <w:tcBorders>
              <w:top w:val="single" w:sz="4" w:space="0" w:color="auto"/>
              <w:left w:val="single" w:sz="4" w:space="0" w:color="auto"/>
              <w:bottom w:val="single" w:sz="4" w:space="0" w:color="auto"/>
              <w:right w:val="single" w:sz="4" w:space="0" w:color="auto"/>
            </w:tcBorders>
          </w:tcPr>
          <w:p w:rsidR="00D05CB1" w:rsidRDefault="00D05CB1" w:rsidP="00455B92">
            <w:pPr>
              <w:spacing w:after="120"/>
              <w:jc w:val="right"/>
            </w:pPr>
            <w:r>
              <w:t>2</w:t>
            </w:r>
          </w:p>
        </w:tc>
        <w:tc>
          <w:tcPr>
            <w:tcW w:w="5753" w:type="dxa"/>
            <w:tcBorders>
              <w:top w:val="single" w:sz="4" w:space="0" w:color="auto"/>
              <w:left w:val="single" w:sz="4" w:space="0" w:color="auto"/>
              <w:bottom w:val="single" w:sz="4" w:space="0" w:color="auto"/>
              <w:right w:val="single" w:sz="4" w:space="0" w:color="auto"/>
            </w:tcBorders>
          </w:tcPr>
          <w:p w:rsidR="00D05CB1" w:rsidRPr="00805574" w:rsidRDefault="00805574" w:rsidP="00805574">
            <w:pPr>
              <w:spacing w:after="120"/>
              <w:jc w:val="both"/>
            </w:pPr>
            <w:r w:rsidRPr="00805574">
              <w:rPr>
                <w:rFonts w:eastAsia="Arial"/>
              </w:rPr>
              <w:t>Preferowana możliwość instalacji serwera oraz wymiany procesora, radiatora oraz tzw. Backplane’y dysków twardych do celów serwisowych bez użycia dodatkowych narzędzi mechanicznych</w:t>
            </w:r>
          </w:p>
        </w:tc>
        <w:tc>
          <w:tcPr>
            <w:tcW w:w="1530" w:type="dxa"/>
            <w:tcBorders>
              <w:top w:val="single" w:sz="4" w:space="0" w:color="auto"/>
              <w:left w:val="single" w:sz="4" w:space="0" w:color="auto"/>
              <w:bottom w:val="single" w:sz="4" w:space="0" w:color="auto"/>
              <w:right w:val="single" w:sz="4" w:space="0" w:color="auto"/>
            </w:tcBorders>
            <w:vAlign w:val="center"/>
          </w:tcPr>
          <w:p w:rsidR="00D05CB1" w:rsidRDefault="00D05CB1" w:rsidP="00455B92">
            <w:pPr>
              <w:spacing w:after="120"/>
              <w:jc w:val="center"/>
            </w:pPr>
            <w:r>
              <w:t>20%</w:t>
            </w:r>
          </w:p>
        </w:tc>
      </w:tr>
      <w:tr w:rsidR="00D05CB1" w:rsidTr="00455B92">
        <w:trPr>
          <w:trHeight w:val="406"/>
        </w:trPr>
        <w:tc>
          <w:tcPr>
            <w:tcW w:w="1222"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pPr>
            <w:r>
              <w:t>Termin realizacji zamówienia</w:t>
            </w:r>
          </w:p>
        </w:tc>
        <w:tc>
          <w:tcPr>
            <w:tcW w:w="1530" w:type="dxa"/>
            <w:tcBorders>
              <w:top w:val="single" w:sz="4" w:space="0" w:color="auto"/>
              <w:left w:val="single" w:sz="4" w:space="0" w:color="auto"/>
              <w:bottom w:val="single" w:sz="4" w:space="0" w:color="auto"/>
              <w:right w:val="single" w:sz="4" w:space="0" w:color="auto"/>
            </w:tcBorders>
            <w:vAlign w:val="center"/>
            <w:hideMark/>
          </w:tcPr>
          <w:p w:rsidR="00D05CB1" w:rsidRDefault="00D05CB1" w:rsidP="00455B92">
            <w:pPr>
              <w:spacing w:after="120"/>
              <w:jc w:val="center"/>
            </w:pPr>
            <w:r>
              <w:t>20 %</w:t>
            </w:r>
          </w:p>
        </w:tc>
      </w:tr>
    </w:tbl>
    <w:p w:rsidR="00805574" w:rsidRDefault="00805574" w:rsidP="00805574">
      <w:pPr>
        <w:spacing w:before="60" w:after="120"/>
        <w:ind w:left="680"/>
        <w:jc w:val="both"/>
        <w:outlineLvl w:val="1"/>
        <w:rPr>
          <w:bCs/>
          <w:iCs/>
          <w:color w:val="000000"/>
        </w:rPr>
      </w:pPr>
      <w:r>
        <w:rPr>
          <w:bCs/>
          <w:iCs/>
          <w:color w:val="000000"/>
        </w:rPr>
        <w:t xml:space="preserve">15.1.2 w zakresie zadań nr 2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805574" w:rsidTr="00455B92">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5574" w:rsidRDefault="00805574" w:rsidP="00455B92">
            <w:pPr>
              <w:spacing w:after="120"/>
              <w:jc w:val="center"/>
              <w:rPr>
                <w:b/>
              </w:rPr>
            </w:pPr>
            <w:r>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5574" w:rsidRDefault="00805574" w:rsidP="00455B92">
            <w:pPr>
              <w:spacing w:after="120"/>
              <w:jc w:val="center"/>
              <w:rPr>
                <w:b/>
              </w:rPr>
            </w:pPr>
            <w:r>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5574" w:rsidRDefault="00805574" w:rsidP="00455B92">
            <w:pPr>
              <w:spacing w:after="120"/>
              <w:jc w:val="center"/>
              <w:rPr>
                <w:b/>
              </w:rPr>
            </w:pPr>
            <w:r>
              <w:rPr>
                <w:b/>
              </w:rPr>
              <w:t>Waga:</w:t>
            </w:r>
          </w:p>
        </w:tc>
      </w:tr>
      <w:tr w:rsidR="00805574" w:rsidTr="00455B92">
        <w:trPr>
          <w:trHeight w:val="406"/>
        </w:trPr>
        <w:tc>
          <w:tcPr>
            <w:tcW w:w="1222"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jc w:val="right"/>
            </w:pPr>
            <w:r>
              <w:t>1</w:t>
            </w:r>
          </w:p>
        </w:tc>
        <w:tc>
          <w:tcPr>
            <w:tcW w:w="5753"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pPr>
            <w:r>
              <w:t>Cena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805574" w:rsidRDefault="00805574" w:rsidP="00455B92">
            <w:pPr>
              <w:spacing w:after="120"/>
              <w:jc w:val="center"/>
            </w:pPr>
            <w:r>
              <w:t>60 %</w:t>
            </w:r>
          </w:p>
        </w:tc>
      </w:tr>
      <w:tr w:rsidR="00805574" w:rsidTr="00455B92">
        <w:trPr>
          <w:trHeight w:val="406"/>
        </w:trPr>
        <w:tc>
          <w:tcPr>
            <w:tcW w:w="1222" w:type="dxa"/>
            <w:tcBorders>
              <w:top w:val="single" w:sz="4" w:space="0" w:color="auto"/>
              <w:left w:val="single" w:sz="4" w:space="0" w:color="auto"/>
              <w:bottom w:val="single" w:sz="4" w:space="0" w:color="auto"/>
              <w:right w:val="single" w:sz="4" w:space="0" w:color="auto"/>
            </w:tcBorders>
          </w:tcPr>
          <w:p w:rsidR="00805574" w:rsidRDefault="00805574" w:rsidP="00455B92">
            <w:pPr>
              <w:spacing w:after="120"/>
              <w:jc w:val="right"/>
            </w:pPr>
            <w:r>
              <w:t>2</w:t>
            </w:r>
          </w:p>
        </w:tc>
        <w:tc>
          <w:tcPr>
            <w:tcW w:w="5753" w:type="dxa"/>
            <w:tcBorders>
              <w:top w:val="single" w:sz="4" w:space="0" w:color="auto"/>
              <w:left w:val="single" w:sz="4" w:space="0" w:color="auto"/>
              <w:bottom w:val="single" w:sz="4" w:space="0" w:color="auto"/>
              <w:right w:val="single" w:sz="4" w:space="0" w:color="auto"/>
            </w:tcBorders>
          </w:tcPr>
          <w:p w:rsidR="002A587B" w:rsidRPr="002A587B" w:rsidRDefault="002A587B" w:rsidP="002A587B">
            <w:pPr>
              <w:spacing w:after="160" w:line="276" w:lineRule="auto"/>
              <w:jc w:val="both"/>
            </w:pPr>
            <w:r w:rsidRPr="002A587B">
              <w:rPr>
                <w:rFonts w:eastAsia="Arial"/>
              </w:rPr>
              <w:t>Preferowana jest wymiana kontrolerów, zasilaczy, wentylatorów i ścieżek do dysków bez konieczności wyłączania urządzeń</w:t>
            </w:r>
          </w:p>
          <w:p w:rsidR="00805574" w:rsidRPr="00805574" w:rsidRDefault="00805574" w:rsidP="00455B92">
            <w:pPr>
              <w:spacing w:after="120"/>
              <w:jc w:val="both"/>
              <w:rPr>
                <w:color w:val="FF0000"/>
              </w:rPr>
            </w:pPr>
          </w:p>
        </w:tc>
        <w:tc>
          <w:tcPr>
            <w:tcW w:w="1530" w:type="dxa"/>
            <w:tcBorders>
              <w:top w:val="single" w:sz="4" w:space="0" w:color="auto"/>
              <w:left w:val="single" w:sz="4" w:space="0" w:color="auto"/>
              <w:bottom w:val="single" w:sz="4" w:space="0" w:color="auto"/>
              <w:right w:val="single" w:sz="4" w:space="0" w:color="auto"/>
            </w:tcBorders>
            <w:vAlign w:val="center"/>
          </w:tcPr>
          <w:p w:rsidR="00805574" w:rsidRDefault="00805574" w:rsidP="00455B92">
            <w:pPr>
              <w:spacing w:after="120"/>
              <w:jc w:val="center"/>
            </w:pPr>
            <w:r>
              <w:t>20%</w:t>
            </w:r>
          </w:p>
        </w:tc>
      </w:tr>
      <w:tr w:rsidR="00805574" w:rsidTr="00455B92">
        <w:trPr>
          <w:trHeight w:val="406"/>
        </w:trPr>
        <w:tc>
          <w:tcPr>
            <w:tcW w:w="1222"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pPr>
            <w:r>
              <w:t>Termin realizacji zamówienia</w:t>
            </w:r>
          </w:p>
        </w:tc>
        <w:tc>
          <w:tcPr>
            <w:tcW w:w="1530" w:type="dxa"/>
            <w:tcBorders>
              <w:top w:val="single" w:sz="4" w:space="0" w:color="auto"/>
              <w:left w:val="single" w:sz="4" w:space="0" w:color="auto"/>
              <w:bottom w:val="single" w:sz="4" w:space="0" w:color="auto"/>
              <w:right w:val="single" w:sz="4" w:space="0" w:color="auto"/>
            </w:tcBorders>
            <w:vAlign w:val="center"/>
            <w:hideMark/>
          </w:tcPr>
          <w:p w:rsidR="00805574" w:rsidRDefault="00805574" w:rsidP="00455B92">
            <w:pPr>
              <w:spacing w:after="120"/>
              <w:jc w:val="center"/>
            </w:pPr>
            <w:r>
              <w:t>20 %</w:t>
            </w:r>
          </w:p>
        </w:tc>
      </w:tr>
    </w:tbl>
    <w:p w:rsidR="00805574" w:rsidRDefault="00805574" w:rsidP="00805574">
      <w:pPr>
        <w:spacing w:before="60" w:after="120"/>
        <w:ind w:left="680"/>
        <w:jc w:val="both"/>
        <w:outlineLvl w:val="1"/>
        <w:rPr>
          <w:bCs/>
          <w:iCs/>
          <w:color w:val="000000"/>
        </w:rPr>
      </w:pPr>
    </w:p>
    <w:p w:rsidR="00D05CB1" w:rsidRDefault="00D05CB1" w:rsidP="00D05CB1">
      <w:pPr>
        <w:numPr>
          <w:ilvl w:val="1"/>
          <w:numId w:val="14"/>
        </w:numPr>
        <w:spacing w:before="60" w:after="120"/>
        <w:jc w:val="both"/>
        <w:outlineLvl w:val="1"/>
        <w:rPr>
          <w:bCs/>
          <w:iCs/>
          <w:color w:val="000000"/>
        </w:rPr>
      </w:pPr>
      <w:r>
        <w:rPr>
          <w:bCs/>
          <w:iCs/>
          <w:color w:val="000000"/>
        </w:rPr>
        <w:lastRenderedPageBreak/>
        <w:t xml:space="preserve">Punkty przyznawane za podane w pkt 15.1 kryteria będą liczone według następujących wzorów: </w:t>
      </w:r>
    </w:p>
    <w:p w:rsidR="00805574" w:rsidRDefault="00805574" w:rsidP="00805574">
      <w:pPr>
        <w:spacing w:before="60" w:after="120"/>
        <w:ind w:left="680"/>
        <w:jc w:val="both"/>
        <w:outlineLvl w:val="1"/>
        <w:rPr>
          <w:bCs/>
          <w:iCs/>
          <w:color w:val="000000"/>
        </w:rPr>
      </w:pPr>
      <w:r>
        <w:rPr>
          <w:bCs/>
          <w:iCs/>
          <w:color w:val="000000"/>
        </w:rPr>
        <w:t>15.2.1 w zakresie zadań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D05CB1" w:rsidTr="00455B92">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CB1" w:rsidRDefault="00D05CB1" w:rsidP="00455B92">
            <w:pPr>
              <w:spacing w:after="120"/>
              <w:jc w:val="center"/>
              <w:rPr>
                <w:b/>
                <w:sz w:val="20"/>
                <w:szCs w:val="20"/>
              </w:rPr>
            </w:pPr>
            <w:r>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CB1" w:rsidRDefault="00D05CB1" w:rsidP="00455B92">
            <w:pPr>
              <w:spacing w:after="120"/>
              <w:jc w:val="center"/>
              <w:rPr>
                <w:b/>
                <w:sz w:val="20"/>
                <w:szCs w:val="20"/>
              </w:rPr>
            </w:pPr>
            <w:r>
              <w:rPr>
                <w:b/>
                <w:sz w:val="20"/>
                <w:szCs w:val="20"/>
              </w:rPr>
              <w:t>Wzór:</w:t>
            </w:r>
          </w:p>
        </w:tc>
      </w:tr>
      <w:tr w:rsidR="00D05CB1" w:rsidTr="00455B92">
        <w:trPr>
          <w:jc w:val="center"/>
        </w:trPr>
        <w:tc>
          <w:tcPr>
            <w:tcW w:w="1200"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jc w:val="center"/>
            </w:pPr>
            <w:r>
              <w:t>1</w:t>
            </w:r>
          </w:p>
        </w:tc>
        <w:tc>
          <w:tcPr>
            <w:tcW w:w="6812" w:type="dxa"/>
            <w:tcBorders>
              <w:top w:val="single" w:sz="4" w:space="0" w:color="auto"/>
              <w:left w:val="single" w:sz="4" w:space="0" w:color="auto"/>
              <w:bottom w:val="single" w:sz="4" w:space="0" w:color="auto"/>
              <w:right w:val="single" w:sz="4" w:space="0" w:color="auto"/>
            </w:tcBorders>
            <w:hideMark/>
          </w:tcPr>
          <w:p w:rsidR="00D05CB1" w:rsidRDefault="00D05CB1" w:rsidP="00455B92">
            <w:pPr>
              <w:spacing w:after="120"/>
              <w:rPr>
                <w:b/>
              </w:rPr>
            </w:pPr>
            <w:r>
              <w:rPr>
                <w:b/>
              </w:rPr>
              <w:t>Cena</w:t>
            </w:r>
          </w:p>
          <w:p w:rsidR="00D05CB1" w:rsidRDefault="00D05CB1" w:rsidP="00455B92">
            <w:pPr>
              <w:spacing w:after="120"/>
            </w:pPr>
            <w:r>
              <w:t>Liczba punktów = ( Cmin/Cof ) * 100 * waga</w:t>
            </w:r>
          </w:p>
          <w:p w:rsidR="00D05CB1" w:rsidRDefault="00D05CB1" w:rsidP="00455B92">
            <w:pPr>
              <w:spacing w:after="120"/>
            </w:pPr>
            <w:r>
              <w:t>gdzie:</w:t>
            </w:r>
          </w:p>
          <w:p w:rsidR="00D05CB1" w:rsidRDefault="00D05CB1" w:rsidP="00455B92">
            <w:pPr>
              <w:spacing w:after="120"/>
            </w:pPr>
            <w:r>
              <w:t>- Cmin - najniższa cena spośród wszystkich ofert</w:t>
            </w:r>
          </w:p>
          <w:p w:rsidR="00D05CB1" w:rsidRDefault="00D05CB1" w:rsidP="00455B92">
            <w:pPr>
              <w:spacing w:after="120"/>
            </w:pPr>
            <w:r>
              <w:t>- Cof -  cena podana w ofercie</w:t>
            </w:r>
          </w:p>
        </w:tc>
      </w:tr>
      <w:tr w:rsidR="00D05CB1" w:rsidTr="00455B92">
        <w:trPr>
          <w:trHeight w:val="1870"/>
          <w:jc w:val="center"/>
        </w:trPr>
        <w:tc>
          <w:tcPr>
            <w:tcW w:w="1200" w:type="dxa"/>
            <w:tcBorders>
              <w:top w:val="single" w:sz="4" w:space="0" w:color="auto"/>
              <w:left w:val="single" w:sz="4" w:space="0" w:color="auto"/>
              <w:bottom w:val="single" w:sz="4" w:space="0" w:color="auto"/>
              <w:right w:val="single" w:sz="4" w:space="0" w:color="auto"/>
            </w:tcBorders>
          </w:tcPr>
          <w:p w:rsidR="00D05CB1" w:rsidRDefault="00D05CB1" w:rsidP="00455B92">
            <w:pPr>
              <w:spacing w:after="120"/>
              <w:jc w:val="center"/>
            </w:pPr>
            <w:r>
              <w:t>2</w:t>
            </w:r>
          </w:p>
        </w:tc>
        <w:tc>
          <w:tcPr>
            <w:tcW w:w="6812" w:type="dxa"/>
            <w:tcBorders>
              <w:top w:val="single" w:sz="4" w:space="0" w:color="auto"/>
              <w:left w:val="single" w:sz="4" w:space="0" w:color="auto"/>
              <w:bottom w:val="single" w:sz="4" w:space="0" w:color="auto"/>
              <w:right w:val="single" w:sz="4" w:space="0" w:color="auto"/>
            </w:tcBorders>
          </w:tcPr>
          <w:p w:rsidR="00D05CB1" w:rsidRDefault="00805574" w:rsidP="00455B92">
            <w:pPr>
              <w:spacing w:after="120"/>
              <w:rPr>
                <w:rFonts w:eastAsia="Arial"/>
              </w:rPr>
            </w:pPr>
            <w:r w:rsidRPr="00805574">
              <w:rPr>
                <w:rFonts w:eastAsia="Arial"/>
              </w:rPr>
              <w:t>Preferowana możliwość instalacji serwera oraz wymiany procesora, radiatora oraz tzw. Backplane’y dysków twardych do celów serwisowych bez użycia dodatkowych narzędzi mechanicznych</w:t>
            </w:r>
          </w:p>
          <w:p w:rsidR="00455B92" w:rsidRDefault="000804B6" w:rsidP="00455B92">
            <w:pPr>
              <w:spacing w:after="120"/>
              <w:rPr>
                <w:sz w:val="18"/>
                <w:szCs w:val="18"/>
              </w:rPr>
            </w:pPr>
            <w:r>
              <w:rPr>
                <w:sz w:val="18"/>
                <w:szCs w:val="18"/>
              </w:rPr>
              <w:t>Posiada</w:t>
            </w:r>
            <w:r w:rsidR="00455B92" w:rsidRPr="007B3B99">
              <w:rPr>
                <w:sz w:val="18"/>
                <w:szCs w:val="18"/>
              </w:rPr>
              <w:t xml:space="preserve"> – </w:t>
            </w:r>
            <w:r w:rsidR="00455B92">
              <w:rPr>
                <w:sz w:val="18"/>
                <w:szCs w:val="18"/>
              </w:rPr>
              <w:t xml:space="preserve">20 </w:t>
            </w:r>
            <w:r w:rsidR="00455B92" w:rsidRPr="007B3B99">
              <w:rPr>
                <w:sz w:val="18"/>
                <w:szCs w:val="18"/>
              </w:rPr>
              <w:t>pkt</w:t>
            </w:r>
            <w:r w:rsidR="00455B92" w:rsidRPr="007B3B99">
              <w:rPr>
                <w:sz w:val="18"/>
                <w:szCs w:val="18"/>
              </w:rPr>
              <w:br/>
              <w:t xml:space="preserve">Nie </w:t>
            </w:r>
            <w:r>
              <w:rPr>
                <w:sz w:val="18"/>
                <w:szCs w:val="18"/>
              </w:rPr>
              <w:t>posiada</w:t>
            </w:r>
            <w:r w:rsidR="00455B92" w:rsidRPr="007B3B99">
              <w:rPr>
                <w:sz w:val="18"/>
                <w:szCs w:val="18"/>
              </w:rPr>
              <w:t xml:space="preserve"> – 0 pkt</w:t>
            </w:r>
          </w:p>
          <w:p w:rsidR="00455B92" w:rsidRDefault="00455B92" w:rsidP="00455B92">
            <w:pPr>
              <w:spacing w:after="120"/>
              <w:rPr>
                <w:rFonts w:eastAsia="Arial"/>
              </w:rPr>
            </w:pPr>
            <w:r>
              <w:rPr>
                <w:sz w:val="18"/>
                <w:szCs w:val="18"/>
              </w:rPr>
              <w:t>Przyjmuje się, iż 20% wagi kryterium stanowi 20 pkt</w:t>
            </w:r>
          </w:p>
          <w:p w:rsidR="00805574" w:rsidRDefault="00805574" w:rsidP="00455B92">
            <w:pPr>
              <w:spacing w:after="120"/>
              <w:rPr>
                <w:b/>
              </w:rPr>
            </w:pPr>
          </w:p>
        </w:tc>
      </w:tr>
      <w:tr w:rsidR="00D05CB1" w:rsidTr="00455B92">
        <w:trPr>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rsidR="00D05CB1" w:rsidRDefault="00D05CB1" w:rsidP="00455B92">
            <w:pPr>
              <w:jc w:val="center"/>
            </w:pPr>
            <w:r>
              <w:t>3</w:t>
            </w:r>
          </w:p>
        </w:tc>
        <w:tc>
          <w:tcPr>
            <w:tcW w:w="6812" w:type="dxa"/>
            <w:tcBorders>
              <w:top w:val="single" w:sz="4" w:space="0" w:color="auto"/>
              <w:left w:val="single" w:sz="4" w:space="0" w:color="auto"/>
              <w:bottom w:val="single" w:sz="4" w:space="0" w:color="auto"/>
              <w:right w:val="single" w:sz="4" w:space="0" w:color="auto"/>
            </w:tcBorders>
            <w:hideMark/>
          </w:tcPr>
          <w:p w:rsidR="00D05CB1" w:rsidRDefault="00D05CB1" w:rsidP="00455B92">
            <w:pPr>
              <w:pStyle w:val="Tekstpodstawowy"/>
              <w:rPr>
                <w:b/>
              </w:rPr>
            </w:pPr>
            <w:r>
              <w:rPr>
                <w:b/>
              </w:rPr>
              <w:t xml:space="preserve">Termin realizacji zamówienia </w:t>
            </w:r>
          </w:p>
          <w:p w:rsidR="00D05CB1" w:rsidRDefault="00D05CB1" w:rsidP="00455B92">
            <w:pPr>
              <w:pStyle w:val="Tekstpodstawowy"/>
            </w:pPr>
            <w:r>
              <w:t>Liczba punktów= Ozn war 2 * Wc2</w:t>
            </w:r>
          </w:p>
          <w:p w:rsidR="00D05CB1" w:rsidRDefault="00D05CB1" w:rsidP="00455B92">
            <w:pPr>
              <w:pStyle w:val="Tekstpodstawowy"/>
            </w:pPr>
            <w:r>
              <w:t>gdzie</w:t>
            </w:r>
          </w:p>
          <w:p w:rsidR="00D05CB1" w:rsidRDefault="00D05CB1" w:rsidP="00455B92">
            <w:pPr>
              <w:pStyle w:val="Tekstpodstawowy"/>
              <w:rPr>
                <w:u w:val="single"/>
              </w:rPr>
            </w:pPr>
            <w:r>
              <w:rPr>
                <w:u w:val="single"/>
              </w:rPr>
              <w:t>Ozn war2 wg następującej klasyfikacji:</w:t>
            </w:r>
          </w:p>
          <w:p w:rsidR="00D05CB1" w:rsidRDefault="00D05CB1" w:rsidP="00D05CB1">
            <w:pPr>
              <w:pStyle w:val="Nagwek2"/>
              <w:numPr>
                <w:ilvl w:val="0"/>
                <w:numId w:val="29"/>
              </w:numPr>
              <w:tabs>
                <w:tab w:val="left" w:pos="708"/>
              </w:tabs>
              <w:spacing w:before="0" w:after="0"/>
              <w:rPr>
                <w:color w:val="auto"/>
                <w:sz w:val="20"/>
                <w:szCs w:val="20"/>
              </w:rPr>
            </w:pPr>
            <w:r>
              <w:rPr>
                <w:color w:val="auto"/>
                <w:sz w:val="20"/>
                <w:szCs w:val="20"/>
              </w:rPr>
              <w:t xml:space="preserve">10 pkt – za skrócenie  o każdy  </w:t>
            </w:r>
            <w:r>
              <w:rPr>
                <w:b/>
                <w:color w:val="auto"/>
                <w:sz w:val="20"/>
                <w:szCs w:val="20"/>
              </w:rPr>
              <w:t>1 dzień</w:t>
            </w:r>
            <w:r>
              <w:rPr>
                <w:color w:val="auto"/>
                <w:sz w:val="20"/>
                <w:szCs w:val="20"/>
              </w:rPr>
              <w:t xml:space="preserve"> terminu realizacji wskazanego w pkt 4 niniejszej SIWZ, ,   </w:t>
            </w:r>
          </w:p>
          <w:p w:rsidR="00D05CB1" w:rsidRDefault="00D05CB1" w:rsidP="00455B92">
            <w:pPr>
              <w:pStyle w:val="Nagwek2"/>
              <w:numPr>
                <w:ilvl w:val="0"/>
                <w:numId w:val="0"/>
              </w:numPr>
              <w:tabs>
                <w:tab w:val="left" w:pos="708"/>
              </w:tabs>
              <w:spacing w:before="0"/>
              <w:ind w:left="403"/>
              <w:rPr>
                <w:color w:val="auto"/>
                <w:sz w:val="20"/>
                <w:szCs w:val="20"/>
              </w:rPr>
            </w:pPr>
            <w:r>
              <w:rPr>
                <w:color w:val="auto"/>
                <w:sz w:val="20"/>
                <w:szCs w:val="20"/>
              </w:rPr>
              <w:t>.</w:t>
            </w:r>
          </w:p>
          <w:p w:rsidR="00D05CB1" w:rsidRDefault="00D05CB1" w:rsidP="00D05CB1">
            <w:pPr>
              <w:pStyle w:val="Nagwek2"/>
              <w:numPr>
                <w:ilvl w:val="0"/>
                <w:numId w:val="29"/>
              </w:numPr>
              <w:tabs>
                <w:tab w:val="left" w:pos="708"/>
              </w:tabs>
              <w:spacing w:before="0" w:after="0"/>
              <w:rPr>
                <w:color w:val="auto"/>
                <w:sz w:val="20"/>
                <w:szCs w:val="20"/>
              </w:rPr>
            </w:pPr>
            <w:r>
              <w:rPr>
                <w:color w:val="auto"/>
                <w:sz w:val="20"/>
                <w:szCs w:val="20"/>
              </w:rPr>
              <w:t xml:space="preserve">Max.* 100 pkt - za zrealizowane zamówienia w terminie do </w:t>
            </w:r>
            <w:r w:rsidR="00FA54D6">
              <w:rPr>
                <w:b/>
                <w:color w:val="auto"/>
                <w:sz w:val="20"/>
                <w:szCs w:val="20"/>
              </w:rPr>
              <w:t>14</w:t>
            </w:r>
            <w:r>
              <w:rPr>
                <w:b/>
                <w:color w:val="auto"/>
                <w:sz w:val="20"/>
                <w:szCs w:val="20"/>
              </w:rPr>
              <w:t xml:space="preserve"> dni</w:t>
            </w:r>
            <w:r>
              <w:rPr>
                <w:color w:val="auto"/>
                <w:sz w:val="20"/>
                <w:szCs w:val="20"/>
              </w:rPr>
              <w:t xml:space="preserve"> od daty </w:t>
            </w:r>
            <w:r w:rsidR="00FA54D6">
              <w:rPr>
                <w:color w:val="auto"/>
                <w:sz w:val="20"/>
                <w:szCs w:val="20"/>
              </w:rPr>
              <w:t>otrzymania zamówienia potwierdzonego przez MNiSW</w:t>
            </w:r>
          </w:p>
          <w:p w:rsidR="00D05CB1" w:rsidRDefault="00D05CB1" w:rsidP="00455B92">
            <w:pPr>
              <w:pStyle w:val="Tekstpodstawowy"/>
            </w:pPr>
            <w:r>
              <w:t xml:space="preserve">- </w:t>
            </w:r>
            <w:r>
              <w:rPr>
                <w:sz w:val="20"/>
                <w:szCs w:val="20"/>
              </w:rPr>
              <w:t>Wc2  -  waga kryterium termin realizacji</w:t>
            </w:r>
            <w:r>
              <w:t xml:space="preserve"> </w:t>
            </w:r>
          </w:p>
          <w:p w:rsidR="00D05CB1" w:rsidRDefault="00D05CB1" w:rsidP="00455B92">
            <w:pPr>
              <w:pStyle w:val="Tekstpodstawowy"/>
            </w:pPr>
            <w:r>
              <w:t xml:space="preserve">- * </w:t>
            </w:r>
            <w:r>
              <w:rPr>
                <w:sz w:val="20"/>
                <w:szCs w:val="20"/>
              </w:rPr>
              <w:t xml:space="preserve">Zamawiający za zrealizowanie zamówienia w terminie </w:t>
            </w:r>
            <w:r w:rsidR="00FA54D6">
              <w:rPr>
                <w:sz w:val="20"/>
                <w:szCs w:val="20"/>
              </w:rPr>
              <w:t>21</w:t>
            </w:r>
            <w:r>
              <w:rPr>
                <w:sz w:val="20"/>
                <w:szCs w:val="20"/>
              </w:rPr>
              <w:t xml:space="preserve"> dni od daty </w:t>
            </w:r>
            <w:r w:rsidR="00FA54D6">
              <w:rPr>
                <w:sz w:val="20"/>
                <w:szCs w:val="20"/>
              </w:rPr>
              <w:t>otrzymania zamówienia potwierdzonego przez MNiSW</w:t>
            </w:r>
            <w:r>
              <w:rPr>
                <w:sz w:val="20"/>
                <w:szCs w:val="20"/>
              </w:rPr>
              <w:t xml:space="preserve"> przyzna 0 pkt</w:t>
            </w:r>
          </w:p>
          <w:p w:rsidR="00D05CB1" w:rsidRDefault="00D05CB1" w:rsidP="00FA54D6">
            <w:pPr>
              <w:rPr>
                <w:b/>
              </w:rPr>
            </w:pPr>
            <w:r>
              <w:t xml:space="preserve">- * </w:t>
            </w:r>
            <w:r>
              <w:rPr>
                <w:sz w:val="20"/>
                <w:szCs w:val="20"/>
              </w:rPr>
              <w:t xml:space="preserve">Zamawiający  za zrealizowane zamówienia w czasie krótszym aniżeli </w:t>
            </w:r>
            <w:r>
              <w:rPr>
                <w:b/>
                <w:sz w:val="20"/>
                <w:szCs w:val="20"/>
              </w:rPr>
              <w:t>4  dni</w:t>
            </w:r>
            <w:r>
              <w:rPr>
                <w:sz w:val="20"/>
                <w:szCs w:val="20"/>
              </w:rPr>
              <w:t xml:space="preserve"> od daty </w:t>
            </w:r>
            <w:r w:rsidR="00FA54D6">
              <w:rPr>
                <w:sz w:val="20"/>
                <w:szCs w:val="20"/>
              </w:rPr>
              <w:t>otrzymania zamówienia potwierdzonego przez MNiSW</w:t>
            </w:r>
            <w:r>
              <w:rPr>
                <w:sz w:val="20"/>
                <w:szCs w:val="20"/>
              </w:rPr>
              <w:t xml:space="preserve"> przyzna również maksymalnie 100 pkt</w:t>
            </w:r>
          </w:p>
        </w:tc>
      </w:tr>
    </w:tbl>
    <w:p w:rsidR="00805574" w:rsidRDefault="00805574" w:rsidP="00F003C2">
      <w:pPr>
        <w:spacing w:before="60" w:after="120"/>
        <w:jc w:val="both"/>
        <w:outlineLvl w:val="1"/>
        <w:rPr>
          <w:bCs/>
          <w:iCs/>
          <w:color w:val="000000"/>
        </w:rPr>
      </w:pPr>
    </w:p>
    <w:p w:rsidR="00805574" w:rsidRDefault="00805574" w:rsidP="00805574">
      <w:pPr>
        <w:spacing w:before="60" w:after="120"/>
        <w:ind w:left="680"/>
        <w:jc w:val="both"/>
        <w:outlineLvl w:val="1"/>
        <w:rPr>
          <w:bCs/>
          <w:iCs/>
          <w:color w:val="000000"/>
        </w:rPr>
      </w:pPr>
      <w:r>
        <w:rPr>
          <w:bCs/>
          <w:iCs/>
          <w:color w:val="000000"/>
        </w:rPr>
        <w:t>15.2.2 w zakresie zadań nr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805574" w:rsidTr="00455B92">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5574" w:rsidRDefault="00805574" w:rsidP="00455B92">
            <w:pPr>
              <w:spacing w:after="120"/>
              <w:jc w:val="center"/>
              <w:rPr>
                <w:b/>
                <w:sz w:val="20"/>
                <w:szCs w:val="20"/>
              </w:rPr>
            </w:pPr>
            <w:r>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5574" w:rsidRDefault="00805574" w:rsidP="00455B92">
            <w:pPr>
              <w:spacing w:after="120"/>
              <w:jc w:val="center"/>
              <w:rPr>
                <w:b/>
                <w:sz w:val="20"/>
                <w:szCs w:val="20"/>
              </w:rPr>
            </w:pPr>
            <w:r>
              <w:rPr>
                <w:b/>
                <w:sz w:val="20"/>
                <w:szCs w:val="20"/>
              </w:rPr>
              <w:t>Wzór:</w:t>
            </w:r>
          </w:p>
        </w:tc>
      </w:tr>
      <w:tr w:rsidR="00805574" w:rsidTr="00455B92">
        <w:trPr>
          <w:jc w:val="center"/>
        </w:trPr>
        <w:tc>
          <w:tcPr>
            <w:tcW w:w="1200"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jc w:val="center"/>
            </w:pPr>
            <w:r>
              <w:t>1</w:t>
            </w:r>
          </w:p>
        </w:tc>
        <w:tc>
          <w:tcPr>
            <w:tcW w:w="6812" w:type="dxa"/>
            <w:tcBorders>
              <w:top w:val="single" w:sz="4" w:space="0" w:color="auto"/>
              <w:left w:val="single" w:sz="4" w:space="0" w:color="auto"/>
              <w:bottom w:val="single" w:sz="4" w:space="0" w:color="auto"/>
              <w:right w:val="single" w:sz="4" w:space="0" w:color="auto"/>
            </w:tcBorders>
            <w:hideMark/>
          </w:tcPr>
          <w:p w:rsidR="00805574" w:rsidRDefault="00805574" w:rsidP="00455B92">
            <w:pPr>
              <w:spacing w:after="120"/>
              <w:rPr>
                <w:b/>
              </w:rPr>
            </w:pPr>
            <w:r>
              <w:rPr>
                <w:b/>
              </w:rPr>
              <w:t>Cena</w:t>
            </w:r>
          </w:p>
          <w:p w:rsidR="00805574" w:rsidRDefault="00805574" w:rsidP="00455B92">
            <w:pPr>
              <w:spacing w:after="120"/>
            </w:pPr>
            <w:r>
              <w:t>Liczba punktów = ( Cmin/Cof ) * 100 * waga</w:t>
            </w:r>
          </w:p>
          <w:p w:rsidR="00805574" w:rsidRDefault="00805574" w:rsidP="00455B92">
            <w:pPr>
              <w:spacing w:after="120"/>
            </w:pPr>
            <w:r>
              <w:t>gdzie:</w:t>
            </w:r>
          </w:p>
          <w:p w:rsidR="00805574" w:rsidRDefault="00805574" w:rsidP="00455B92">
            <w:pPr>
              <w:spacing w:after="120"/>
            </w:pPr>
            <w:r>
              <w:t>- Cmin - najniższa cena spośród wszystkich ofert</w:t>
            </w:r>
          </w:p>
          <w:p w:rsidR="00805574" w:rsidRDefault="00805574" w:rsidP="00455B92">
            <w:pPr>
              <w:spacing w:after="120"/>
            </w:pPr>
            <w:r>
              <w:lastRenderedPageBreak/>
              <w:t>- Cof -  cena podana w ofercie</w:t>
            </w:r>
          </w:p>
        </w:tc>
      </w:tr>
      <w:tr w:rsidR="00805574" w:rsidTr="00455B92">
        <w:trPr>
          <w:jc w:val="center"/>
        </w:trPr>
        <w:tc>
          <w:tcPr>
            <w:tcW w:w="1200" w:type="dxa"/>
            <w:tcBorders>
              <w:top w:val="single" w:sz="4" w:space="0" w:color="auto"/>
              <w:left w:val="single" w:sz="4" w:space="0" w:color="auto"/>
              <w:bottom w:val="single" w:sz="4" w:space="0" w:color="auto"/>
              <w:right w:val="single" w:sz="4" w:space="0" w:color="auto"/>
            </w:tcBorders>
          </w:tcPr>
          <w:p w:rsidR="00805574" w:rsidRDefault="00805574" w:rsidP="00455B92">
            <w:pPr>
              <w:spacing w:after="120"/>
              <w:jc w:val="center"/>
            </w:pPr>
            <w:r>
              <w:lastRenderedPageBreak/>
              <w:t>2</w:t>
            </w:r>
          </w:p>
        </w:tc>
        <w:tc>
          <w:tcPr>
            <w:tcW w:w="6812" w:type="dxa"/>
            <w:tcBorders>
              <w:top w:val="single" w:sz="4" w:space="0" w:color="auto"/>
              <w:left w:val="single" w:sz="4" w:space="0" w:color="auto"/>
              <w:bottom w:val="single" w:sz="4" w:space="0" w:color="auto"/>
              <w:right w:val="single" w:sz="4" w:space="0" w:color="auto"/>
            </w:tcBorders>
          </w:tcPr>
          <w:p w:rsidR="002A587B" w:rsidRPr="002A587B" w:rsidRDefault="002A587B" w:rsidP="002A587B">
            <w:pPr>
              <w:spacing w:after="160" w:line="276" w:lineRule="auto"/>
              <w:jc w:val="both"/>
            </w:pPr>
            <w:r w:rsidRPr="002A587B">
              <w:rPr>
                <w:rFonts w:eastAsia="Arial"/>
              </w:rPr>
              <w:t>Preferowana jest wymiana kontrolerów, zasilaczy, wentylatorów i ścieżek do dysków bez konieczności wyłączania urządzeń</w:t>
            </w:r>
          </w:p>
          <w:p w:rsidR="00455B92" w:rsidRDefault="000804B6" w:rsidP="00455B92">
            <w:pPr>
              <w:spacing w:after="120"/>
              <w:rPr>
                <w:sz w:val="18"/>
                <w:szCs w:val="18"/>
              </w:rPr>
            </w:pPr>
            <w:r>
              <w:rPr>
                <w:sz w:val="18"/>
                <w:szCs w:val="18"/>
              </w:rPr>
              <w:t>Tak</w:t>
            </w:r>
            <w:r w:rsidR="00455B92" w:rsidRPr="007B3B99">
              <w:rPr>
                <w:sz w:val="18"/>
                <w:szCs w:val="18"/>
              </w:rPr>
              <w:t xml:space="preserve"> – </w:t>
            </w:r>
            <w:r w:rsidR="00455B92">
              <w:rPr>
                <w:sz w:val="18"/>
                <w:szCs w:val="18"/>
              </w:rPr>
              <w:t xml:space="preserve">20 </w:t>
            </w:r>
            <w:r w:rsidR="00455B92" w:rsidRPr="007B3B99">
              <w:rPr>
                <w:sz w:val="18"/>
                <w:szCs w:val="18"/>
              </w:rPr>
              <w:t>pkt</w:t>
            </w:r>
            <w:r w:rsidR="00455B92" w:rsidRPr="007B3B99">
              <w:rPr>
                <w:sz w:val="18"/>
                <w:szCs w:val="18"/>
              </w:rPr>
              <w:br/>
            </w:r>
            <w:r>
              <w:rPr>
                <w:sz w:val="18"/>
                <w:szCs w:val="18"/>
              </w:rPr>
              <w:t xml:space="preserve">Nie </w:t>
            </w:r>
            <w:r w:rsidR="00455B92" w:rsidRPr="007B3B99">
              <w:rPr>
                <w:sz w:val="18"/>
                <w:szCs w:val="18"/>
              </w:rPr>
              <w:t xml:space="preserve"> – 0 pkt</w:t>
            </w:r>
          </w:p>
          <w:p w:rsidR="00805574" w:rsidRPr="00F003C2" w:rsidRDefault="00455B92" w:rsidP="00455B92">
            <w:pPr>
              <w:spacing w:after="120"/>
              <w:rPr>
                <w:rFonts w:eastAsia="Arial"/>
              </w:rPr>
            </w:pPr>
            <w:r>
              <w:rPr>
                <w:sz w:val="18"/>
                <w:szCs w:val="18"/>
              </w:rPr>
              <w:t>Przyjmuje się, iż 20% wagi kryterium stanowi 20 pkt</w:t>
            </w:r>
          </w:p>
        </w:tc>
      </w:tr>
      <w:tr w:rsidR="00805574" w:rsidTr="00455B92">
        <w:trPr>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rsidR="00805574" w:rsidRDefault="00805574" w:rsidP="00455B92">
            <w:pPr>
              <w:jc w:val="center"/>
            </w:pPr>
            <w:r>
              <w:t>3</w:t>
            </w:r>
          </w:p>
        </w:tc>
        <w:tc>
          <w:tcPr>
            <w:tcW w:w="6812" w:type="dxa"/>
            <w:tcBorders>
              <w:top w:val="single" w:sz="4" w:space="0" w:color="auto"/>
              <w:left w:val="single" w:sz="4" w:space="0" w:color="auto"/>
              <w:bottom w:val="single" w:sz="4" w:space="0" w:color="auto"/>
              <w:right w:val="single" w:sz="4" w:space="0" w:color="auto"/>
            </w:tcBorders>
            <w:hideMark/>
          </w:tcPr>
          <w:p w:rsidR="00805574" w:rsidRDefault="00805574" w:rsidP="00455B92">
            <w:pPr>
              <w:pStyle w:val="Tekstpodstawowy"/>
              <w:rPr>
                <w:b/>
              </w:rPr>
            </w:pPr>
            <w:r>
              <w:rPr>
                <w:b/>
              </w:rPr>
              <w:t xml:space="preserve">Termin realizacji zamówienia </w:t>
            </w:r>
          </w:p>
          <w:p w:rsidR="00805574" w:rsidRDefault="00805574" w:rsidP="00455B92">
            <w:pPr>
              <w:pStyle w:val="Tekstpodstawowy"/>
            </w:pPr>
            <w:r>
              <w:t>Liczba punktów= Ozn war 2 * Wc2</w:t>
            </w:r>
          </w:p>
          <w:p w:rsidR="00805574" w:rsidRDefault="00805574" w:rsidP="00455B92">
            <w:pPr>
              <w:pStyle w:val="Tekstpodstawowy"/>
            </w:pPr>
            <w:r>
              <w:t>gdzie</w:t>
            </w:r>
          </w:p>
          <w:p w:rsidR="00805574" w:rsidRDefault="00805574" w:rsidP="00455B92">
            <w:pPr>
              <w:pStyle w:val="Tekstpodstawowy"/>
              <w:rPr>
                <w:u w:val="single"/>
              </w:rPr>
            </w:pPr>
            <w:r>
              <w:rPr>
                <w:u w:val="single"/>
              </w:rPr>
              <w:t>Ozn war2 wg następującej klasyfikacji:</w:t>
            </w:r>
          </w:p>
          <w:p w:rsidR="00805574" w:rsidRDefault="00805574" w:rsidP="00805574">
            <w:pPr>
              <w:pStyle w:val="Nagwek2"/>
              <w:numPr>
                <w:ilvl w:val="0"/>
                <w:numId w:val="44"/>
              </w:numPr>
              <w:tabs>
                <w:tab w:val="left" w:pos="708"/>
              </w:tabs>
              <w:spacing w:before="0" w:after="0"/>
              <w:rPr>
                <w:color w:val="auto"/>
                <w:sz w:val="20"/>
                <w:szCs w:val="20"/>
              </w:rPr>
            </w:pPr>
            <w:r>
              <w:rPr>
                <w:color w:val="auto"/>
                <w:sz w:val="20"/>
                <w:szCs w:val="20"/>
              </w:rPr>
              <w:t xml:space="preserve">10 pkt – za skrócenie  o każdy  </w:t>
            </w:r>
            <w:r>
              <w:rPr>
                <w:b/>
                <w:color w:val="auto"/>
                <w:sz w:val="20"/>
                <w:szCs w:val="20"/>
              </w:rPr>
              <w:t>1 dzień</w:t>
            </w:r>
            <w:r>
              <w:rPr>
                <w:color w:val="auto"/>
                <w:sz w:val="20"/>
                <w:szCs w:val="20"/>
              </w:rPr>
              <w:t xml:space="preserve"> terminu realizacji wskazanego w pkt 4 niniejszej SIWZ, ,   </w:t>
            </w:r>
          </w:p>
          <w:p w:rsidR="00805574" w:rsidRDefault="00805574" w:rsidP="00455B92">
            <w:pPr>
              <w:pStyle w:val="Nagwek2"/>
              <w:numPr>
                <w:ilvl w:val="0"/>
                <w:numId w:val="0"/>
              </w:numPr>
              <w:tabs>
                <w:tab w:val="left" w:pos="708"/>
              </w:tabs>
              <w:spacing w:before="0"/>
              <w:ind w:left="403"/>
              <w:rPr>
                <w:color w:val="auto"/>
                <w:sz w:val="20"/>
                <w:szCs w:val="20"/>
              </w:rPr>
            </w:pPr>
            <w:r>
              <w:rPr>
                <w:color w:val="auto"/>
                <w:sz w:val="20"/>
                <w:szCs w:val="20"/>
              </w:rPr>
              <w:t>.</w:t>
            </w:r>
          </w:p>
          <w:p w:rsidR="00805574" w:rsidRDefault="00805574" w:rsidP="00805574">
            <w:pPr>
              <w:pStyle w:val="Nagwek2"/>
              <w:numPr>
                <w:ilvl w:val="0"/>
                <w:numId w:val="44"/>
              </w:numPr>
              <w:tabs>
                <w:tab w:val="left" w:pos="708"/>
              </w:tabs>
              <w:spacing w:before="0" w:after="0"/>
              <w:rPr>
                <w:color w:val="auto"/>
                <w:sz w:val="20"/>
                <w:szCs w:val="20"/>
              </w:rPr>
            </w:pPr>
            <w:r>
              <w:rPr>
                <w:color w:val="auto"/>
                <w:sz w:val="20"/>
                <w:szCs w:val="20"/>
              </w:rPr>
              <w:t xml:space="preserve">Max.* 100 pkt - za zrealizowane zamówienia w terminie do </w:t>
            </w:r>
            <w:r>
              <w:rPr>
                <w:b/>
                <w:color w:val="auto"/>
                <w:sz w:val="20"/>
                <w:szCs w:val="20"/>
              </w:rPr>
              <w:t>14 dni</w:t>
            </w:r>
            <w:r>
              <w:rPr>
                <w:color w:val="auto"/>
                <w:sz w:val="20"/>
                <w:szCs w:val="20"/>
              </w:rPr>
              <w:t xml:space="preserve"> od daty otrzymania zamówienia potwierdzonego przez MNiSW</w:t>
            </w:r>
          </w:p>
          <w:p w:rsidR="00805574" w:rsidRDefault="00805574" w:rsidP="00455B92">
            <w:pPr>
              <w:pStyle w:val="Tekstpodstawowy"/>
            </w:pPr>
            <w:r>
              <w:t xml:space="preserve">- </w:t>
            </w:r>
            <w:r>
              <w:rPr>
                <w:sz w:val="20"/>
                <w:szCs w:val="20"/>
              </w:rPr>
              <w:t>Wc2  -  waga kryterium termin realizacji</w:t>
            </w:r>
            <w:r>
              <w:t xml:space="preserve"> </w:t>
            </w:r>
          </w:p>
          <w:p w:rsidR="00805574" w:rsidRDefault="00805574" w:rsidP="00455B92">
            <w:pPr>
              <w:pStyle w:val="Tekstpodstawowy"/>
            </w:pPr>
            <w:r>
              <w:t xml:space="preserve">- * </w:t>
            </w:r>
            <w:r>
              <w:rPr>
                <w:sz w:val="20"/>
                <w:szCs w:val="20"/>
              </w:rPr>
              <w:t>Zamawiający za zrealizowanie zamówienia w terminie 21 dni od daty otrzymania zamówienia potwierdzonego przez MNiSW przyzna 0 pkt</w:t>
            </w:r>
          </w:p>
          <w:p w:rsidR="00805574" w:rsidRDefault="00805574" w:rsidP="00455B92">
            <w:pPr>
              <w:rPr>
                <w:b/>
              </w:rPr>
            </w:pPr>
            <w:r>
              <w:t xml:space="preserve">- * </w:t>
            </w:r>
            <w:r>
              <w:rPr>
                <w:sz w:val="20"/>
                <w:szCs w:val="20"/>
              </w:rPr>
              <w:t xml:space="preserve">Zamawiający  za zrealizowane zamówienia w czasie krótszym aniżeli </w:t>
            </w:r>
            <w:r>
              <w:rPr>
                <w:b/>
                <w:sz w:val="20"/>
                <w:szCs w:val="20"/>
              </w:rPr>
              <w:t>4  dni</w:t>
            </w:r>
            <w:r>
              <w:rPr>
                <w:sz w:val="20"/>
                <w:szCs w:val="20"/>
              </w:rPr>
              <w:t xml:space="preserve"> od daty otrzymania zamówienia potwierdzonego przez MNiSW przyzna również maksymalnie 100 pkt</w:t>
            </w:r>
          </w:p>
        </w:tc>
      </w:tr>
    </w:tbl>
    <w:p w:rsidR="00D05CB1" w:rsidRDefault="00D05CB1" w:rsidP="00D05CB1">
      <w:pPr>
        <w:spacing w:before="60" w:after="120"/>
        <w:jc w:val="both"/>
        <w:outlineLvl w:val="1"/>
        <w:rPr>
          <w:bCs/>
          <w:iCs/>
          <w:color w:val="000000"/>
        </w:rPr>
      </w:pPr>
    </w:p>
    <w:p w:rsidR="00D05CB1" w:rsidRDefault="00D05CB1" w:rsidP="00D05CB1">
      <w:pPr>
        <w:numPr>
          <w:ilvl w:val="1"/>
          <w:numId w:val="14"/>
        </w:numPr>
        <w:spacing w:before="60" w:after="120"/>
        <w:jc w:val="both"/>
        <w:outlineLvl w:val="1"/>
        <w:rPr>
          <w:bCs/>
          <w:iCs/>
          <w:color w:val="000000"/>
        </w:rPr>
      </w:pPr>
      <w:r>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D05CB1" w:rsidRDefault="00D05CB1" w:rsidP="00D05CB1">
      <w:pPr>
        <w:numPr>
          <w:ilvl w:val="1"/>
          <w:numId w:val="14"/>
        </w:numPr>
        <w:spacing w:before="60" w:after="120"/>
        <w:jc w:val="both"/>
        <w:outlineLvl w:val="1"/>
        <w:rPr>
          <w:bCs/>
          <w:iCs/>
          <w:color w:val="000000"/>
        </w:rPr>
      </w:pPr>
      <w:r>
        <w:rPr>
          <w:bCs/>
          <w:iCs/>
          <w:color w:val="000000"/>
        </w:rPr>
        <w:t>Wszystkie obliczenia będą dokonywane z dokładnością do dwóch miejsc po przecinku.</w:t>
      </w:r>
    </w:p>
    <w:p w:rsidR="00D05CB1" w:rsidRDefault="00D05CB1" w:rsidP="00D05CB1">
      <w:pPr>
        <w:numPr>
          <w:ilvl w:val="1"/>
          <w:numId w:val="14"/>
        </w:numPr>
        <w:spacing w:before="60" w:after="120"/>
        <w:jc w:val="both"/>
        <w:outlineLvl w:val="1"/>
        <w:rPr>
          <w:bCs/>
          <w:iCs/>
          <w:color w:val="000000"/>
        </w:rPr>
      </w:pPr>
      <w:r>
        <w:rPr>
          <w:bCs/>
          <w:iCs/>
          <w:color w:val="000000"/>
        </w:rPr>
        <w:t>W toku dokonywania badania i oceny ofert Zamawiający może żądać udzielenia przez Wykonawcę wyjaśnień treści złożonych przez niego ofert.</w:t>
      </w:r>
    </w:p>
    <w:p w:rsidR="00D05CB1" w:rsidRDefault="00D05CB1" w:rsidP="00D05CB1">
      <w:pPr>
        <w:numPr>
          <w:ilvl w:val="1"/>
          <w:numId w:val="14"/>
        </w:numPr>
        <w:spacing w:before="60" w:after="120"/>
        <w:jc w:val="both"/>
        <w:outlineLvl w:val="1"/>
        <w:rPr>
          <w:bCs/>
          <w:iCs/>
          <w:color w:val="000000"/>
        </w:rPr>
      </w:pPr>
      <w:r>
        <w:rPr>
          <w:bCs/>
          <w:iCs/>
          <w:color w:val="000000"/>
        </w:rPr>
        <w:t xml:space="preserve">Zgodnie z art. 87 ust. 2 prawa zamówień publicznych Zamawiający poprawi oczywiste omyłki pisarskie, oczywiste omyłki rachunkowe oraz inne omyłki polegające </w:t>
      </w:r>
      <w:r>
        <w:rPr>
          <w:bCs/>
          <w:iCs/>
          <w:color w:val="000000"/>
        </w:rPr>
        <w:br/>
        <w:t xml:space="preserve">na niezgodności oferty ze specyfikacja istotnych warunków zamówienia, niepowodujące istotnych zmian w treści oferty. </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INFORMACJA O FORMALNOŚCIACH, JAKIE POWINNY ZOSTAĆ DOPEŁNIONE PO WYBORZE OFERTY W CELU ZAWARCIA UMOWY W SPRAWIE ZAMÓWIENIA PUBLICZNEGO</w:t>
      </w:r>
    </w:p>
    <w:p w:rsidR="00D05CB1" w:rsidRDefault="00D05CB1" w:rsidP="00D05CB1">
      <w:pPr>
        <w:numPr>
          <w:ilvl w:val="1"/>
          <w:numId w:val="14"/>
        </w:numPr>
        <w:spacing w:before="60" w:after="120"/>
        <w:jc w:val="both"/>
        <w:outlineLvl w:val="1"/>
        <w:rPr>
          <w:bCs/>
          <w:iCs/>
          <w:color w:val="000000"/>
        </w:rPr>
      </w:pPr>
      <w:r>
        <w:rPr>
          <w:bCs/>
          <w:iCs/>
          <w:color w:val="000000"/>
        </w:rPr>
        <w:t>Zamawiający udzieli zamówienia wykonawcy, którego oferta została wybrana jako najkorzystniejsza.</w:t>
      </w:r>
    </w:p>
    <w:p w:rsidR="00D05CB1" w:rsidRDefault="00D05CB1" w:rsidP="00D05CB1">
      <w:pPr>
        <w:numPr>
          <w:ilvl w:val="1"/>
          <w:numId w:val="14"/>
        </w:numPr>
        <w:spacing w:before="60" w:after="120"/>
        <w:jc w:val="both"/>
        <w:outlineLvl w:val="1"/>
        <w:rPr>
          <w:bCs/>
          <w:iCs/>
          <w:color w:val="000000"/>
        </w:rPr>
      </w:pPr>
      <w:r>
        <w:rPr>
          <w:bCs/>
          <w:iCs/>
          <w:color w:val="000000"/>
        </w:rPr>
        <w:t xml:space="preserve">O wyborze najkorzystniejszej oferty zamawiający zawiadomi wykonawców, którzy złożyli oferty w postępowaniu, a także zamieści te informacje na własnej stronie internetowej (www.dzp.agh.edu.pl). </w:t>
      </w:r>
    </w:p>
    <w:p w:rsidR="00D05CB1" w:rsidRDefault="00D05CB1" w:rsidP="00D05CB1">
      <w:pPr>
        <w:numPr>
          <w:ilvl w:val="1"/>
          <w:numId w:val="14"/>
        </w:numPr>
        <w:spacing w:before="60" w:after="120"/>
        <w:jc w:val="both"/>
        <w:outlineLvl w:val="1"/>
        <w:rPr>
          <w:bCs/>
          <w:iCs/>
          <w:color w:val="000000"/>
        </w:rPr>
      </w:pPr>
      <w:r>
        <w:rPr>
          <w:bCs/>
          <w:iCs/>
          <w:color w:val="000000"/>
        </w:rPr>
        <w:lastRenderedPageBreak/>
        <w:t xml:space="preserve">Zamawiający po upływie terminu przewidzianego na wniesienie środków ochrony prawnej wezwie Wykonawcę celem podpisania umowy i wyznaczy termin na jej zawarcie. </w:t>
      </w:r>
    </w:p>
    <w:p w:rsidR="00D05CB1" w:rsidRDefault="00D05CB1" w:rsidP="00D05CB1">
      <w:pPr>
        <w:numPr>
          <w:ilvl w:val="1"/>
          <w:numId w:val="14"/>
        </w:numPr>
        <w:spacing w:before="60" w:after="120"/>
        <w:jc w:val="both"/>
        <w:outlineLvl w:val="1"/>
        <w:rPr>
          <w:bCs/>
          <w:iCs/>
          <w:color w:val="000000"/>
        </w:rPr>
      </w:pPr>
      <w:r>
        <w:rPr>
          <w:bCs/>
          <w:iCs/>
          <w:color w:val="000000"/>
        </w:rPr>
        <w:t>Zawarcie umowy nastąpi wg wzoru Zamawiającego.</w:t>
      </w:r>
    </w:p>
    <w:p w:rsidR="00D05CB1" w:rsidRDefault="00D05CB1" w:rsidP="00D05CB1">
      <w:pPr>
        <w:numPr>
          <w:ilvl w:val="1"/>
          <w:numId w:val="14"/>
        </w:numPr>
        <w:spacing w:before="60" w:after="120"/>
        <w:jc w:val="both"/>
        <w:outlineLvl w:val="1"/>
        <w:rPr>
          <w:bCs/>
          <w:iCs/>
          <w:color w:val="000000"/>
        </w:rPr>
      </w:pPr>
      <w:r>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D05CB1" w:rsidRDefault="00D05CB1" w:rsidP="00D05CB1">
      <w:pPr>
        <w:numPr>
          <w:ilvl w:val="1"/>
          <w:numId w:val="14"/>
        </w:numPr>
        <w:spacing w:before="60" w:after="120"/>
        <w:jc w:val="both"/>
        <w:outlineLvl w:val="1"/>
        <w:rPr>
          <w:bCs/>
          <w:iCs/>
          <w:color w:val="000000"/>
        </w:rPr>
      </w:pPr>
      <w:r>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WYMAGANIA DOTYCZĄCE ZABEZPIECZENIA NALEŻYTEGO WYKONANIA UMOWY</w:t>
      </w:r>
    </w:p>
    <w:p w:rsidR="00D05CB1" w:rsidRDefault="00D05CB1" w:rsidP="00D05CB1">
      <w:pPr>
        <w:tabs>
          <w:tab w:val="left" w:pos="708"/>
        </w:tabs>
        <w:spacing w:before="60" w:after="120"/>
        <w:ind w:left="644"/>
        <w:jc w:val="both"/>
        <w:outlineLvl w:val="1"/>
        <w:rPr>
          <w:bCs/>
          <w:iCs/>
          <w:color w:val="000000"/>
        </w:rPr>
      </w:pPr>
      <w:r>
        <w:rPr>
          <w:lang w:val="x-none"/>
        </w:rPr>
        <w:t xml:space="preserve"> </w:t>
      </w:r>
      <w:r>
        <w:rPr>
          <w:bCs/>
          <w:iCs/>
          <w:color w:val="000000"/>
        </w:rPr>
        <w:t>W niniejszym postępowaniu zabezpieczenie należytego wykonania umowy nie obowiązuje.</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05CB1" w:rsidRDefault="00D05CB1" w:rsidP="00D05CB1">
      <w:pPr>
        <w:numPr>
          <w:ilvl w:val="1"/>
          <w:numId w:val="14"/>
        </w:numPr>
        <w:spacing w:before="60" w:after="120"/>
        <w:jc w:val="both"/>
        <w:outlineLvl w:val="1"/>
        <w:rPr>
          <w:bCs/>
          <w:iCs/>
          <w:color w:val="000000"/>
        </w:rPr>
      </w:pPr>
      <w:r>
        <w:rPr>
          <w:bCs/>
          <w:iCs/>
          <w:color w:val="000000"/>
        </w:rPr>
        <w:t>Istotne postanowienia umowy określa wzór umowy stanowiący załącznik nr 3 do niniejszej Specyfikacji.</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Pouczenie o środkach ochrony prawnej:</w:t>
      </w:r>
    </w:p>
    <w:p w:rsidR="00D05CB1" w:rsidRDefault="00D05CB1" w:rsidP="00D05CB1">
      <w:pPr>
        <w:numPr>
          <w:ilvl w:val="1"/>
          <w:numId w:val="14"/>
        </w:numPr>
        <w:spacing w:before="60" w:after="120"/>
        <w:jc w:val="both"/>
        <w:outlineLvl w:val="1"/>
        <w:rPr>
          <w:bCs/>
          <w:iCs/>
          <w:color w:val="000000"/>
        </w:rPr>
      </w:pPr>
      <w:r>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D05CB1" w:rsidRDefault="00D05CB1" w:rsidP="00D05CB1">
      <w:pPr>
        <w:numPr>
          <w:ilvl w:val="1"/>
          <w:numId w:val="14"/>
        </w:numPr>
        <w:spacing w:before="60" w:after="120"/>
        <w:jc w:val="both"/>
        <w:outlineLvl w:val="1"/>
        <w:rPr>
          <w:bCs/>
          <w:iCs/>
          <w:color w:val="000000"/>
        </w:rPr>
      </w:pPr>
      <w:r>
        <w:rPr>
          <w:bCs/>
          <w:iCs/>
          <w:color w:val="000000"/>
        </w:rPr>
        <w:t>Środki ochrony prawnej wobec ogłoszenia o zamówieniu oraz specyfikacji istotnych warunków zamówienia przysługują również organizacjom wpisanym na listę prowadzoną przez Prezesa Urzędu Zamówień Publicznych.</w:t>
      </w:r>
    </w:p>
    <w:p w:rsidR="00D05CB1" w:rsidRDefault="00D05CB1" w:rsidP="00D05CB1">
      <w:pPr>
        <w:numPr>
          <w:ilvl w:val="1"/>
          <w:numId w:val="14"/>
        </w:numPr>
        <w:spacing w:before="60" w:after="120"/>
        <w:jc w:val="both"/>
        <w:outlineLvl w:val="1"/>
        <w:rPr>
          <w:bCs/>
          <w:iCs/>
          <w:color w:val="000000"/>
        </w:rPr>
      </w:pPr>
      <w:r>
        <w:rPr>
          <w:bCs/>
          <w:iCs/>
          <w:color w:val="000000"/>
        </w:rPr>
        <w:t xml:space="preserve">Sposób korzystania oraz rozpatrywania środków ochrony prawnej regulują przepisy ustawy Prawo Zamówień Publicznych Dział VI, art. 179 - art. 198g ustawy PZP. </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Informacje dodatkowe:</w:t>
      </w:r>
    </w:p>
    <w:p w:rsidR="00D05CB1" w:rsidRDefault="00D05CB1" w:rsidP="00D05CB1">
      <w:pPr>
        <w:numPr>
          <w:ilvl w:val="1"/>
          <w:numId w:val="14"/>
        </w:numPr>
        <w:spacing w:before="60" w:after="120"/>
        <w:jc w:val="both"/>
        <w:outlineLvl w:val="1"/>
        <w:rPr>
          <w:bCs/>
          <w:iCs/>
          <w:color w:val="000000"/>
        </w:rPr>
      </w:pPr>
      <w:r>
        <w:rPr>
          <w:bCs/>
          <w:iCs/>
          <w:color w:val="000000"/>
        </w:rPr>
        <w:t>Zamawiający nie przewiduje zawarcia umowy ramowej. Zamawiający nie dopuszcza możliwości złożenia oferty wariantowej.</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przewiduje dokonania wyboru oferty najkorzystniejszej z wykorzystaniem aukcji elektronicznej.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przewiduje ustanowienia dynamicznego systemu zakupów. </w:t>
      </w:r>
    </w:p>
    <w:p w:rsidR="00D05CB1" w:rsidRDefault="00D05CB1" w:rsidP="00D05CB1">
      <w:pPr>
        <w:numPr>
          <w:ilvl w:val="1"/>
          <w:numId w:val="14"/>
        </w:numPr>
        <w:spacing w:before="60" w:after="120"/>
        <w:jc w:val="both"/>
        <w:outlineLvl w:val="1"/>
        <w:rPr>
          <w:bCs/>
          <w:iCs/>
          <w:color w:val="000000"/>
        </w:rPr>
      </w:pPr>
      <w:r>
        <w:rPr>
          <w:bCs/>
          <w:iCs/>
          <w:color w:val="000000"/>
        </w:rPr>
        <w:lastRenderedPageBreak/>
        <w:t xml:space="preserve">Zamawiający nie dopuszcza możliwości złożenia oferty w postaci katalogów elektronicznych lub dołączenia katalogów elektronicznych do oferty.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przeprowadził dialogu technicznego przed wszczęciem postępowania. </w:t>
      </w:r>
    </w:p>
    <w:p w:rsidR="00D05CB1" w:rsidRDefault="00D05CB1" w:rsidP="00D05CB1">
      <w:pPr>
        <w:numPr>
          <w:ilvl w:val="1"/>
          <w:numId w:val="14"/>
        </w:numPr>
        <w:spacing w:before="60" w:after="120"/>
        <w:jc w:val="both"/>
        <w:outlineLvl w:val="1"/>
        <w:rPr>
          <w:bCs/>
          <w:iCs/>
          <w:color w:val="000000"/>
        </w:rPr>
      </w:pPr>
      <w:r>
        <w:rPr>
          <w:bCs/>
          <w:iCs/>
          <w:color w:val="000000"/>
        </w:rPr>
        <w:t xml:space="preserve">Rozliczenia finansowe między Zamawiającym a Wykonawcą dokonywane będą w polskich złotych.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przewiduje udzielania zaliczek na poczet wykonania zamówienia.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przewiduje zwrotu kosztów udziału w postępowaniu. Wszelkie koszty związane z przygotowaniem i złożeniem oferty ponosi Wykonawca.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zastrzega obowiązku osobistego wykonania przez wykonawcę kluczowych części zamówienia. </w:t>
      </w:r>
    </w:p>
    <w:p w:rsidR="00D05CB1" w:rsidRDefault="00D05CB1" w:rsidP="00D05CB1">
      <w:pPr>
        <w:numPr>
          <w:ilvl w:val="1"/>
          <w:numId w:val="14"/>
        </w:numPr>
        <w:spacing w:before="60" w:after="120"/>
        <w:jc w:val="both"/>
        <w:outlineLvl w:val="1"/>
        <w:rPr>
          <w:bCs/>
          <w:iCs/>
          <w:color w:val="000000"/>
        </w:rPr>
      </w:pPr>
      <w:r>
        <w:rPr>
          <w:bCs/>
          <w:iCs/>
          <w:color w:val="000000"/>
        </w:rPr>
        <w:t xml:space="preserve">Zamawiający nie określa w opisie przedmiotu zamówienia standardów jakościowych odnoszących się do wszystkich istotnych cech przedmiotu zamówienia celem stosowania normy, o której mowa w art. 91 ust. 2a ustawy Pzp. </w:t>
      </w:r>
    </w:p>
    <w:p w:rsidR="00D05CB1" w:rsidRDefault="00D05CB1" w:rsidP="00D05CB1">
      <w:pPr>
        <w:numPr>
          <w:ilvl w:val="1"/>
          <w:numId w:val="14"/>
        </w:numPr>
        <w:spacing w:before="60" w:after="120"/>
        <w:jc w:val="both"/>
        <w:outlineLvl w:val="1"/>
        <w:rPr>
          <w:bCs/>
          <w:iCs/>
          <w:color w:val="000000"/>
        </w:rPr>
      </w:pPr>
      <w:r>
        <w:rPr>
          <w:bCs/>
          <w:iCs/>
          <w:color w:val="000000"/>
        </w:rPr>
        <w:t>Zamawiający nie przewiduje możliwości przedstawienia informacji zawartych w ofercie w postaci katalogu elektronicznego lub dołączenia katalogu elektronicznego do oferty.</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INFORMACJA O PRZETWARZANIU DANYCH OSOBOWYCH</w:t>
      </w:r>
    </w:p>
    <w:p w:rsidR="00D05CB1" w:rsidRDefault="00D05CB1" w:rsidP="00D05CB1">
      <w:pPr>
        <w:jc w:val="both"/>
      </w:pPr>
      <w:r>
        <w:t xml:space="preserve">Zgodnie z art. 13 ust. 1 i 2 </w:t>
      </w:r>
      <w:r>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t xml:space="preserve">dalej „RODO”, informuję, że: </w:t>
      </w:r>
    </w:p>
    <w:p w:rsidR="00D05CB1" w:rsidRDefault="00D05CB1" w:rsidP="00D05CB1">
      <w:pPr>
        <w:numPr>
          <w:ilvl w:val="0"/>
          <w:numId w:val="30"/>
        </w:numPr>
        <w:contextualSpacing/>
        <w:jc w:val="both"/>
        <w:rPr>
          <w:color w:val="00B0F0"/>
        </w:rPr>
      </w:pPr>
      <w:r>
        <w:t>administratorem Pani/Pana danych osobowych jest Akademia Górniczo-Hutnicza im. Stanisława Staszica w Krakowie, al. Mickiewicza 30, 30-059 Kraków;</w:t>
      </w:r>
    </w:p>
    <w:p w:rsidR="00D05CB1" w:rsidRDefault="00D05CB1" w:rsidP="00D05CB1">
      <w:pPr>
        <w:numPr>
          <w:ilvl w:val="0"/>
          <w:numId w:val="30"/>
        </w:numPr>
        <w:ind w:left="426" w:hanging="426"/>
        <w:contextualSpacing/>
        <w:jc w:val="both"/>
      </w:pPr>
      <w:r>
        <w:t>z inspektorem ochrony danych osobowych w Akademii Górniczo-Hutniczej im. Stanisława Staszica można skontaktować się przez adres e-mail: iodo@agh.edu.pl</w:t>
      </w:r>
      <w:r>
        <w:rPr>
          <w:i/>
        </w:rPr>
        <w:t xml:space="preserve">, </w:t>
      </w:r>
      <w:r>
        <w:t>telefon: (12) 617 53 25  lub pisemnie na adres siedziby administratora;</w:t>
      </w:r>
    </w:p>
    <w:p w:rsidR="00D05CB1" w:rsidRDefault="00D05CB1" w:rsidP="00D05CB1">
      <w:pPr>
        <w:numPr>
          <w:ilvl w:val="0"/>
          <w:numId w:val="30"/>
        </w:numPr>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związanym z niniejszym postępowaniem o udzielenie zamówienia publicznego</w:t>
      </w:r>
      <w:r>
        <w:rPr>
          <w:rFonts w:eastAsia="Calibri"/>
          <w:i/>
          <w:lang w:eastAsia="en-US"/>
        </w:rPr>
        <w:t>,</w:t>
      </w:r>
      <w:r>
        <w:rPr>
          <w:rFonts w:eastAsia="Calibri"/>
          <w:lang w:eastAsia="en-US"/>
        </w:rPr>
        <w:t xml:space="preserve"> prowadzonym w trybie przetargu nieograniczonego;</w:t>
      </w:r>
    </w:p>
    <w:p w:rsidR="00D05CB1" w:rsidRDefault="00D05CB1" w:rsidP="00D05CB1">
      <w:pPr>
        <w:numPr>
          <w:ilvl w:val="0"/>
          <w:numId w:val="30"/>
        </w:numPr>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D05CB1" w:rsidRDefault="00D05CB1" w:rsidP="00D05CB1">
      <w:pPr>
        <w:numPr>
          <w:ilvl w:val="0"/>
          <w:numId w:val="30"/>
        </w:numPr>
        <w:ind w:left="426" w:hanging="426"/>
        <w:contextualSpacing/>
        <w:jc w:val="both"/>
        <w:rPr>
          <w:b/>
          <w:i/>
        </w:rPr>
      </w:pPr>
      <w:r>
        <w:t>Pani/Pana dane osobowe będą przechowywane przez okres:</w:t>
      </w:r>
      <w:r>
        <w:br/>
        <w:t>- 4 lat od dnia zakończenia postępowania o udzielenie zamówienia publicznego, albo przez okres dłuższy jeżeli wynika to z regulacji wewnętrznych danej Jednostki,</w:t>
      </w:r>
      <w:r>
        <w:br/>
        <w:t>- jeżeli czas trwania umowy przekracza 4 lata - przez cały czas trwania umowy,</w:t>
      </w:r>
      <w:r>
        <w:br/>
        <w:t>- w przypadku zamówień współfinansowanych ze środków UE przez okres, o którym mowa</w:t>
      </w:r>
      <w:r>
        <w:br/>
        <w:t>w art. 125 ust. 4 lit. d) w zw. z art. 140 rozporządzenia nr 1303/2013;</w:t>
      </w:r>
    </w:p>
    <w:p w:rsidR="00D05CB1" w:rsidRDefault="00D05CB1" w:rsidP="00D05CB1">
      <w:pPr>
        <w:numPr>
          <w:ilvl w:val="0"/>
          <w:numId w:val="30"/>
        </w:numPr>
        <w:ind w:left="426" w:hanging="426"/>
        <w:contextualSpacing/>
        <w:jc w:val="both"/>
        <w:rPr>
          <w:b/>
          <w:i/>
        </w:rPr>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05CB1" w:rsidRDefault="00D05CB1" w:rsidP="00D05CB1">
      <w:pPr>
        <w:numPr>
          <w:ilvl w:val="0"/>
          <w:numId w:val="30"/>
        </w:numPr>
        <w:ind w:left="426" w:hanging="426"/>
        <w:contextualSpacing/>
        <w:jc w:val="both"/>
        <w:rPr>
          <w:rFonts w:eastAsia="Calibri"/>
          <w:lang w:eastAsia="en-US"/>
        </w:rPr>
      </w:pPr>
      <w:r>
        <w:t>w odniesieniu do Pani/Pana danych osobowych decyzje nie będą podejmowane w sposób zautomatyzowany, stosowanie do art. 22 RODO;</w:t>
      </w:r>
    </w:p>
    <w:p w:rsidR="00D05CB1" w:rsidRDefault="00D05CB1" w:rsidP="00D05CB1">
      <w:pPr>
        <w:numPr>
          <w:ilvl w:val="0"/>
          <w:numId w:val="30"/>
        </w:numPr>
        <w:ind w:left="426" w:hanging="426"/>
        <w:contextualSpacing/>
        <w:jc w:val="both"/>
        <w:rPr>
          <w:color w:val="00B0F0"/>
        </w:rPr>
      </w:pPr>
      <w:r>
        <w:lastRenderedPageBreak/>
        <w:t>posiada Pani/Pan:</w:t>
      </w:r>
    </w:p>
    <w:p w:rsidR="00D05CB1" w:rsidRDefault="00D05CB1" w:rsidP="00D05CB1">
      <w:pPr>
        <w:numPr>
          <w:ilvl w:val="0"/>
          <w:numId w:val="31"/>
        </w:numPr>
        <w:ind w:left="709" w:hanging="283"/>
        <w:contextualSpacing/>
        <w:jc w:val="both"/>
        <w:rPr>
          <w:color w:val="00B0F0"/>
        </w:rPr>
      </w:pPr>
      <w:r>
        <w:t>na podstawie art. 15 RODO prawo dostępu do danych osobowych Pani/Pana dotyczących;</w:t>
      </w:r>
    </w:p>
    <w:p w:rsidR="00D05CB1" w:rsidRDefault="00D05CB1" w:rsidP="00D05CB1">
      <w:pPr>
        <w:numPr>
          <w:ilvl w:val="0"/>
          <w:numId w:val="31"/>
        </w:numPr>
        <w:ind w:left="709" w:hanging="283"/>
        <w:contextualSpacing/>
        <w:jc w:val="both"/>
      </w:pPr>
      <w:r>
        <w:t>na podstawie art. 16 RODO prawo do sprostowania Pani/Pana danych osobowych (</w:t>
      </w:r>
      <w:r>
        <w:rPr>
          <w:rFonts w:eastAsia="Calibri"/>
          <w:b/>
          <w:i/>
          <w:lang w:eastAsia="en-US"/>
        </w:rPr>
        <w:t>Wyjaśnienie:</w:t>
      </w:r>
      <w:r>
        <w:rPr>
          <w:rFonts w:eastAsia="Calibri"/>
          <w:i/>
          <w:lang w:eastAsia="en-US"/>
        </w:rPr>
        <w:t xml:space="preserve"> </w:t>
      </w:r>
      <w:r>
        <w:rPr>
          <w:i/>
        </w:rPr>
        <w:t xml:space="preserve">skorzystanie z prawa do sprostowania nie może skutkować zmianą </w:t>
      </w:r>
      <w:r>
        <w:rPr>
          <w:rFonts w:eastAsia="Calibri"/>
          <w:i/>
          <w:lang w:eastAsia="en-US"/>
        </w:rPr>
        <w:t>wyniku postępowania o udzielenie zamówienia publicznego ani zmianą postanowień umowy w zakresie niezgodnym z ustawą Pzp oraz nie może naruszać integralności protokołu oraz jego załączników)</w:t>
      </w:r>
      <w:r>
        <w:t>;</w:t>
      </w:r>
    </w:p>
    <w:p w:rsidR="00D05CB1" w:rsidRDefault="00D05CB1" w:rsidP="00D05CB1">
      <w:pPr>
        <w:numPr>
          <w:ilvl w:val="0"/>
          <w:numId w:val="31"/>
        </w:numPr>
        <w:ind w:left="709" w:hanging="283"/>
        <w:contextualSpacing/>
        <w:jc w:val="both"/>
      </w:pPr>
      <w:r>
        <w:t>na podstawie art. 18 RODO prawo żądania od administratora ograniczenia przetwarzania danych osobowych z zastrzeżeniem przypadków, o których mowa w art. 18 ust. 2 RODO (</w:t>
      </w:r>
      <w:r>
        <w:rPr>
          <w:rFonts w:eastAsia="Calibri"/>
          <w:b/>
          <w:i/>
          <w:lang w:eastAsia="en-US"/>
        </w:rPr>
        <w:t>Wyjaśnienie:</w:t>
      </w:r>
      <w:r>
        <w:rPr>
          <w:rFonts w:eastAsia="Calibri"/>
          <w:i/>
          <w:lang w:eastAsia="en-US"/>
        </w:rPr>
        <w:t xml:space="preserve"> prawo do ograniczenia przetwarzania nie ma zastosowania w odniesieniu do </w:t>
      </w:r>
      <w:r>
        <w:rPr>
          <w:i/>
        </w:rPr>
        <w:t>przechowywania, w celu zapewnienia korzystania ze środków ochrony prawnej lub w celu ochrony praw innej osoby fizycznej lub prawnej, lub z uwagi na ważne względy interesu publicznego Unii Europejskiej lub państwa członkowskiego);</w:t>
      </w:r>
      <w:r>
        <w:t xml:space="preserve"> </w:t>
      </w:r>
    </w:p>
    <w:p w:rsidR="00D05CB1" w:rsidRDefault="00D05CB1" w:rsidP="00D05CB1">
      <w:pPr>
        <w:numPr>
          <w:ilvl w:val="0"/>
          <w:numId w:val="31"/>
        </w:numPr>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D05CB1" w:rsidRDefault="00D05CB1" w:rsidP="00D05CB1">
      <w:pPr>
        <w:numPr>
          <w:ilvl w:val="0"/>
          <w:numId w:val="30"/>
        </w:numPr>
        <w:ind w:left="426" w:hanging="426"/>
        <w:contextualSpacing/>
        <w:jc w:val="both"/>
        <w:rPr>
          <w:i/>
          <w:color w:val="00B0F0"/>
        </w:rPr>
      </w:pPr>
      <w:r>
        <w:t>nie przysługuje Pani/Panu:</w:t>
      </w:r>
    </w:p>
    <w:p w:rsidR="00D05CB1" w:rsidRDefault="00D05CB1" w:rsidP="00D05CB1">
      <w:pPr>
        <w:numPr>
          <w:ilvl w:val="0"/>
          <w:numId w:val="32"/>
        </w:numPr>
        <w:ind w:left="709" w:hanging="283"/>
        <w:contextualSpacing/>
        <w:jc w:val="both"/>
        <w:rPr>
          <w:i/>
          <w:color w:val="00B0F0"/>
        </w:rPr>
      </w:pPr>
      <w:r>
        <w:t>w związku z art. 17 ust. 3 lit. b, d lub e RODO prawo do usunięcia danych osobowych;</w:t>
      </w:r>
    </w:p>
    <w:p w:rsidR="00D05CB1" w:rsidRDefault="00D05CB1" w:rsidP="00D05CB1">
      <w:pPr>
        <w:numPr>
          <w:ilvl w:val="0"/>
          <w:numId w:val="32"/>
        </w:numPr>
        <w:ind w:left="709" w:hanging="283"/>
        <w:contextualSpacing/>
        <w:jc w:val="both"/>
        <w:rPr>
          <w:b/>
          <w:i/>
        </w:rPr>
      </w:pPr>
      <w:r>
        <w:t>prawo do przenoszenia danych osobowych, o którym mowa w art. 20 RODO;</w:t>
      </w:r>
    </w:p>
    <w:p w:rsidR="00D05CB1" w:rsidRPr="00F003C2" w:rsidRDefault="00D05CB1" w:rsidP="00D05CB1">
      <w:pPr>
        <w:numPr>
          <w:ilvl w:val="0"/>
          <w:numId w:val="32"/>
        </w:numPr>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D05CB1" w:rsidRDefault="00D05CB1" w:rsidP="00D05CB1">
      <w:pPr>
        <w:numPr>
          <w:ilvl w:val="0"/>
          <w:numId w:val="14"/>
        </w:numPr>
        <w:spacing w:before="360" w:after="120"/>
        <w:jc w:val="both"/>
        <w:outlineLvl w:val="0"/>
        <w:rPr>
          <w:rFonts w:cs="Arial"/>
          <w:b/>
          <w:bCs/>
          <w:caps/>
          <w:kern w:val="32"/>
        </w:rPr>
      </w:pPr>
      <w:r>
        <w:rPr>
          <w:rFonts w:cs="Arial"/>
          <w:b/>
          <w:bCs/>
          <w:caps/>
          <w:kern w:val="32"/>
        </w:rPr>
        <w:t>postanowienia końcowe:</w:t>
      </w:r>
    </w:p>
    <w:p w:rsidR="00D05CB1" w:rsidRDefault="00D05CB1" w:rsidP="00D05CB1">
      <w:pPr>
        <w:numPr>
          <w:ilvl w:val="1"/>
          <w:numId w:val="14"/>
        </w:numPr>
        <w:spacing w:before="60" w:after="120"/>
        <w:jc w:val="both"/>
        <w:outlineLvl w:val="1"/>
        <w:rPr>
          <w:bCs/>
          <w:iCs/>
          <w:color w:val="000000"/>
        </w:rPr>
      </w:pPr>
      <w:r>
        <w:rPr>
          <w:bCs/>
          <w:iCs/>
          <w:color w:val="000000"/>
        </w:rPr>
        <w:t>Zamawiający nie określa w opisie przedmiotu zamówienia standardów jakościowych odnoszących się do wszystkich istotnych cech przedmiotu zamówienia celem stosowania normy, o której mowa w art. 91 ust. 2a ustawy Pzp.</w:t>
      </w:r>
      <w:r>
        <w:rPr>
          <w:bCs/>
          <w:iCs/>
          <w:color w:val="FF0000"/>
        </w:rPr>
        <w:t xml:space="preserve"> </w:t>
      </w:r>
    </w:p>
    <w:p w:rsidR="00D05CB1" w:rsidRDefault="00D05CB1" w:rsidP="00D05CB1">
      <w:pPr>
        <w:numPr>
          <w:ilvl w:val="1"/>
          <w:numId w:val="14"/>
        </w:numPr>
        <w:spacing w:before="60" w:after="120"/>
        <w:jc w:val="both"/>
        <w:outlineLvl w:val="1"/>
        <w:rPr>
          <w:bCs/>
          <w:iCs/>
          <w:color w:val="000000"/>
        </w:rPr>
      </w:pPr>
      <w:r>
        <w:rPr>
          <w:bCs/>
          <w:iCs/>
          <w:color w:val="000000"/>
        </w:rPr>
        <w:t>W sprawach nieuregulowanych w niniejszej SIWZ zastosowanie mają przepisy ustawy z dnia 29 stycznia 2004 r. Prawo zamówień publicznych.</w:t>
      </w:r>
    </w:p>
    <w:p w:rsidR="00026775" w:rsidRDefault="00026775" w:rsidP="00026775">
      <w:pPr>
        <w:pStyle w:val="Nagwek1"/>
        <w:numPr>
          <w:ilvl w:val="0"/>
          <w:numId w:val="0"/>
        </w:numPr>
        <w:spacing w:before="60"/>
        <w:ind w:left="432"/>
        <w:jc w:val="both"/>
        <w:rPr>
          <w:iCs/>
          <w:color w:val="000000"/>
        </w:rPr>
      </w:pPr>
    </w:p>
    <w:p w:rsidR="00026775" w:rsidRDefault="00026775" w:rsidP="00026775">
      <w:pPr>
        <w:pStyle w:val="Nagwek1"/>
        <w:numPr>
          <w:ilvl w:val="0"/>
          <w:numId w:val="0"/>
        </w:numPr>
        <w:ind w:left="432"/>
      </w:pPr>
    </w:p>
    <w:p w:rsidR="00026775" w:rsidRDefault="00026775" w:rsidP="00026775">
      <w:pPr>
        <w:pStyle w:val="Nagwek1"/>
        <w:numPr>
          <w:ilvl w:val="0"/>
          <w:numId w:val="0"/>
        </w:numPr>
        <w:ind w:left="432"/>
      </w:pPr>
    </w:p>
    <w:p w:rsidR="00026775" w:rsidRDefault="00026775" w:rsidP="00026775">
      <w:pPr>
        <w:pStyle w:val="Nagwek1"/>
        <w:numPr>
          <w:ilvl w:val="0"/>
          <w:numId w:val="0"/>
        </w:numPr>
        <w:ind w:left="432"/>
      </w:pPr>
    </w:p>
    <w:p w:rsidR="00026775" w:rsidRDefault="00026775" w:rsidP="00026775">
      <w:pPr>
        <w:pStyle w:val="Nagwek1"/>
        <w:numPr>
          <w:ilvl w:val="0"/>
          <w:numId w:val="0"/>
        </w:numPr>
        <w:ind w:left="432"/>
      </w:pPr>
    </w:p>
    <w:p w:rsidR="00026775" w:rsidRDefault="00026775" w:rsidP="00026775">
      <w:pPr>
        <w:pStyle w:val="Nagwek1"/>
        <w:numPr>
          <w:ilvl w:val="0"/>
          <w:numId w:val="0"/>
        </w:numPr>
        <w:ind w:left="432"/>
      </w:pPr>
    </w:p>
    <w:p w:rsidR="00026775" w:rsidRDefault="00026775" w:rsidP="00026775">
      <w:pPr>
        <w:pStyle w:val="Nagwek1"/>
        <w:numPr>
          <w:ilvl w:val="0"/>
          <w:numId w:val="0"/>
        </w:numPr>
        <w:ind w:left="432"/>
      </w:pPr>
    </w:p>
    <w:p w:rsidR="00026775" w:rsidRPr="00026775" w:rsidRDefault="00026775" w:rsidP="00026775">
      <w:pPr>
        <w:pStyle w:val="Nagwek2"/>
        <w:numPr>
          <w:ilvl w:val="0"/>
          <w:numId w:val="0"/>
        </w:numPr>
        <w:ind w:left="680"/>
      </w:pPr>
    </w:p>
    <w:p w:rsidR="00D05CB1" w:rsidRDefault="00D05CB1" w:rsidP="00D05CB1">
      <w:pPr>
        <w:tabs>
          <w:tab w:val="left" w:pos="0"/>
          <w:tab w:val="left" w:pos="2700"/>
          <w:tab w:val="left" w:pos="7920"/>
        </w:tabs>
        <w:spacing w:line="360" w:lineRule="auto"/>
        <w:rPr>
          <w:b/>
        </w:rPr>
      </w:pPr>
    </w:p>
    <w:p w:rsidR="00F003C2" w:rsidRDefault="00D05CB1" w:rsidP="00D05CB1">
      <w:pPr>
        <w:tabs>
          <w:tab w:val="left" w:pos="0"/>
          <w:tab w:val="left" w:pos="2700"/>
          <w:tab w:val="left" w:pos="7920"/>
        </w:tabs>
        <w:spacing w:line="360" w:lineRule="auto"/>
        <w:rPr>
          <w:b/>
        </w:rPr>
      </w:pPr>
      <w:r>
        <w:rPr>
          <w:b/>
        </w:rPr>
        <w:lastRenderedPageBreak/>
        <w:t>Sporządził:</w:t>
      </w:r>
      <w:r>
        <w:rPr>
          <w:b/>
        </w:rPr>
        <w:tab/>
      </w:r>
      <w:r>
        <w:rPr>
          <w:b/>
        </w:rPr>
        <w:tab/>
        <w:t>Zatwierdził:</w:t>
      </w:r>
    </w:p>
    <w:p w:rsidR="00026775" w:rsidRDefault="00D05CB1" w:rsidP="00D05CB1">
      <w:pPr>
        <w:tabs>
          <w:tab w:val="left" w:pos="0"/>
          <w:tab w:val="left" w:pos="2700"/>
          <w:tab w:val="left" w:pos="7920"/>
        </w:tabs>
        <w:spacing w:line="360" w:lineRule="auto"/>
        <w:rPr>
          <w:b/>
        </w:rPr>
      </w:pPr>
      <w:r>
        <w:rPr>
          <w:b/>
        </w:rPr>
        <w:tab/>
        <w:t xml:space="preserve">                                                                                 </w:t>
      </w:r>
    </w:p>
    <w:p w:rsidR="00D05CB1" w:rsidRDefault="00026775" w:rsidP="00D05CB1">
      <w:pPr>
        <w:tabs>
          <w:tab w:val="left" w:pos="0"/>
          <w:tab w:val="left" w:pos="2700"/>
          <w:tab w:val="left" w:pos="7920"/>
        </w:tabs>
        <w:spacing w:line="360" w:lineRule="auto"/>
        <w:rPr>
          <w:b/>
        </w:rPr>
      </w:pPr>
      <w:r>
        <w:rPr>
          <w:b/>
        </w:rPr>
        <w:tab/>
        <w:t xml:space="preserve">                                                                      </w:t>
      </w:r>
      <w:r w:rsidR="00D05CB1">
        <w:rPr>
          <w:b/>
        </w:rPr>
        <w:t xml:space="preserve"> Kanclerz AGH </w:t>
      </w:r>
    </w:p>
    <w:p w:rsidR="00F003C2" w:rsidRDefault="00F003C2" w:rsidP="00D05CB1">
      <w:pPr>
        <w:tabs>
          <w:tab w:val="left" w:pos="0"/>
          <w:tab w:val="left" w:pos="2700"/>
          <w:tab w:val="left" w:pos="7920"/>
        </w:tabs>
        <w:spacing w:line="360" w:lineRule="auto"/>
        <w:rPr>
          <w:b/>
        </w:rPr>
      </w:pPr>
    </w:p>
    <w:p w:rsidR="00F003C2" w:rsidRDefault="00F003C2" w:rsidP="00D05CB1">
      <w:pPr>
        <w:tabs>
          <w:tab w:val="left" w:pos="0"/>
          <w:tab w:val="left" w:pos="2700"/>
          <w:tab w:val="left" w:pos="7920"/>
        </w:tabs>
        <w:spacing w:line="360" w:lineRule="auto"/>
        <w:rPr>
          <w:b/>
        </w:rPr>
      </w:pPr>
    </w:p>
    <w:p w:rsidR="00D05CB1" w:rsidRDefault="00D05CB1" w:rsidP="00D05CB1">
      <w:pPr>
        <w:tabs>
          <w:tab w:val="left" w:pos="0"/>
          <w:tab w:val="left" w:pos="2700"/>
          <w:tab w:val="left" w:pos="7920"/>
        </w:tabs>
        <w:spacing w:line="360" w:lineRule="auto"/>
        <w:rPr>
          <w:b/>
        </w:rPr>
      </w:pPr>
      <w:r>
        <w:rPr>
          <w:b/>
        </w:rPr>
        <w:t xml:space="preserve">                                                                                                                   mgr inż. Henryk Zioło </w:t>
      </w:r>
    </w:p>
    <w:p w:rsidR="00D05CB1" w:rsidRDefault="00D05CB1" w:rsidP="00D05CB1">
      <w:pPr>
        <w:tabs>
          <w:tab w:val="left" w:pos="0"/>
          <w:tab w:val="left" w:pos="2700"/>
          <w:tab w:val="left" w:pos="7920"/>
        </w:tabs>
        <w:spacing w:line="360" w:lineRule="auto"/>
        <w:rPr>
          <w:b/>
        </w:rPr>
      </w:pPr>
    </w:p>
    <w:p w:rsidR="00D05CB1" w:rsidRDefault="00D05CB1" w:rsidP="00D05CB1">
      <w:pPr>
        <w:spacing w:before="240" w:after="120"/>
        <w:jc w:val="both"/>
        <w:outlineLvl w:val="0"/>
        <w:rPr>
          <w:rFonts w:cs="Arial"/>
          <w:b/>
          <w:bCs/>
          <w:caps/>
          <w:kern w:val="32"/>
        </w:rPr>
      </w:pPr>
      <w:r>
        <w:rPr>
          <w:rFonts w:cs="Arial"/>
          <w:b/>
          <w:bCs/>
          <w:caps/>
          <w:kern w:val="32"/>
        </w:rPr>
        <w:t>ZAŁĄCZNIKI DO SIWZ:</w:t>
      </w:r>
    </w:p>
    <w:p w:rsidR="00D05CB1" w:rsidRDefault="00D05CB1" w:rsidP="00D05CB1">
      <w:pPr>
        <w:numPr>
          <w:ilvl w:val="6"/>
          <w:numId w:val="33"/>
        </w:numPr>
        <w:tabs>
          <w:tab w:val="left" w:pos="567"/>
        </w:tabs>
        <w:ind w:hanging="2094"/>
        <w:jc w:val="both"/>
        <w:outlineLvl w:val="2"/>
        <w:rPr>
          <w:bCs/>
        </w:rPr>
      </w:pPr>
      <w:r>
        <w:rPr>
          <w:bCs/>
        </w:rPr>
        <w:t>Formularz oferty,</w:t>
      </w:r>
    </w:p>
    <w:p w:rsidR="00D05CB1" w:rsidRDefault="00D05CB1" w:rsidP="00D05CB1">
      <w:pPr>
        <w:numPr>
          <w:ilvl w:val="6"/>
          <w:numId w:val="33"/>
        </w:numPr>
        <w:tabs>
          <w:tab w:val="left" w:pos="567"/>
        </w:tabs>
        <w:ind w:hanging="2094"/>
        <w:jc w:val="both"/>
        <w:outlineLvl w:val="2"/>
        <w:rPr>
          <w:bCs/>
        </w:rPr>
      </w:pPr>
      <w:r>
        <w:rPr>
          <w:bCs/>
        </w:rPr>
        <w:t>Jednolity Europejski Dokument Zamówienia</w:t>
      </w:r>
    </w:p>
    <w:p w:rsidR="00D05CB1" w:rsidRDefault="00D05CB1" w:rsidP="00D05CB1">
      <w:pPr>
        <w:numPr>
          <w:ilvl w:val="6"/>
          <w:numId w:val="33"/>
        </w:numPr>
        <w:tabs>
          <w:tab w:val="left" w:pos="567"/>
        </w:tabs>
        <w:ind w:hanging="2094"/>
        <w:jc w:val="both"/>
        <w:outlineLvl w:val="2"/>
        <w:rPr>
          <w:bCs/>
        </w:rPr>
      </w:pPr>
      <w:r>
        <w:rPr>
          <w:bCs/>
        </w:rPr>
        <w:t>Wzór umowy</w:t>
      </w:r>
    </w:p>
    <w:p w:rsidR="00D05CB1" w:rsidRDefault="00D05CB1" w:rsidP="00D05CB1"/>
    <w:p w:rsidR="00EB7871" w:rsidRPr="004663D8" w:rsidRDefault="00EB7871" w:rsidP="004663D8"/>
    <w:sectPr w:rsidR="00EB7871" w:rsidRPr="004663D8">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92" w:rsidRDefault="00455B92">
      <w:r>
        <w:separator/>
      </w:r>
    </w:p>
  </w:endnote>
  <w:endnote w:type="continuationSeparator" w:id="0">
    <w:p w:rsidR="00455B92" w:rsidRDefault="004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Noto Sans Symbols">
    <w:altName w:val="Calibri"/>
    <w:charset w:val="01"/>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455B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761E33">
    <w:pPr>
      <w:pStyle w:val="Stopka"/>
      <w:rPr>
        <w:sz w:val="18"/>
        <w:szCs w:val="18"/>
      </w:rPr>
    </w:pPr>
    <w:r>
      <w:rPr>
        <w:noProof/>
        <w:sz w:val="18"/>
        <w:szCs w:val="18"/>
      </w:rPr>
      <w:pict>
        <v:line id="_x0000_s2049" style="position:absolute;z-index:251657216" from="0,5.05pt" to="459pt,5.05pt"/>
      </w:pict>
    </w:r>
  </w:p>
  <w:p w:rsidR="00455B92" w:rsidRDefault="00455B9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61E33">
      <w:rPr>
        <w:rStyle w:val="Numerstrony"/>
        <w:noProof/>
        <w:sz w:val="18"/>
        <w:szCs w:val="18"/>
      </w:rPr>
      <w:t>31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61E33">
      <w:rPr>
        <w:rStyle w:val="Numerstrony"/>
        <w:noProof/>
        <w:sz w:val="18"/>
        <w:szCs w:val="18"/>
      </w:rPr>
      <w:t>31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455B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92" w:rsidRDefault="00455B92">
      <w:r>
        <w:separator/>
      </w:r>
    </w:p>
  </w:footnote>
  <w:footnote w:type="continuationSeparator" w:id="0">
    <w:p w:rsidR="00455B92" w:rsidRDefault="0045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455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455B92">
    <w:pPr>
      <w:pStyle w:val="Nagwek"/>
      <w:jc w:val="center"/>
      <w:rPr>
        <w:sz w:val="18"/>
        <w:szCs w:val="18"/>
      </w:rPr>
    </w:pPr>
    <w:r>
      <w:rPr>
        <w:sz w:val="18"/>
        <w:szCs w:val="18"/>
      </w:rPr>
      <w:t>Specyfikacja istotnych warunków zamówienia</w:t>
    </w:r>
  </w:p>
  <w:p w:rsidR="00455B92" w:rsidRDefault="00455B92">
    <w:pPr>
      <w:pStyle w:val="Nagwek"/>
      <w:jc w:val="center"/>
      <w:rPr>
        <w:sz w:val="18"/>
        <w:szCs w:val="18"/>
      </w:rPr>
    </w:pPr>
    <w:r>
      <w:rPr>
        <w:sz w:val="18"/>
        <w:szCs w:val="18"/>
      </w:rPr>
      <w:t>na dostawę serwerów wraz z niezbędnymi licencjami i okablowaniem potrzebnym do podłączenia ich do aktualnej infrastruktury dla WIEiT</w:t>
    </w:r>
  </w:p>
  <w:p w:rsidR="00455B92" w:rsidRDefault="00761E33">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92" w:rsidRDefault="00455B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665"/>
    <w:multiLevelType w:val="hybridMultilevel"/>
    <w:tmpl w:val="4C9EC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1D7640"/>
    <w:multiLevelType w:val="hybridMultilevel"/>
    <w:tmpl w:val="26620B3A"/>
    <w:lvl w:ilvl="0" w:tplc="647674C4">
      <w:start w:val="1"/>
      <w:numFmt w:val="lowerLetter"/>
      <w:lvlText w:val="%1)"/>
      <w:lvlJc w:val="left"/>
      <w:pPr>
        <w:ind w:left="403" w:hanging="360"/>
      </w:pPr>
    </w:lvl>
    <w:lvl w:ilvl="1" w:tplc="04150019">
      <w:start w:val="1"/>
      <w:numFmt w:val="lowerLetter"/>
      <w:lvlText w:val="%2."/>
      <w:lvlJc w:val="left"/>
      <w:pPr>
        <w:ind w:left="1123" w:hanging="360"/>
      </w:pPr>
    </w:lvl>
    <w:lvl w:ilvl="2" w:tplc="0415001B">
      <w:start w:val="1"/>
      <w:numFmt w:val="lowerRoman"/>
      <w:lvlText w:val="%3."/>
      <w:lvlJc w:val="right"/>
      <w:pPr>
        <w:ind w:left="1843" w:hanging="180"/>
      </w:pPr>
    </w:lvl>
    <w:lvl w:ilvl="3" w:tplc="0415000F">
      <w:start w:val="1"/>
      <w:numFmt w:val="decimal"/>
      <w:lvlText w:val="%4."/>
      <w:lvlJc w:val="left"/>
      <w:pPr>
        <w:ind w:left="2563" w:hanging="360"/>
      </w:pPr>
    </w:lvl>
    <w:lvl w:ilvl="4" w:tplc="04150019">
      <w:start w:val="1"/>
      <w:numFmt w:val="lowerLetter"/>
      <w:lvlText w:val="%5."/>
      <w:lvlJc w:val="left"/>
      <w:pPr>
        <w:ind w:left="3283" w:hanging="360"/>
      </w:pPr>
    </w:lvl>
    <w:lvl w:ilvl="5" w:tplc="0415001B">
      <w:start w:val="1"/>
      <w:numFmt w:val="lowerRoman"/>
      <w:lvlText w:val="%6."/>
      <w:lvlJc w:val="right"/>
      <w:pPr>
        <w:ind w:left="4003" w:hanging="180"/>
      </w:pPr>
    </w:lvl>
    <w:lvl w:ilvl="6" w:tplc="0415000F">
      <w:start w:val="1"/>
      <w:numFmt w:val="decimal"/>
      <w:lvlText w:val="%7."/>
      <w:lvlJc w:val="left"/>
      <w:pPr>
        <w:ind w:left="4723" w:hanging="360"/>
      </w:pPr>
    </w:lvl>
    <w:lvl w:ilvl="7" w:tplc="04150019">
      <w:start w:val="1"/>
      <w:numFmt w:val="lowerLetter"/>
      <w:lvlText w:val="%8."/>
      <w:lvlJc w:val="left"/>
      <w:pPr>
        <w:ind w:left="5443" w:hanging="360"/>
      </w:pPr>
    </w:lvl>
    <w:lvl w:ilvl="8" w:tplc="0415001B">
      <w:start w:val="1"/>
      <w:numFmt w:val="lowerRoman"/>
      <w:lvlText w:val="%9."/>
      <w:lvlJc w:val="right"/>
      <w:pPr>
        <w:ind w:left="6163" w:hanging="180"/>
      </w:pPr>
    </w:lvl>
  </w:abstractNum>
  <w:abstractNum w:abstractNumId="2">
    <w:nsid w:val="0EAF1120"/>
    <w:multiLevelType w:val="multilevel"/>
    <w:tmpl w:val="66F43FEE"/>
    <w:lvl w:ilvl="0">
      <w:start w:val="1"/>
      <w:numFmt w:val="bullet"/>
      <w:lvlText w:val=""/>
      <w:lvlJc w:val="left"/>
      <w:pPr>
        <w:tabs>
          <w:tab w:val="num" w:pos="360"/>
        </w:tabs>
        <w:ind w:left="360" w:hanging="360"/>
      </w:pPr>
      <w:rPr>
        <w:rFonts w:ascii="Symbol" w:hAnsi="Symbol" w:cs="OpenSymbol" w:hint="default"/>
        <w:sz w:val="18"/>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nsid w:val="0FA31EE3"/>
    <w:multiLevelType w:val="multilevel"/>
    <w:tmpl w:val="25767F8C"/>
    <w:lvl w:ilvl="0">
      <w:start w:val="1"/>
      <w:numFmt w:val="bullet"/>
      <w:lvlText w:val="●"/>
      <w:lvlJc w:val="left"/>
      <w:pPr>
        <w:ind w:left="0" w:firstLine="0"/>
      </w:pPr>
      <w:rPr>
        <w:rFonts w:ascii="Noto Sans Symbols" w:hAnsi="Noto Sans Symbols" w:cs="Noto Sans Symbols" w:hint="default"/>
        <w:sz w:val="18"/>
        <w:szCs w:val="1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Noto Sans Symbols" w:hAnsi="Noto Sans Symbols" w:cs="Noto Sans Symbols" w:hint="default"/>
      </w:rPr>
    </w:lvl>
  </w:abstractNum>
  <w:abstractNum w:abstractNumId="4">
    <w:nsid w:val="158D6837"/>
    <w:multiLevelType w:val="hybridMultilevel"/>
    <w:tmpl w:val="A9E656D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81D34F9"/>
    <w:multiLevelType w:val="multilevel"/>
    <w:tmpl w:val="0B02AE7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1D4053BB"/>
    <w:multiLevelType w:val="multilevel"/>
    <w:tmpl w:val="FE06B988"/>
    <w:lvl w:ilvl="0">
      <w:start w:val="65535"/>
      <w:numFmt w:val="bullet"/>
      <w:lvlText w:val="-"/>
      <w:lvlJc w:val="left"/>
      <w:pPr>
        <w:ind w:left="786" w:hanging="360"/>
      </w:pPr>
      <w:rPr>
        <w:rFonts w:ascii="Century Gothic" w:hAnsi="Century Gothic" w:cs="Century Gothic"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E3197E"/>
    <w:multiLevelType w:val="multilevel"/>
    <w:tmpl w:val="F7C049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1">
    <w:nsid w:val="26460EB2"/>
    <w:multiLevelType w:val="hybridMultilevel"/>
    <w:tmpl w:val="12D039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A997C71"/>
    <w:multiLevelType w:val="hybridMultilevel"/>
    <w:tmpl w:val="9E50EFD0"/>
    <w:lvl w:ilvl="0" w:tplc="301E4CC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nsid w:val="2AD97487"/>
    <w:multiLevelType w:val="hybridMultilevel"/>
    <w:tmpl w:val="D026EA7E"/>
    <w:lvl w:ilvl="0" w:tplc="F88A6D3A">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2D3A4DF8"/>
    <w:multiLevelType w:val="multilevel"/>
    <w:tmpl w:val="C3204E94"/>
    <w:lvl w:ilvl="0">
      <w:start w:val="4"/>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5984" w:hanging="1440"/>
      </w:pPr>
    </w:lvl>
  </w:abstractNum>
  <w:abstractNum w:abstractNumId="16">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2897AD2"/>
    <w:multiLevelType w:val="multilevel"/>
    <w:tmpl w:val="4FC6E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5262486"/>
    <w:multiLevelType w:val="hybridMultilevel"/>
    <w:tmpl w:val="CFC8C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25920DE"/>
    <w:multiLevelType w:val="multilevel"/>
    <w:tmpl w:val="5B483CC0"/>
    <w:lvl w:ilvl="0">
      <w:start w:val="1"/>
      <w:numFmt w:val="bullet"/>
      <w:lvlText w:val="●"/>
      <w:lvlJc w:val="left"/>
      <w:pPr>
        <w:ind w:left="0" w:firstLine="0"/>
      </w:pPr>
      <w:rPr>
        <w:rFonts w:ascii="Noto Sans Symbols" w:hAnsi="Noto Sans Symbols" w:cs="Noto Sans Symbols" w:hint="default"/>
        <w:sz w:val="18"/>
        <w:szCs w:val="18"/>
      </w:rPr>
    </w:lvl>
    <w:lvl w:ilvl="1">
      <w:start w:val="1"/>
      <w:numFmt w:val="bullet"/>
      <w:lvlText w:val="o"/>
      <w:lvlJc w:val="left"/>
      <w:pPr>
        <w:ind w:left="0" w:firstLine="0"/>
      </w:pPr>
      <w:rPr>
        <w:rFonts w:ascii="Courier New" w:hAnsi="Courier New" w:cs="Courier New" w:hint="default"/>
        <w:sz w:val="20"/>
        <w:szCs w:val="20"/>
      </w:rPr>
    </w:lvl>
    <w:lvl w:ilvl="2">
      <w:start w:val="1"/>
      <w:numFmt w:val="bullet"/>
      <w:lvlText w:val="▪"/>
      <w:lvlJc w:val="left"/>
      <w:pPr>
        <w:ind w:left="0" w:firstLine="0"/>
      </w:pPr>
      <w:rPr>
        <w:rFonts w:ascii="Noto Sans Symbols" w:hAnsi="Noto Sans Symbols" w:cs="Noto Sans Symbols" w:hint="default"/>
        <w:sz w:val="20"/>
        <w:szCs w:val="20"/>
      </w:rPr>
    </w:lvl>
    <w:lvl w:ilvl="3">
      <w:start w:val="1"/>
      <w:numFmt w:val="bullet"/>
      <w:lvlText w:val="▪"/>
      <w:lvlJc w:val="left"/>
      <w:pPr>
        <w:ind w:left="0" w:firstLine="0"/>
      </w:pPr>
      <w:rPr>
        <w:rFonts w:ascii="Noto Sans Symbols" w:hAnsi="Noto Sans Symbols" w:cs="Noto Sans Symbols" w:hint="default"/>
        <w:sz w:val="20"/>
        <w:szCs w:val="20"/>
      </w:rPr>
    </w:lvl>
    <w:lvl w:ilvl="4">
      <w:start w:val="1"/>
      <w:numFmt w:val="bullet"/>
      <w:lvlText w:val="▪"/>
      <w:lvlJc w:val="left"/>
      <w:pPr>
        <w:ind w:left="0" w:firstLine="0"/>
      </w:pPr>
      <w:rPr>
        <w:rFonts w:ascii="Noto Sans Symbols" w:hAnsi="Noto Sans Symbols" w:cs="Noto Sans Symbols" w:hint="default"/>
        <w:sz w:val="20"/>
        <w:szCs w:val="20"/>
      </w:rPr>
    </w:lvl>
    <w:lvl w:ilvl="5">
      <w:start w:val="1"/>
      <w:numFmt w:val="bullet"/>
      <w:lvlText w:val="▪"/>
      <w:lvlJc w:val="left"/>
      <w:pPr>
        <w:ind w:left="0" w:firstLine="0"/>
      </w:pPr>
      <w:rPr>
        <w:rFonts w:ascii="Noto Sans Symbols" w:hAnsi="Noto Sans Symbols" w:cs="Noto Sans Symbols" w:hint="default"/>
        <w:sz w:val="20"/>
        <w:szCs w:val="20"/>
      </w:rPr>
    </w:lvl>
    <w:lvl w:ilvl="6">
      <w:start w:val="1"/>
      <w:numFmt w:val="bullet"/>
      <w:lvlText w:val="▪"/>
      <w:lvlJc w:val="left"/>
      <w:pPr>
        <w:ind w:left="0" w:firstLine="0"/>
      </w:pPr>
      <w:rPr>
        <w:rFonts w:ascii="Noto Sans Symbols" w:hAnsi="Noto Sans Symbols" w:cs="Noto Sans Symbols" w:hint="default"/>
        <w:sz w:val="20"/>
        <w:szCs w:val="20"/>
      </w:rPr>
    </w:lvl>
    <w:lvl w:ilvl="7">
      <w:start w:val="1"/>
      <w:numFmt w:val="bullet"/>
      <w:lvlText w:val="▪"/>
      <w:lvlJc w:val="left"/>
      <w:pPr>
        <w:ind w:left="0" w:firstLine="0"/>
      </w:pPr>
      <w:rPr>
        <w:rFonts w:ascii="Noto Sans Symbols" w:hAnsi="Noto Sans Symbols" w:cs="Noto Sans Symbols" w:hint="default"/>
        <w:sz w:val="20"/>
        <w:szCs w:val="20"/>
      </w:rPr>
    </w:lvl>
    <w:lvl w:ilvl="8">
      <w:start w:val="1"/>
      <w:numFmt w:val="bullet"/>
      <w:lvlText w:val="▪"/>
      <w:lvlJc w:val="left"/>
      <w:pPr>
        <w:ind w:left="0" w:firstLine="0"/>
      </w:pPr>
      <w:rPr>
        <w:rFonts w:ascii="Noto Sans Symbols" w:hAnsi="Noto Sans Symbols" w:cs="Noto Sans Symbols" w:hint="default"/>
        <w:sz w:val="20"/>
        <w:szCs w:val="20"/>
      </w:rPr>
    </w:lvl>
  </w:abstractNum>
  <w:abstractNum w:abstractNumId="21">
    <w:nsid w:val="439C0B0D"/>
    <w:multiLevelType w:val="multilevel"/>
    <w:tmpl w:val="214E1062"/>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4A521BD"/>
    <w:multiLevelType w:val="hybridMultilevel"/>
    <w:tmpl w:val="04BE5254"/>
    <w:lvl w:ilvl="0" w:tplc="79A2BD5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4CBA45D6"/>
    <w:multiLevelType w:val="hybridMultilevel"/>
    <w:tmpl w:val="1AEE85B6"/>
    <w:lvl w:ilvl="0" w:tplc="04150001">
      <w:start w:val="1"/>
      <w:numFmt w:val="bullet"/>
      <w:lvlText w:val=""/>
      <w:lvlJc w:val="left"/>
      <w:pPr>
        <w:ind w:left="1068" w:hanging="360"/>
      </w:pPr>
      <w:rPr>
        <w:rFonts w:ascii="Symbol" w:hAnsi="Symbol" w:hint="default"/>
      </w:rPr>
    </w:lvl>
    <w:lvl w:ilvl="1" w:tplc="4E580C60">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5D182290"/>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4827AC"/>
    <w:multiLevelType w:val="hybridMultilevel"/>
    <w:tmpl w:val="AE92A03C"/>
    <w:lvl w:ilvl="0" w:tplc="C40EBFF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nsid w:val="5F7A05E2"/>
    <w:multiLevelType w:val="multilevel"/>
    <w:tmpl w:val="AE9C131C"/>
    <w:lvl w:ilvl="0">
      <w:start w:val="1"/>
      <w:numFmt w:val="bullet"/>
      <w:lvlText w:val=""/>
      <w:lvlJc w:val="left"/>
      <w:pPr>
        <w:tabs>
          <w:tab w:val="num" w:pos="720"/>
        </w:tabs>
        <w:ind w:left="720" w:hanging="360"/>
      </w:pPr>
      <w:rPr>
        <w:rFonts w:ascii="Symbol" w:hAnsi="Symbol" w:cs="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1751D1D"/>
    <w:multiLevelType w:val="hybridMultilevel"/>
    <w:tmpl w:val="26620B3A"/>
    <w:lvl w:ilvl="0" w:tplc="647674C4">
      <w:start w:val="1"/>
      <w:numFmt w:val="lowerLetter"/>
      <w:lvlText w:val="%1)"/>
      <w:lvlJc w:val="left"/>
      <w:pPr>
        <w:ind w:left="403" w:hanging="360"/>
      </w:pPr>
    </w:lvl>
    <w:lvl w:ilvl="1" w:tplc="04150019">
      <w:start w:val="1"/>
      <w:numFmt w:val="lowerLetter"/>
      <w:lvlText w:val="%2."/>
      <w:lvlJc w:val="left"/>
      <w:pPr>
        <w:ind w:left="1123" w:hanging="360"/>
      </w:pPr>
    </w:lvl>
    <w:lvl w:ilvl="2" w:tplc="0415001B">
      <w:start w:val="1"/>
      <w:numFmt w:val="lowerRoman"/>
      <w:lvlText w:val="%3."/>
      <w:lvlJc w:val="right"/>
      <w:pPr>
        <w:ind w:left="1843" w:hanging="180"/>
      </w:pPr>
    </w:lvl>
    <w:lvl w:ilvl="3" w:tplc="0415000F">
      <w:start w:val="1"/>
      <w:numFmt w:val="decimal"/>
      <w:lvlText w:val="%4."/>
      <w:lvlJc w:val="left"/>
      <w:pPr>
        <w:ind w:left="2563" w:hanging="360"/>
      </w:pPr>
    </w:lvl>
    <w:lvl w:ilvl="4" w:tplc="04150019">
      <w:start w:val="1"/>
      <w:numFmt w:val="lowerLetter"/>
      <w:lvlText w:val="%5."/>
      <w:lvlJc w:val="left"/>
      <w:pPr>
        <w:ind w:left="3283" w:hanging="360"/>
      </w:pPr>
    </w:lvl>
    <w:lvl w:ilvl="5" w:tplc="0415001B">
      <w:start w:val="1"/>
      <w:numFmt w:val="lowerRoman"/>
      <w:lvlText w:val="%6."/>
      <w:lvlJc w:val="right"/>
      <w:pPr>
        <w:ind w:left="4003" w:hanging="180"/>
      </w:pPr>
    </w:lvl>
    <w:lvl w:ilvl="6" w:tplc="0415000F">
      <w:start w:val="1"/>
      <w:numFmt w:val="decimal"/>
      <w:lvlText w:val="%7."/>
      <w:lvlJc w:val="left"/>
      <w:pPr>
        <w:ind w:left="4723" w:hanging="360"/>
      </w:pPr>
    </w:lvl>
    <w:lvl w:ilvl="7" w:tplc="04150019">
      <w:start w:val="1"/>
      <w:numFmt w:val="lowerLetter"/>
      <w:lvlText w:val="%8."/>
      <w:lvlJc w:val="left"/>
      <w:pPr>
        <w:ind w:left="5443" w:hanging="360"/>
      </w:pPr>
    </w:lvl>
    <w:lvl w:ilvl="8" w:tplc="0415001B">
      <w:start w:val="1"/>
      <w:numFmt w:val="lowerRoman"/>
      <w:lvlText w:val="%9."/>
      <w:lvlJc w:val="right"/>
      <w:pPr>
        <w:ind w:left="6163" w:hanging="180"/>
      </w:pPr>
    </w:lvl>
  </w:abstractNum>
  <w:abstractNum w:abstractNumId="30">
    <w:nsid w:val="64DC217C"/>
    <w:multiLevelType w:val="hybridMultilevel"/>
    <w:tmpl w:val="8AEE5372"/>
    <w:lvl w:ilvl="0" w:tplc="440AB67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662321FF"/>
    <w:multiLevelType w:val="multilevel"/>
    <w:tmpl w:val="D932FACA"/>
    <w:lvl w:ilvl="0">
      <w:start w:val="6"/>
      <w:numFmt w:val="decimal"/>
      <w:lvlText w:val="%1"/>
      <w:lvlJc w:val="left"/>
      <w:pPr>
        <w:ind w:left="480" w:hanging="480"/>
      </w:pPr>
    </w:lvl>
    <w:lvl w:ilvl="1">
      <w:start w:val="2"/>
      <w:numFmt w:val="decimal"/>
      <w:lvlText w:val="%1.%2"/>
      <w:lvlJc w:val="left"/>
      <w:pPr>
        <w:ind w:left="981" w:hanging="480"/>
      </w:pPr>
    </w:lvl>
    <w:lvl w:ilvl="2">
      <w:start w:val="1"/>
      <w:numFmt w:val="decimal"/>
      <w:lvlText w:val="%1.%2.%3"/>
      <w:lvlJc w:val="left"/>
      <w:pPr>
        <w:ind w:left="1722" w:hanging="720"/>
      </w:pPr>
    </w:lvl>
    <w:lvl w:ilvl="3">
      <w:start w:val="1"/>
      <w:numFmt w:val="decimal"/>
      <w:lvlText w:val="%1.%2.%3.%4"/>
      <w:lvlJc w:val="left"/>
      <w:pPr>
        <w:ind w:left="2223" w:hanging="720"/>
      </w:pPr>
    </w:lvl>
    <w:lvl w:ilvl="4">
      <w:start w:val="1"/>
      <w:numFmt w:val="decimal"/>
      <w:lvlText w:val="%1.%2.%3.%4.%5"/>
      <w:lvlJc w:val="left"/>
      <w:pPr>
        <w:ind w:left="3084" w:hanging="1080"/>
      </w:pPr>
    </w:lvl>
    <w:lvl w:ilvl="5">
      <w:start w:val="1"/>
      <w:numFmt w:val="decimal"/>
      <w:lvlText w:val="%1.%2.%3.%4.%5.%6"/>
      <w:lvlJc w:val="left"/>
      <w:pPr>
        <w:ind w:left="3585" w:hanging="1080"/>
      </w:pPr>
    </w:lvl>
    <w:lvl w:ilvl="6">
      <w:start w:val="1"/>
      <w:numFmt w:val="decimal"/>
      <w:lvlText w:val="%1.%2.%3.%4.%5.%6.%7"/>
      <w:lvlJc w:val="left"/>
      <w:pPr>
        <w:ind w:left="4446" w:hanging="1440"/>
      </w:pPr>
    </w:lvl>
    <w:lvl w:ilvl="7">
      <w:start w:val="1"/>
      <w:numFmt w:val="decimal"/>
      <w:lvlText w:val="%1.%2.%3.%4.%5.%6.%7.%8"/>
      <w:lvlJc w:val="left"/>
      <w:pPr>
        <w:ind w:left="4947" w:hanging="1440"/>
      </w:pPr>
    </w:lvl>
    <w:lvl w:ilvl="8">
      <w:start w:val="1"/>
      <w:numFmt w:val="decimal"/>
      <w:lvlText w:val="%1.%2.%3.%4.%5.%6.%7.%8.%9"/>
      <w:lvlJc w:val="left"/>
      <w:pPr>
        <w:ind w:left="5448" w:hanging="1440"/>
      </w:pPr>
    </w:lvl>
  </w:abstractNum>
  <w:abstractNum w:abstractNumId="32">
    <w:nsid w:val="6CC340AC"/>
    <w:multiLevelType w:val="multilevel"/>
    <w:tmpl w:val="7794F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471227"/>
    <w:multiLevelType w:val="hybridMultilevel"/>
    <w:tmpl w:val="55727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63F2A7D"/>
    <w:multiLevelType w:val="multilevel"/>
    <w:tmpl w:val="5BB80446"/>
    <w:lvl w:ilvl="0">
      <w:start w:val="65535"/>
      <w:numFmt w:val="bullet"/>
      <w:lvlText w:val="-"/>
      <w:lvlJc w:val="left"/>
      <w:pPr>
        <w:ind w:left="786" w:hanging="360"/>
      </w:pPr>
      <w:rPr>
        <w:rFonts w:ascii="Century Gothic" w:hAnsi="Century Gothic" w:cs="Century Gothic"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B4399C"/>
    <w:multiLevelType w:val="multilevel"/>
    <w:tmpl w:val="AA5AB602"/>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7CD006AE"/>
    <w:multiLevelType w:val="multilevel"/>
    <w:tmpl w:val="D3F29A2C"/>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7D2F3A7F"/>
    <w:multiLevelType w:val="multilevel"/>
    <w:tmpl w:val="9A620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6"/>
  </w:num>
  <w:num w:numId="3">
    <w:abstractNumId w:val="26"/>
  </w:num>
  <w:num w:numId="4">
    <w:abstractNumId w:val="9"/>
  </w:num>
  <w:num w:numId="5">
    <w:abstractNumId w:val="9"/>
  </w:num>
  <w:num w:numId="6">
    <w:abstractNumId w:val="11"/>
  </w:num>
  <w:num w:numId="7">
    <w:abstractNumId w:val="0"/>
  </w:num>
  <w:num w:numId="8">
    <w:abstractNumId w:val="25"/>
  </w:num>
  <w:num w:numId="9">
    <w:abstractNumId w:val="27"/>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1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0"/>
  </w:num>
  <w:num w:numId="36">
    <w:abstractNumId w:val="37"/>
  </w:num>
  <w:num w:numId="37">
    <w:abstractNumId w:val="8"/>
  </w:num>
  <w:num w:numId="38">
    <w:abstractNumId w:val="2"/>
  </w:num>
  <w:num w:numId="39">
    <w:abstractNumId w:val="35"/>
  </w:num>
  <w:num w:numId="40">
    <w:abstractNumId w:val="36"/>
  </w:num>
  <w:num w:numId="41">
    <w:abstractNumId w:val="29"/>
  </w:num>
  <w:num w:numId="42">
    <w:abstractNumId w:val="7"/>
  </w:num>
  <w:num w:numId="43">
    <w:abstractNumId w:val="4"/>
  </w:num>
  <w:num w:numId="44">
    <w:abstractNumId w:val="1"/>
  </w:num>
  <w:num w:numId="45">
    <w:abstractNumId w:val="32"/>
  </w:num>
  <w:num w:numId="46">
    <w:abstractNumId w:val="17"/>
  </w:num>
  <w:num w:numId="47">
    <w:abstractNumId w:val="34"/>
  </w:num>
  <w:num w:numId="48">
    <w:abstractNumId w:val="5"/>
  </w:num>
  <w:num w:numId="49">
    <w:abstractNumId w:val="28"/>
  </w:num>
  <w:num w:numId="5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2DD"/>
    <w:rsid w:val="0000116B"/>
    <w:rsid w:val="000067E5"/>
    <w:rsid w:val="00024103"/>
    <w:rsid w:val="00026775"/>
    <w:rsid w:val="000471B4"/>
    <w:rsid w:val="0005779B"/>
    <w:rsid w:val="0006559F"/>
    <w:rsid w:val="000804B6"/>
    <w:rsid w:val="00082134"/>
    <w:rsid w:val="000A38CB"/>
    <w:rsid w:val="000B08A9"/>
    <w:rsid w:val="000B5FBC"/>
    <w:rsid w:val="000B640B"/>
    <w:rsid w:val="000D3665"/>
    <w:rsid w:val="000D5EEB"/>
    <w:rsid w:val="000E1278"/>
    <w:rsid w:val="000E34F1"/>
    <w:rsid w:val="000F01D8"/>
    <w:rsid w:val="000F53AD"/>
    <w:rsid w:val="001224CF"/>
    <w:rsid w:val="00125A9A"/>
    <w:rsid w:val="0013434C"/>
    <w:rsid w:val="00141A13"/>
    <w:rsid w:val="001430D1"/>
    <w:rsid w:val="00150032"/>
    <w:rsid w:val="00153D40"/>
    <w:rsid w:val="001542F3"/>
    <w:rsid w:val="001B3F5E"/>
    <w:rsid w:val="001E66C0"/>
    <w:rsid w:val="002003B1"/>
    <w:rsid w:val="00201D7C"/>
    <w:rsid w:val="00204D64"/>
    <w:rsid w:val="002065FC"/>
    <w:rsid w:val="0020732B"/>
    <w:rsid w:val="002239C2"/>
    <w:rsid w:val="0023697B"/>
    <w:rsid w:val="00241622"/>
    <w:rsid w:val="00254201"/>
    <w:rsid w:val="00263EFE"/>
    <w:rsid w:val="00272135"/>
    <w:rsid w:val="002746F7"/>
    <w:rsid w:val="00291AD7"/>
    <w:rsid w:val="002963F2"/>
    <w:rsid w:val="002A1876"/>
    <w:rsid w:val="002A2D4A"/>
    <w:rsid w:val="002A587B"/>
    <w:rsid w:val="002B22BF"/>
    <w:rsid w:val="002E5E36"/>
    <w:rsid w:val="00304995"/>
    <w:rsid w:val="0031141E"/>
    <w:rsid w:val="003209A8"/>
    <w:rsid w:val="00322993"/>
    <w:rsid w:val="00327871"/>
    <w:rsid w:val="00327DB4"/>
    <w:rsid w:val="00330F50"/>
    <w:rsid w:val="00333EB5"/>
    <w:rsid w:val="00334D51"/>
    <w:rsid w:val="0034463B"/>
    <w:rsid w:val="00346A7C"/>
    <w:rsid w:val="00356453"/>
    <w:rsid w:val="0035729F"/>
    <w:rsid w:val="0038188C"/>
    <w:rsid w:val="00384056"/>
    <w:rsid w:val="003C4BDA"/>
    <w:rsid w:val="003D57EC"/>
    <w:rsid w:val="003D58D6"/>
    <w:rsid w:val="003F420A"/>
    <w:rsid w:val="00403B18"/>
    <w:rsid w:val="004141D8"/>
    <w:rsid w:val="004201F8"/>
    <w:rsid w:val="00423E7A"/>
    <w:rsid w:val="00423EDC"/>
    <w:rsid w:val="004350D7"/>
    <w:rsid w:val="004460EE"/>
    <w:rsid w:val="00455B92"/>
    <w:rsid w:val="004663D8"/>
    <w:rsid w:val="00466719"/>
    <w:rsid w:val="00476BC3"/>
    <w:rsid w:val="004820E5"/>
    <w:rsid w:val="00483F80"/>
    <w:rsid w:val="004D10CC"/>
    <w:rsid w:val="004D16D5"/>
    <w:rsid w:val="004F50A8"/>
    <w:rsid w:val="004F772D"/>
    <w:rsid w:val="00501052"/>
    <w:rsid w:val="00510831"/>
    <w:rsid w:val="00513F99"/>
    <w:rsid w:val="00514D20"/>
    <w:rsid w:val="005254B0"/>
    <w:rsid w:val="00562E86"/>
    <w:rsid w:val="00571EFD"/>
    <w:rsid w:val="005738B4"/>
    <w:rsid w:val="005828F4"/>
    <w:rsid w:val="005832A3"/>
    <w:rsid w:val="005D2148"/>
    <w:rsid w:val="005D34D6"/>
    <w:rsid w:val="005E60B1"/>
    <w:rsid w:val="005E7C54"/>
    <w:rsid w:val="00603291"/>
    <w:rsid w:val="00614581"/>
    <w:rsid w:val="00614BAD"/>
    <w:rsid w:val="0061693F"/>
    <w:rsid w:val="00623F41"/>
    <w:rsid w:val="006318DF"/>
    <w:rsid w:val="0063322D"/>
    <w:rsid w:val="0063732B"/>
    <w:rsid w:val="00645ADD"/>
    <w:rsid w:val="00650268"/>
    <w:rsid w:val="00656498"/>
    <w:rsid w:val="0066381A"/>
    <w:rsid w:val="00665ABD"/>
    <w:rsid w:val="00666C20"/>
    <w:rsid w:val="006737D4"/>
    <w:rsid w:val="006743A1"/>
    <w:rsid w:val="006810A7"/>
    <w:rsid w:val="00681AF7"/>
    <w:rsid w:val="006909F4"/>
    <w:rsid w:val="00695508"/>
    <w:rsid w:val="006A306F"/>
    <w:rsid w:val="006C1F3A"/>
    <w:rsid w:val="006C25D4"/>
    <w:rsid w:val="006D3A08"/>
    <w:rsid w:val="006D7C43"/>
    <w:rsid w:val="007009CD"/>
    <w:rsid w:val="00705495"/>
    <w:rsid w:val="00705BE6"/>
    <w:rsid w:val="0071522B"/>
    <w:rsid w:val="0071710F"/>
    <w:rsid w:val="007238B1"/>
    <w:rsid w:val="00726000"/>
    <w:rsid w:val="00730E7F"/>
    <w:rsid w:val="00732B5E"/>
    <w:rsid w:val="00740B94"/>
    <w:rsid w:val="00741CCD"/>
    <w:rsid w:val="0074374E"/>
    <w:rsid w:val="00744CE5"/>
    <w:rsid w:val="00757FE2"/>
    <w:rsid w:val="00761E33"/>
    <w:rsid w:val="00765014"/>
    <w:rsid w:val="007745B5"/>
    <w:rsid w:val="00774A7C"/>
    <w:rsid w:val="007A004A"/>
    <w:rsid w:val="007A4CA6"/>
    <w:rsid w:val="007C30BA"/>
    <w:rsid w:val="007C5936"/>
    <w:rsid w:val="007E69DC"/>
    <w:rsid w:val="008054D6"/>
    <w:rsid w:val="00805574"/>
    <w:rsid w:val="0081600E"/>
    <w:rsid w:val="0082230A"/>
    <w:rsid w:val="00823C81"/>
    <w:rsid w:val="0084175E"/>
    <w:rsid w:val="00844250"/>
    <w:rsid w:val="00856EB4"/>
    <w:rsid w:val="00862609"/>
    <w:rsid w:val="008634CF"/>
    <w:rsid w:val="00871F18"/>
    <w:rsid w:val="00874101"/>
    <w:rsid w:val="0087449B"/>
    <w:rsid w:val="00883670"/>
    <w:rsid w:val="008A02E9"/>
    <w:rsid w:val="008A5F9B"/>
    <w:rsid w:val="008B53B0"/>
    <w:rsid w:val="008D48A7"/>
    <w:rsid w:val="008E2C1B"/>
    <w:rsid w:val="008F1B65"/>
    <w:rsid w:val="008F6989"/>
    <w:rsid w:val="00903BB2"/>
    <w:rsid w:val="00917307"/>
    <w:rsid w:val="00920838"/>
    <w:rsid w:val="00924E39"/>
    <w:rsid w:val="00925F62"/>
    <w:rsid w:val="0095116C"/>
    <w:rsid w:val="00961A57"/>
    <w:rsid w:val="00966EC2"/>
    <w:rsid w:val="009838C7"/>
    <w:rsid w:val="009A2641"/>
    <w:rsid w:val="009A4CC1"/>
    <w:rsid w:val="009A6A77"/>
    <w:rsid w:val="009B59A7"/>
    <w:rsid w:val="009B60BB"/>
    <w:rsid w:val="009B75C1"/>
    <w:rsid w:val="009D0A56"/>
    <w:rsid w:val="009E7B6E"/>
    <w:rsid w:val="009F0A8E"/>
    <w:rsid w:val="009F7573"/>
    <w:rsid w:val="00A021C0"/>
    <w:rsid w:val="00A02B83"/>
    <w:rsid w:val="00A13671"/>
    <w:rsid w:val="00A2369F"/>
    <w:rsid w:val="00A3166C"/>
    <w:rsid w:val="00A36255"/>
    <w:rsid w:val="00A41C7E"/>
    <w:rsid w:val="00A468F7"/>
    <w:rsid w:val="00A56852"/>
    <w:rsid w:val="00A70B48"/>
    <w:rsid w:val="00A95211"/>
    <w:rsid w:val="00AA661F"/>
    <w:rsid w:val="00AB7036"/>
    <w:rsid w:val="00AC21B9"/>
    <w:rsid w:val="00AC3CE1"/>
    <w:rsid w:val="00AD57FE"/>
    <w:rsid w:val="00AF4075"/>
    <w:rsid w:val="00B33661"/>
    <w:rsid w:val="00B36CE0"/>
    <w:rsid w:val="00B56CF8"/>
    <w:rsid w:val="00B8343A"/>
    <w:rsid w:val="00BA1AB5"/>
    <w:rsid w:val="00BA6FE1"/>
    <w:rsid w:val="00BB2093"/>
    <w:rsid w:val="00BB3574"/>
    <w:rsid w:val="00BB5DF0"/>
    <w:rsid w:val="00BC04D7"/>
    <w:rsid w:val="00BC3F92"/>
    <w:rsid w:val="00BE6775"/>
    <w:rsid w:val="00BF7BED"/>
    <w:rsid w:val="00C03499"/>
    <w:rsid w:val="00C06D30"/>
    <w:rsid w:val="00C20DA9"/>
    <w:rsid w:val="00C2712C"/>
    <w:rsid w:val="00C3682F"/>
    <w:rsid w:val="00C42570"/>
    <w:rsid w:val="00C44691"/>
    <w:rsid w:val="00C62414"/>
    <w:rsid w:val="00C758EA"/>
    <w:rsid w:val="00C8296F"/>
    <w:rsid w:val="00C85325"/>
    <w:rsid w:val="00C95684"/>
    <w:rsid w:val="00CA3D6E"/>
    <w:rsid w:val="00CA7D71"/>
    <w:rsid w:val="00CB6608"/>
    <w:rsid w:val="00CD1C53"/>
    <w:rsid w:val="00CD2A67"/>
    <w:rsid w:val="00CE1482"/>
    <w:rsid w:val="00CE1F43"/>
    <w:rsid w:val="00CE2BC2"/>
    <w:rsid w:val="00D05CB1"/>
    <w:rsid w:val="00D06196"/>
    <w:rsid w:val="00D07762"/>
    <w:rsid w:val="00D162DD"/>
    <w:rsid w:val="00D23093"/>
    <w:rsid w:val="00D33A1A"/>
    <w:rsid w:val="00D50073"/>
    <w:rsid w:val="00D64D02"/>
    <w:rsid w:val="00D65942"/>
    <w:rsid w:val="00D66A6C"/>
    <w:rsid w:val="00D67BC1"/>
    <w:rsid w:val="00D91639"/>
    <w:rsid w:val="00DA094A"/>
    <w:rsid w:val="00DB3A01"/>
    <w:rsid w:val="00DB7CDD"/>
    <w:rsid w:val="00DC5ADE"/>
    <w:rsid w:val="00DD1667"/>
    <w:rsid w:val="00DE5056"/>
    <w:rsid w:val="00DF11F4"/>
    <w:rsid w:val="00E10E4F"/>
    <w:rsid w:val="00E30DCE"/>
    <w:rsid w:val="00E37891"/>
    <w:rsid w:val="00E40611"/>
    <w:rsid w:val="00E547CA"/>
    <w:rsid w:val="00E62383"/>
    <w:rsid w:val="00E639CB"/>
    <w:rsid w:val="00E65F99"/>
    <w:rsid w:val="00E7448C"/>
    <w:rsid w:val="00EA00A8"/>
    <w:rsid w:val="00EB24E5"/>
    <w:rsid w:val="00EB7871"/>
    <w:rsid w:val="00EC4CDA"/>
    <w:rsid w:val="00ED0C4C"/>
    <w:rsid w:val="00EE7565"/>
    <w:rsid w:val="00F003C2"/>
    <w:rsid w:val="00F01987"/>
    <w:rsid w:val="00F030FB"/>
    <w:rsid w:val="00F1119A"/>
    <w:rsid w:val="00F116D5"/>
    <w:rsid w:val="00F131CB"/>
    <w:rsid w:val="00F13967"/>
    <w:rsid w:val="00F23594"/>
    <w:rsid w:val="00F241C5"/>
    <w:rsid w:val="00F370CE"/>
    <w:rsid w:val="00F45A21"/>
    <w:rsid w:val="00F53A7D"/>
    <w:rsid w:val="00F6481B"/>
    <w:rsid w:val="00F65ACD"/>
    <w:rsid w:val="00F7086B"/>
    <w:rsid w:val="00F72469"/>
    <w:rsid w:val="00F73601"/>
    <w:rsid w:val="00F7484E"/>
    <w:rsid w:val="00FA54D6"/>
    <w:rsid w:val="00FC784F"/>
    <w:rsid w:val="00FD0B5A"/>
    <w:rsid w:val="00FD42DB"/>
    <w:rsid w:val="00FD5B5F"/>
    <w:rsid w:val="00FE474E"/>
    <w:rsid w:val="00FE6971"/>
    <w:rsid w:val="00FF09C0"/>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CB1"/>
    <w:rPr>
      <w:sz w:val="24"/>
      <w:szCs w:val="24"/>
    </w:rPr>
  </w:style>
  <w:style w:type="paragraph" w:styleId="Nagwek1">
    <w:name w:val="heading 1"/>
    <w:basedOn w:val="Normalny"/>
    <w:next w:val="Nagwek2"/>
    <w:link w:val="Nagwek1Znak"/>
    <w:autoRedefine/>
    <w:qFormat/>
    <w:rsid w:val="0095116C"/>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A95211"/>
    <w:pPr>
      <w:numPr>
        <w:ilvl w:val="1"/>
        <w:numId w:val="4"/>
      </w:numPr>
      <w:spacing w:before="60" w:after="120"/>
      <w:jc w:val="both"/>
      <w:outlineLvl w:val="1"/>
    </w:pPr>
    <w:rPr>
      <w:bCs/>
      <w:iCs/>
      <w:color w:val="000000"/>
    </w:rPr>
  </w:style>
  <w:style w:type="paragraph" w:styleId="Nagwek3">
    <w:name w:val="heading 3"/>
    <w:basedOn w:val="Normalny"/>
    <w:autoRedefine/>
    <w:qFormat/>
    <w:rsid w:val="006A306F"/>
    <w:pPr>
      <w:tabs>
        <w:tab w:val="left" w:pos="284"/>
      </w:tabs>
      <w:spacing w:before="60" w:after="120"/>
      <w:ind w:left="426"/>
      <w:jc w:val="both"/>
      <w:outlineLvl w:val="2"/>
    </w:pPr>
    <w:rPr>
      <w:bCs/>
    </w:rPr>
  </w:style>
  <w:style w:type="paragraph" w:styleId="Nagwek4">
    <w:name w:val="heading 4"/>
    <w:basedOn w:val="Normalny"/>
    <w:autoRedefine/>
    <w:qFormat/>
    <w:pPr>
      <w:keepNext/>
      <w:numPr>
        <w:ilvl w:val="3"/>
        <w:numId w:val="4"/>
      </w:numPr>
      <w:spacing w:before="60" w:after="60"/>
      <w:outlineLvl w:val="3"/>
    </w:pPr>
    <w:rPr>
      <w:bCs/>
    </w:rPr>
  </w:style>
  <w:style w:type="paragraph" w:styleId="Nagwek5">
    <w:name w:val="heading 5"/>
    <w:basedOn w:val="Normalny"/>
    <w:next w:val="Normalny"/>
    <w:qFormat/>
    <w:pPr>
      <w:numPr>
        <w:ilvl w:val="4"/>
        <w:numId w:val="4"/>
      </w:numPr>
      <w:spacing w:before="240" w:after="60"/>
      <w:outlineLvl w:val="4"/>
    </w:pPr>
    <w:rPr>
      <w:b/>
      <w:bCs/>
      <w:i/>
      <w:iCs/>
      <w:sz w:val="26"/>
      <w:szCs w:val="26"/>
    </w:rPr>
  </w:style>
  <w:style w:type="paragraph" w:styleId="Nagwek6">
    <w:name w:val="heading 6"/>
    <w:basedOn w:val="Normalny"/>
    <w:next w:val="Normalny"/>
    <w:qFormat/>
    <w:pPr>
      <w:numPr>
        <w:ilvl w:val="5"/>
        <w:numId w:val="4"/>
      </w:numPr>
      <w:spacing w:before="240" w:after="60"/>
      <w:outlineLvl w:val="5"/>
    </w:pPr>
    <w:rPr>
      <w:b/>
      <w:bCs/>
      <w:sz w:val="22"/>
      <w:szCs w:val="22"/>
    </w:rPr>
  </w:style>
  <w:style w:type="paragraph" w:styleId="Nagwek7">
    <w:name w:val="heading 7"/>
    <w:basedOn w:val="Normalny"/>
    <w:next w:val="Normalny"/>
    <w:qFormat/>
    <w:pPr>
      <w:numPr>
        <w:ilvl w:val="6"/>
        <w:numId w:val="4"/>
      </w:numPr>
      <w:spacing w:before="240" w:after="60"/>
      <w:outlineLvl w:val="6"/>
    </w:pPr>
  </w:style>
  <w:style w:type="paragraph" w:styleId="Nagwek8">
    <w:name w:val="heading 8"/>
    <w:basedOn w:val="Normalny"/>
    <w:next w:val="Normalny"/>
    <w:qFormat/>
    <w:pPr>
      <w:numPr>
        <w:ilvl w:val="7"/>
        <w:numId w:val="4"/>
      </w:numPr>
      <w:spacing w:before="240" w:after="60"/>
      <w:outlineLvl w:val="7"/>
    </w:pPr>
    <w:rPr>
      <w:i/>
      <w:iCs/>
    </w:rPr>
  </w:style>
  <w:style w:type="paragraph" w:styleId="Nagwek9">
    <w:name w:val="heading 9"/>
    <w:basedOn w:val="Normalny"/>
    <w:next w:val="Normalny"/>
    <w:qFormat/>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F53A7D"/>
    <w:pPr>
      <w:numPr>
        <w:numId w:val="3"/>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F53A7D"/>
    <w:rPr>
      <w:sz w:val="24"/>
      <w:szCs w:val="24"/>
      <w:lang w:val="pl-PL" w:eastAsia="pl-PL" w:bidi="ar-SA"/>
    </w:rPr>
  </w:style>
  <w:style w:type="character" w:customStyle="1" w:styleId="Nagwek2Znak">
    <w:name w:val="Nagłówek 2 Znak"/>
    <w:link w:val="Nagwek2"/>
    <w:rsid w:val="00A95211"/>
    <w:rPr>
      <w:bCs/>
      <w:iCs/>
      <w:color w:val="000000"/>
      <w:sz w:val="24"/>
      <w:szCs w:val="24"/>
    </w:rPr>
  </w:style>
  <w:style w:type="character" w:customStyle="1" w:styleId="Nagwek1Znak">
    <w:name w:val="Nagłówek 1 Znak"/>
    <w:link w:val="Nagwek1"/>
    <w:rsid w:val="0095116C"/>
    <w:rPr>
      <w:rFonts w:cs="Arial"/>
      <w:b/>
      <w:bCs/>
      <w:caps/>
      <w:kern w:val="32"/>
      <w:sz w:val="24"/>
      <w:szCs w:val="24"/>
    </w:rPr>
  </w:style>
  <w:style w:type="character" w:styleId="Hipercze">
    <w:name w:val="Hyperlink"/>
    <w:uiPriority w:val="99"/>
    <w:semiHidden/>
    <w:unhideWhenUsed/>
    <w:rsid w:val="00623F41"/>
    <w:rPr>
      <w:color w:val="0000FF"/>
      <w:u w:val="single"/>
    </w:rPr>
  </w:style>
  <w:style w:type="character" w:customStyle="1" w:styleId="TytuZnak">
    <w:name w:val="Tytuł Znak"/>
    <w:link w:val="Tytu"/>
    <w:rsid w:val="00D05CB1"/>
    <w:rPr>
      <w:rFonts w:cs="Arial"/>
      <w:b/>
      <w:bCs/>
      <w:kern w:val="28"/>
      <w:sz w:val="36"/>
      <w:szCs w:val="32"/>
    </w:rPr>
  </w:style>
  <w:style w:type="character" w:customStyle="1" w:styleId="NagwekZnak">
    <w:name w:val="Nagłówek Znak"/>
    <w:link w:val="Nagwek"/>
    <w:rsid w:val="00D05CB1"/>
    <w:rPr>
      <w:sz w:val="24"/>
      <w:szCs w:val="24"/>
    </w:rPr>
  </w:style>
  <w:style w:type="paragraph" w:styleId="Akapitzlist">
    <w:name w:val="List Paragraph"/>
    <w:basedOn w:val="Normalny"/>
    <w:uiPriority w:val="34"/>
    <w:qFormat/>
    <w:rsid w:val="00D05CB1"/>
    <w:pPr>
      <w:ind w:left="708"/>
    </w:pPr>
  </w:style>
  <w:style w:type="paragraph" w:styleId="Bezodstpw">
    <w:name w:val="No Spacing"/>
    <w:aliases w:val="rysunki i tabele"/>
    <w:uiPriority w:val="1"/>
    <w:qFormat/>
    <w:rsid w:val="00D05CB1"/>
    <w:rPr>
      <w:rFonts w:ascii="Calibri" w:hAnsi="Calibri"/>
      <w:sz w:val="22"/>
      <w:szCs w:val="22"/>
    </w:rPr>
  </w:style>
  <w:style w:type="character" w:styleId="Pogrubienie">
    <w:name w:val="Strong"/>
    <w:qFormat/>
    <w:rsid w:val="00D05CB1"/>
    <w:rPr>
      <w:b/>
      <w:bCs/>
    </w:rPr>
  </w:style>
  <w:style w:type="character" w:customStyle="1" w:styleId="ListLabel37">
    <w:name w:val="ListLabel 37"/>
    <w:qFormat/>
    <w:rsid w:val="00805574"/>
    <w:rPr>
      <w:rFonts w:ascii="Arial" w:eastAsia="Arial" w:hAnsi="Arial" w:cs="Arial"/>
      <w:sz w:val="18"/>
      <w:szCs w:val="18"/>
    </w:rPr>
  </w:style>
  <w:style w:type="paragraph" w:styleId="HTML-wstpniesformatowany">
    <w:name w:val="HTML Preformatted"/>
    <w:basedOn w:val="Normalny"/>
    <w:link w:val="HTML-wstpniesformatowanyZnak"/>
    <w:uiPriority w:val="99"/>
    <w:semiHidden/>
    <w:unhideWhenUsed/>
    <w:rsid w:val="0070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009C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053">
      <w:bodyDiv w:val="1"/>
      <w:marLeft w:val="0"/>
      <w:marRight w:val="0"/>
      <w:marTop w:val="0"/>
      <w:marBottom w:val="0"/>
      <w:divBdr>
        <w:top w:val="none" w:sz="0" w:space="0" w:color="auto"/>
        <w:left w:val="none" w:sz="0" w:space="0" w:color="auto"/>
        <w:bottom w:val="none" w:sz="0" w:space="0" w:color="auto"/>
        <w:right w:val="none" w:sz="0" w:space="0" w:color="auto"/>
      </w:divBdr>
    </w:div>
    <w:div w:id="396976742">
      <w:bodyDiv w:val="1"/>
      <w:marLeft w:val="0"/>
      <w:marRight w:val="0"/>
      <w:marTop w:val="0"/>
      <w:marBottom w:val="0"/>
      <w:divBdr>
        <w:top w:val="none" w:sz="0" w:space="0" w:color="auto"/>
        <w:left w:val="none" w:sz="0" w:space="0" w:color="auto"/>
        <w:bottom w:val="none" w:sz="0" w:space="0" w:color="auto"/>
        <w:right w:val="none" w:sz="0" w:space="0" w:color="auto"/>
      </w:divBdr>
    </w:div>
    <w:div w:id="963119729">
      <w:bodyDiv w:val="1"/>
      <w:marLeft w:val="0"/>
      <w:marRight w:val="0"/>
      <w:marTop w:val="0"/>
      <w:marBottom w:val="0"/>
      <w:divBdr>
        <w:top w:val="none" w:sz="0" w:space="0" w:color="auto"/>
        <w:left w:val="none" w:sz="0" w:space="0" w:color="auto"/>
        <w:bottom w:val="none" w:sz="0" w:space="0" w:color="auto"/>
        <w:right w:val="none" w:sz="0" w:space="0" w:color="auto"/>
      </w:divBdr>
    </w:div>
    <w:div w:id="1631663338">
      <w:bodyDiv w:val="1"/>
      <w:marLeft w:val="0"/>
      <w:marRight w:val="0"/>
      <w:marTop w:val="0"/>
      <w:marBottom w:val="0"/>
      <w:divBdr>
        <w:top w:val="none" w:sz="0" w:space="0" w:color="auto"/>
        <w:left w:val="none" w:sz="0" w:space="0" w:color="auto"/>
        <w:bottom w:val="none" w:sz="0" w:space="0" w:color="auto"/>
        <w:right w:val="none" w:sz="0" w:space="0" w:color="auto"/>
      </w:divBdr>
      <w:divsChild>
        <w:div w:id="1902709103">
          <w:marLeft w:val="0"/>
          <w:marRight w:val="0"/>
          <w:marTop w:val="0"/>
          <w:marBottom w:val="0"/>
          <w:divBdr>
            <w:top w:val="none" w:sz="0" w:space="0" w:color="auto"/>
            <w:left w:val="none" w:sz="0" w:space="0" w:color="auto"/>
            <w:bottom w:val="none" w:sz="0" w:space="0" w:color="auto"/>
            <w:right w:val="none" w:sz="0" w:space="0" w:color="auto"/>
          </w:divBdr>
          <w:divsChild>
            <w:div w:id="10833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67">
      <w:bodyDiv w:val="1"/>
      <w:marLeft w:val="0"/>
      <w:marRight w:val="0"/>
      <w:marTop w:val="0"/>
      <w:marBottom w:val="0"/>
      <w:divBdr>
        <w:top w:val="none" w:sz="0" w:space="0" w:color="auto"/>
        <w:left w:val="none" w:sz="0" w:space="0" w:color="auto"/>
        <w:bottom w:val="none" w:sz="0" w:space="0" w:color="auto"/>
        <w:right w:val="none" w:sz="0" w:space="0" w:color="auto"/>
      </w:divBdr>
      <w:divsChild>
        <w:div w:id="177327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yperlink" Target="mailto:dzp@agh.edu.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31</Pages>
  <Words>9283</Words>
  <Characters>61477</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70619</CharactersWithSpaces>
  <SharedDoc>false</SharedDoc>
  <HLinks>
    <vt:vector size="24" baseType="variant">
      <vt:variant>
        <vt:i4>1703953</vt:i4>
      </vt:variant>
      <vt:variant>
        <vt:i4>156</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153</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Joanna Kraińska</cp:lastModifiedBy>
  <cp:revision>2</cp:revision>
  <cp:lastPrinted>2019-08-07T09:47:00Z</cp:lastPrinted>
  <dcterms:created xsi:type="dcterms:W3CDTF">2019-08-07T09:47:00Z</dcterms:created>
  <dcterms:modified xsi:type="dcterms:W3CDTF">2019-08-07T09:47:00Z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