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587764" w:rsidRPr="00587764">
        <w:rPr>
          <w:rFonts w:ascii="Verdana" w:hAnsi="Verdana"/>
          <w:sz w:val="16"/>
          <w:szCs w:val="16"/>
        </w:rPr>
        <w:t>KC-zp.272-390/19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587764" w:rsidRPr="00587764">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587764" w:rsidRPr="00587764">
        <w:rPr>
          <w:rFonts w:ascii="Verdana" w:hAnsi="Verdana"/>
          <w:sz w:val="16"/>
          <w:szCs w:val="16"/>
        </w:rPr>
        <w:t>2019-08-05</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334A95" w:rsidRDefault="00334A95" w:rsidP="00334A95">
      <w:pPr>
        <w:pStyle w:val="Nagwek1"/>
        <w:spacing w:before="0" w:after="0"/>
        <w:jc w:val="center"/>
        <w:rPr>
          <w:rFonts w:ascii="Verdana" w:hAnsi="Verdana"/>
          <w:sz w:val="20"/>
        </w:rPr>
      </w:pPr>
    </w:p>
    <w:p w:rsidR="00334A95" w:rsidRDefault="0021206B" w:rsidP="00334A95">
      <w:pPr>
        <w:pStyle w:val="Nagwek1"/>
        <w:spacing w:before="0" w:after="0"/>
        <w:jc w:val="center"/>
        <w:rPr>
          <w:rFonts w:ascii="Verdana" w:hAnsi="Verdana"/>
          <w:sz w:val="20"/>
        </w:rPr>
      </w:pPr>
      <w:bookmarkStart w:id="0" w:name="_GoBack"/>
      <w:bookmarkEnd w:id="0"/>
      <w:r w:rsidRPr="00315D72">
        <w:rPr>
          <w:rFonts w:ascii="Verdana" w:hAnsi="Verdana"/>
          <w:sz w:val="20"/>
        </w:rPr>
        <w:t>ODPOWIEDŹ NA ZAPYTANIA W SPRAWIE SIWZ</w:t>
      </w:r>
      <w:r w:rsidR="006D48A6">
        <w:rPr>
          <w:rFonts w:ascii="Verdana" w:hAnsi="Verdana"/>
          <w:sz w:val="20"/>
        </w:rPr>
        <w:t xml:space="preserve"> </w:t>
      </w:r>
      <w:r w:rsidR="00334A95">
        <w:rPr>
          <w:rFonts w:ascii="Verdana" w:hAnsi="Verdana"/>
          <w:sz w:val="20"/>
        </w:rPr>
        <w:t>–</w:t>
      </w:r>
      <w:r w:rsidR="006D48A6">
        <w:rPr>
          <w:rFonts w:ascii="Verdana" w:hAnsi="Verdana"/>
          <w:sz w:val="20"/>
        </w:rPr>
        <w:t xml:space="preserve"> 2</w:t>
      </w:r>
    </w:p>
    <w:p w:rsidR="0021206B" w:rsidRPr="00315D72" w:rsidRDefault="00334A95" w:rsidP="00334A95">
      <w:pPr>
        <w:pStyle w:val="Nagwek1"/>
        <w:spacing w:before="0" w:after="0"/>
        <w:jc w:val="center"/>
        <w:rPr>
          <w:rFonts w:ascii="Verdana" w:hAnsi="Verdana"/>
          <w:sz w:val="20"/>
        </w:rPr>
      </w:pPr>
      <w:r>
        <w:rPr>
          <w:rFonts w:ascii="Verdana" w:hAnsi="Verdana"/>
          <w:sz w:val="20"/>
        </w:rPr>
        <w:t xml:space="preserve"> ORAZ ZMIANY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D90657">
        <w:rPr>
          <w:rFonts w:ascii="Verdana" w:hAnsi="Verdana"/>
          <w:sz w:val="20"/>
        </w:rPr>
        <w:t>8</w:t>
      </w:r>
      <w:r w:rsidR="00775A72" w:rsidRPr="00775A72">
        <w:rPr>
          <w:rFonts w:ascii="Verdana" w:hAnsi="Verdana"/>
          <w:sz w:val="20"/>
        </w:rPr>
        <w:t xml:space="preserve"> r. poz. </w:t>
      </w:r>
      <w:r w:rsidR="00D90657">
        <w:rPr>
          <w:rFonts w:ascii="Verdana" w:hAnsi="Verdana"/>
          <w:sz w:val="20"/>
        </w:rPr>
        <w:t>1986 ze zm.</w:t>
      </w:r>
      <w:r w:rsidR="0083033C" w:rsidRPr="0083033C">
        <w:rPr>
          <w:rFonts w:ascii="Verdana" w:hAnsi="Verdana"/>
          <w:sz w:val="20"/>
        </w:rPr>
        <w:t xml:space="preserve">) </w:t>
      </w:r>
      <w:r w:rsidRPr="00A17896">
        <w:rPr>
          <w:rFonts w:ascii="Verdana" w:hAnsi="Verdana"/>
          <w:sz w:val="20"/>
        </w:rPr>
        <w:t>w trybie „</w:t>
      </w:r>
      <w:r w:rsidR="00587764" w:rsidRPr="00587764">
        <w:rPr>
          <w:rFonts w:ascii="Verdana" w:hAnsi="Verdana"/>
          <w:b/>
          <w:sz w:val="20"/>
        </w:rPr>
        <w:t>przetarg nieograniczony</w:t>
      </w:r>
      <w:r w:rsidR="0064570F">
        <w:rPr>
          <w:rFonts w:ascii="Verdana" w:hAnsi="Verdana"/>
          <w:b/>
          <w:sz w:val="20"/>
        </w:rPr>
        <w:t xml:space="preserve">, </w:t>
      </w:r>
      <w:r w:rsidR="00476899">
        <w:rPr>
          <w:rFonts w:ascii="Verdana" w:hAnsi="Verdana"/>
          <w:sz w:val="20"/>
        </w:rPr>
        <w:t xml:space="preserve">którego przedmiotem jest </w:t>
      </w:r>
      <w:r w:rsidR="00587764" w:rsidRPr="00587764">
        <w:rPr>
          <w:rFonts w:ascii="Verdana" w:hAnsi="Verdana"/>
          <w:b/>
          <w:sz w:val="20"/>
        </w:rPr>
        <w:t xml:space="preserve">Dostawa serwerów i urządzeń sieciowych dla Systemu </w:t>
      </w:r>
      <w:proofErr w:type="spellStart"/>
      <w:r w:rsidR="00587764" w:rsidRPr="00587764">
        <w:rPr>
          <w:rFonts w:ascii="Verdana" w:hAnsi="Verdana"/>
          <w:b/>
          <w:sz w:val="20"/>
        </w:rPr>
        <w:t>wirtualizacyjnego</w:t>
      </w:r>
      <w:proofErr w:type="spellEnd"/>
      <w:r w:rsidR="00587764" w:rsidRPr="00587764">
        <w:rPr>
          <w:rFonts w:ascii="Verdana" w:hAnsi="Verdana"/>
          <w:b/>
          <w:sz w:val="20"/>
        </w:rPr>
        <w:t xml:space="preserve"> do zarządzania procesem dydaktycznym.</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72130A" w:rsidRDefault="0021206B">
      <w:pPr>
        <w:pStyle w:val="Tekstpodstawowywcity3"/>
        <w:spacing w:line="240" w:lineRule="auto"/>
        <w:ind w:firstLine="0"/>
        <w:rPr>
          <w:rFonts w:ascii="Verdana" w:hAnsi="Verdana"/>
          <w:b/>
          <w:sz w:val="20"/>
          <w:u w:val="single"/>
        </w:rPr>
      </w:pPr>
      <w:r w:rsidRPr="0072130A">
        <w:rPr>
          <w:rFonts w:ascii="Verdana" w:hAnsi="Verdana"/>
          <w:b/>
          <w:sz w:val="20"/>
          <w:u w:val="single"/>
        </w:rPr>
        <w:t>Treść zapytania brzmi następująco:</w:t>
      </w:r>
    </w:p>
    <w:p w:rsidR="005F0C61" w:rsidRPr="0072130A" w:rsidRDefault="005F0C61" w:rsidP="005F0C61">
      <w:pPr>
        <w:rPr>
          <w:rFonts w:ascii="Verdana" w:hAnsi="Verdana"/>
          <w:b/>
          <w:bCs/>
        </w:rPr>
      </w:pPr>
      <w:r w:rsidRPr="0072130A">
        <w:rPr>
          <w:rFonts w:ascii="Verdana" w:hAnsi="Verdana"/>
          <w:b/>
          <w:bCs/>
        </w:rPr>
        <w:t>Pytanie 1</w:t>
      </w:r>
    </w:p>
    <w:p w:rsidR="005F0C61" w:rsidRPr="0072130A" w:rsidRDefault="005F0C61" w:rsidP="005F0C61">
      <w:pPr>
        <w:rPr>
          <w:rFonts w:ascii="Verdana" w:hAnsi="Verdana"/>
        </w:rPr>
      </w:pPr>
      <w:r w:rsidRPr="0072130A">
        <w:rPr>
          <w:rFonts w:ascii="Verdana" w:hAnsi="Verdana"/>
        </w:rPr>
        <w:t>Zamawiający w SIWZ dla serwerów Typ 1 definiuje wymóg:</w:t>
      </w:r>
    </w:p>
    <w:p w:rsidR="005F0C61" w:rsidRPr="0072130A" w:rsidRDefault="005F0C61" w:rsidP="005F0C61">
      <w:pPr>
        <w:rPr>
          <w:rFonts w:ascii="Verdana" w:hAnsi="Verdana"/>
        </w:rPr>
      </w:pPr>
      <w:r w:rsidRPr="0072130A">
        <w:rPr>
          <w:rFonts w:ascii="Verdana" w:hAnsi="Verdana"/>
        </w:rPr>
        <w:t>„</w:t>
      </w:r>
      <w:r w:rsidRPr="0072130A">
        <w:rPr>
          <w:rFonts w:ascii="Verdana" w:eastAsia="Calibri" w:hAnsi="Verdana"/>
          <w:i/>
          <w:iCs/>
          <w:color w:val="000000"/>
        </w:rPr>
        <w:t xml:space="preserve">Zainstalowane dwa procesory co najmniej 12-rdzeniowe procesor w architekturze x86 osiągający wynik co najmniej 25 000 pkt w teście wydajności CPU </w:t>
      </w:r>
      <w:proofErr w:type="spellStart"/>
      <w:r w:rsidRPr="0072130A">
        <w:rPr>
          <w:rFonts w:ascii="Verdana" w:eastAsia="Calibri" w:hAnsi="Verdana"/>
          <w:i/>
          <w:iCs/>
          <w:color w:val="000000"/>
        </w:rPr>
        <w:t>PassMark</w:t>
      </w:r>
      <w:proofErr w:type="spellEnd"/>
      <w:r w:rsidRPr="0072130A">
        <w:rPr>
          <w:rFonts w:ascii="Verdana" w:eastAsia="Calibri" w:hAnsi="Verdana"/>
          <w:i/>
          <w:iCs/>
          <w:color w:val="000000"/>
        </w:rPr>
        <w:t xml:space="preserve"> oraz co najmniej 26,3 pkt w teście wydajności </w:t>
      </w:r>
      <w:proofErr w:type="spellStart"/>
      <w:r w:rsidRPr="0072130A">
        <w:rPr>
          <w:rFonts w:ascii="Verdana" w:eastAsia="Calibri" w:hAnsi="Verdana"/>
          <w:i/>
          <w:iCs/>
          <w:color w:val="000000"/>
        </w:rPr>
        <w:t>Cinebench</w:t>
      </w:r>
      <w:proofErr w:type="spellEnd"/>
      <w:r w:rsidRPr="0072130A">
        <w:rPr>
          <w:rFonts w:ascii="Verdana" w:eastAsia="Calibri" w:hAnsi="Verdana"/>
          <w:i/>
          <w:iCs/>
          <w:color w:val="000000"/>
        </w:rPr>
        <w:t xml:space="preserve"> R11.5 Multi-</w:t>
      </w:r>
      <w:proofErr w:type="spellStart"/>
      <w:r w:rsidRPr="0072130A">
        <w:rPr>
          <w:rFonts w:ascii="Verdana" w:eastAsia="Calibri" w:hAnsi="Verdana"/>
          <w:i/>
          <w:iCs/>
          <w:color w:val="000000"/>
        </w:rPr>
        <w:t>Core</w:t>
      </w:r>
      <w:proofErr w:type="spellEnd"/>
      <w:r w:rsidRPr="0072130A">
        <w:rPr>
          <w:rFonts w:ascii="Verdana" w:hAnsi="Verdana"/>
        </w:rPr>
        <w:t>”</w:t>
      </w:r>
    </w:p>
    <w:p w:rsidR="005F0C61" w:rsidRPr="0072130A" w:rsidRDefault="005F0C61" w:rsidP="005F0C61">
      <w:pPr>
        <w:rPr>
          <w:rFonts w:ascii="Verdana" w:hAnsi="Verdana"/>
        </w:rPr>
      </w:pPr>
      <w:r w:rsidRPr="0072130A">
        <w:rPr>
          <w:rFonts w:ascii="Verdana" w:hAnsi="Verdana"/>
        </w:rPr>
        <w:t>oraz jednocześnie</w:t>
      </w:r>
    </w:p>
    <w:p w:rsidR="005F0C61" w:rsidRPr="0072130A" w:rsidRDefault="005F0C61" w:rsidP="005F0C61">
      <w:pPr>
        <w:spacing w:after="200" w:line="276" w:lineRule="auto"/>
        <w:rPr>
          <w:rFonts w:ascii="Verdana" w:eastAsia="Calibri" w:hAnsi="Verdana"/>
          <w:i/>
          <w:iCs/>
          <w:color w:val="00000A"/>
        </w:rPr>
      </w:pPr>
      <w:r w:rsidRPr="0072130A">
        <w:rPr>
          <w:rFonts w:ascii="Verdana" w:hAnsi="Verdana"/>
        </w:rPr>
        <w:t>„</w:t>
      </w:r>
      <w:r w:rsidRPr="0072130A">
        <w:rPr>
          <w:rFonts w:ascii="Verdana" w:eastAsia="Calibri" w:hAnsi="Verdana"/>
          <w:i/>
          <w:iCs/>
          <w:color w:val="000000"/>
        </w:rPr>
        <w:t>Przykładowe produkty spełniające powyższe wymagania:</w:t>
      </w:r>
    </w:p>
    <w:p w:rsidR="005F0C61" w:rsidRPr="0072130A" w:rsidRDefault="005F0C61" w:rsidP="005F0C61">
      <w:pPr>
        <w:pStyle w:val="Akapitzlist"/>
        <w:numPr>
          <w:ilvl w:val="0"/>
          <w:numId w:val="1"/>
        </w:numPr>
        <w:spacing w:after="200" w:line="276" w:lineRule="auto"/>
        <w:contextualSpacing/>
        <w:rPr>
          <w:rFonts w:ascii="Verdana" w:hAnsi="Verdana"/>
          <w:i/>
          <w:iCs/>
          <w:color w:val="000000"/>
          <w:sz w:val="20"/>
          <w:szCs w:val="20"/>
          <w:lang w:val="en-US"/>
        </w:rPr>
      </w:pPr>
      <w:r w:rsidRPr="0072130A">
        <w:rPr>
          <w:rFonts w:ascii="Verdana" w:eastAsia="Calibri" w:hAnsi="Verdana"/>
          <w:i/>
          <w:iCs/>
          <w:color w:val="000000"/>
          <w:sz w:val="20"/>
          <w:szCs w:val="20"/>
          <w:lang w:val="en-US"/>
        </w:rPr>
        <w:t>Cisco UCSC-C220-M5 (1x</w:t>
      </w:r>
      <w:r w:rsidRPr="0072130A">
        <w:rPr>
          <w:rFonts w:ascii="Verdana" w:eastAsia="Arial" w:hAnsi="Verdana"/>
          <w:i/>
          <w:iCs/>
          <w:color w:val="000000"/>
          <w:sz w:val="20"/>
          <w:szCs w:val="20"/>
          <w:lang w:val="en-US"/>
        </w:rPr>
        <w:t xml:space="preserve"> </w:t>
      </w:r>
      <w:r w:rsidRPr="0072130A">
        <w:rPr>
          <w:rFonts w:ascii="Verdana" w:eastAsia="Calibri" w:hAnsi="Verdana"/>
          <w:i/>
          <w:iCs/>
          <w:color w:val="000000"/>
          <w:sz w:val="20"/>
          <w:szCs w:val="20"/>
          <w:lang w:val="en-US"/>
        </w:rPr>
        <w:t>Intel Xeon Gold 6146)</w:t>
      </w:r>
    </w:p>
    <w:p w:rsidR="005F0C61" w:rsidRPr="0072130A" w:rsidRDefault="005F0C61" w:rsidP="005F0C61">
      <w:pPr>
        <w:pStyle w:val="Akapitzlist"/>
        <w:numPr>
          <w:ilvl w:val="0"/>
          <w:numId w:val="1"/>
        </w:numPr>
        <w:spacing w:after="200" w:line="276" w:lineRule="auto"/>
        <w:contextualSpacing/>
        <w:rPr>
          <w:rFonts w:ascii="Verdana" w:hAnsi="Verdana"/>
          <w:i/>
          <w:iCs/>
          <w:color w:val="000000"/>
          <w:sz w:val="20"/>
          <w:szCs w:val="20"/>
          <w:lang w:val="en-US"/>
        </w:rPr>
      </w:pPr>
      <w:r w:rsidRPr="0072130A">
        <w:rPr>
          <w:rFonts w:ascii="Verdana" w:eastAsia="Calibri" w:hAnsi="Verdana"/>
          <w:i/>
          <w:iCs/>
          <w:color w:val="000000"/>
          <w:sz w:val="20"/>
          <w:szCs w:val="20"/>
          <w:lang w:val="en-US"/>
        </w:rPr>
        <w:t>Dell PowerEdge R640 (1x</w:t>
      </w:r>
      <w:r w:rsidRPr="0072130A">
        <w:rPr>
          <w:rFonts w:ascii="Verdana" w:eastAsia="Arial" w:hAnsi="Verdana"/>
          <w:i/>
          <w:iCs/>
          <w:color w:val="000000"/>
          <w:sz w:val="20"/>
          <w:szCs w:val="20"/>
          <w:lang w:val="en-US"/>
        </w:rPr>
        <w:t xml:space="preserve"> </w:t>
      </w:r>
      <w:r w:rsidRPr="0072130A">
        <w:rPr>
          <w:rFonts w:ascii="Verdana" w:eastAsia="Calibri" w:hAnsi="Verdana"/>
          <w:i/>
          <w:iCs/>
          <w:color w:val="000000"/>
          <w:sz w:val="20"/>
          <w:szCs w:val="20"/>
          <w:lang w:val="en-US"/>
        </w:rPr>
        <w:t>Intel Xeon Gold 6146)</w:t>
      </w:r>
    </w:p>
    <w:p w:rsidR="005F0C61" w:rsidRPr="0072130A" w:rsidRDefault="005F0C61" w:rsidP="005F0C61">
      <w:pPr>
        <w:pStyle w:val="Akapitzlist"/>
        <w:numPr>
          <w:ilvl w:val="0"/>
          <w:numId w:val="1"/>
        </w:numPr>
        <w:spacing w:after="200" w:line="276" w:lineRule="auto"/>
        <w:contextualSpacing/>
        <w:rPr>
          <w:rFonts w:ascii="Verdana" w:hAnsi="Verdana"/>
          <w:sz w:val="20"/>
          <w:szCs w:val="20"/>
          <w:lang w:val="en-US"/>
        </w:rPr>
      </w:pPr>
      <w:r w:rsidRPr="0072130A">
        <w:rPr>
          <w:rFonts w:ascii="Verdana" w:eastAsia="Calibri" w:hAnsi="Verdana"/>
          <w:i/>
          <w:iCs/>
          <w:color w:val="000000"/>
          <w:sz w:val="20"/>
          <w:szCs w:val="20"/>
          <w:lang w:val="en-US"/>
        </w:rPr>
        <w:t>Huawei 1288H V5 (1x</w:t>
      </w:r>
      <w:r w:rsidRPr="0072130A">
        <w:rPr>
          <w:rFonts w:ascii="Verdana" w:eastAsia="Arial" w:hAnsi="Verdana"/>
          <w:i/>
          <w:iCs/>
          <w:color w:val="000000"/>
          <w:sz w:val="20"/>
          <w:szCs w:val="20"/>
          <w:lang w:val="en-US"/>
        </w:rPr>
        <w:t xml:space="preserve"> </w:t>
      </w:r>
      <w:r w:rsidRPr="0072130A">
        <w:rPr>
          <w:rFonts w:ascii="Verdana" w:eastAsia="Calibri" w:hAnsi="Verdana"/>
          <w:i/>
          <w:iCs/>
          <w:color w:val="000000"/>
          <w:sz w:val="20"/>
          <w:szCs w:val="20"/>
          <w:lang w:val="en-US"/>
        </w:rPr>
        <w:t>Intel Xeon Gold 6146)</w:t>
      </w:r>
    </w:p>
    <w:p w:rsidR="005F0C61" w:rsidRPr="0072130A" w:rsidRDefault="005F0C61" w:rsidP="005F0C61">
      <w:pPr>
        <w:pStyle w:val="Akapitzlist"/>
        <w:numPr>
          <w:ilvl w:val="0"/>
          <w:numId w:val="1"/>
        </w:numPr>
        <w:spacing w:after="200" w:line="276" w:lineRule="auto"/>
        <w:contextualSpacing/>
        <w:rPr>
          <w:rFonts w:ascii="Verdana" w:hAnsi="Verdana"/>
          <w:sz w:val="20"/>
          <w:szCs w:val="20"/>
          <w:lang w:val="en-US"/>
        </w:rPr>
      </w:pPr>
      <w:r w:rsidRPr="0072130A">
        <w:rPr>
          <w:rFonts w:ascii="Verdana" w:eastAsia="Calibri" w:hAnsi="Verdana"/>
          <w:i/>
          <w:iCs/>
          <w:color w:val="000000"/>
          <w:sz w:val="20"/>
          <w:szCs w:val="20"/>
          <w:lang w:val="en-US"/>
        </w:rPr>
        <w:t xml:space="preserve">Lenovo </w:t>
      </w:r>
      <w:proofErr w:type="spellStart"/>
      <w:r w:rsidRPr="0072130A">
        <w:rPr>
          <w:rFonts w:ascii="Verdana" w:eastAsia="Calibri" w:hAnsi="Verdana"/>
          <w:i/>
          <w:iCs/>
          <w:color w:val="000000"/>
          <w:sz w:val="20"/>
          <w:szCs w:val="20"/>
          <w:lang w:val="en-US"/>
        </w:rPr>
        <w:t>ThinkSystem</w:t>
      </w:r>
      <w:proofErr w:type="spellEnd"/>
      <w:r w:rsidRPr="0072130A">
        <w:rPr>
          <w:rFonts w:ascii="Verdana" w:eastAsia="Calibri" w:hAnsi="Verdana"/>
          <w:i/>
          <w:iCs/>
          <w:color w:val="000000"/>
          <w:sz w:val="20"/>
          <w:szCs w:val="20"/>
          <w:lang w:val="en-US"/>
        </w:rPr>
        <w:t xml:space="preserve"> SR630 (1x</w:t>
      </w:r>
      <w:r w:rsidRPr="0072130A">
        <w:rPr>
          <w:rFonts w:ascii="Verdana" w:eastAsia="Arial" w:hAnsi="Verdana"/>
          <w:i/>
          <w:iCs/>
          <w:color w:val="000000"/>
          <w:sz w:val="20"/>
          <w:szCs w:val="20"/>
          <w:lang w:val="en-US"/>
        </w:rPr>
        <w:t xml:space="preserve"> </w:t>
      </w:r>
      <w:r w:rsidRPr="0072130A">
        <w:rPr>
          <w:rFonts w:ascii="Verdana" w:eastAsia="Calibri" w:hAnsi="Verdana"/>
          <w:i/>
          <w:iCs/>
          <w:color w:val="000000"/>
          <w:sz w:val="20"/>
          <w:szCs w:val="20"/>
          <w:lang w:val="en-US"/>
        </w:rPr>
        <w:t>Intel Xeon Gold 6146)</w:t>
      </w:r>
      <w:r w:rsidRPr="0072130A">
        <w:rPr>
          <w:rFonts w:ascii="Verdana" w:hAnsi="Verdana"/>
          <w:sz w:val="20"/>
          <w:szCs w:val="20"/>
          <w:lang w:val="en-US"/>
        </w:rPr>
        <w:t>”</w:t>
      </w:r>
    </w:p>
    <w:p w:rsidR="005F0C61" w:rsidRPr="0072130A" w:rsidRDefault="005F0C61" w:rsidP="005F0C61">
      <w:pPr>
        <w:rPr>
          <w:rFonts w:ascii="Verdana" w:hAnsi="Verdana"/>
        </w:rPr>
      </w:pPr>
      <w:r w:rsidRPr="0072130A">
        <w:rPr>
          <w:rFonts w:ascii="Verdana" w:hAnsi="Verdana"/>
        </w:rPr>
        <w:t>Prosimy o doprecyzowanie, czy Zamawiający wymaga dla serwera Typ 1 dostawy serwera wyposażonego w jeden czy w dwa fizyczne procesory.</w:t>
      </w:r>
    </w:p>
    <w:p w:rsidR="0072130A" w:rsidRDefault="0072130A" w:rsidP="005F0C61">
      <w:pPr>
        <w:rPr>
          <w:rFonts w:ascii="Verdana" w:hAnsi="Verdana"/>
          <w:b/>
          <w:bCs/>
        </w:rPr>
      </w:pPr>
    </w:p>
    <w:p w:rsidR="005F0C61" w:rsidRPr="0072130A" w:rsidRDefault="005F0C61" w:rsidP="005F0C61">
      <w:pPr>
        <w:rPr>
          <w:rFonts w:ascii="Verdana" w:hAnsi="Verdana"/>
          <w:b/>
          <w:bCs/>
        </w:rPr>
      </w:pPr>
      <w:r w:rsidRPr="0072130A">
        <w:rPr>
          <w:rFonts w:ascii="Verdana" w:hAnsi="Verdana"/>
          <w:b/>
          <w:bCs/>
        </w:rPr>
        <w:t>Pytanie 2</w:t>
      </w:r>
    </w:p>
    <w:p w:rsidR="005F0C61" w:rsidRPr="0072130A" w:rsidRDefault="005F0C61" w:rsidP="005F0C61">
      <w:pPr>
        <w:rPr>
          <w:rFonts w:ascii="Verdana" w:hAnsi="Verdana"/>
        </w:rPr>
      </w:pPr>
      <w:r w:rsidRPr="0072130A">
        <w:rPr>
          <w:rFonts w:ascii="Verdana" w:hAnsi="Verdana"/>
        </w:rPr>
        <w:t>Zamawiający w SIWZ definiuje wymóg dostarczenia kabli DAC 1,5m, dla wielu producentów jest to parametr nietypowy. W związku z powyższym zwracamy się z pytaniem, czy Zamawiający dopuści jako spełniające wymogi SIWZ kable DAC o długości 3m, w punktach gdzie specyfikacja wskazuje na kable DAC o długości 1,5m?</w:t>
      </w:r>
    </w:p>
    <w:p w:rsidR="005F0C61" w:rsidRPr="0072130A" w:rsidRDefault="005F0C61" w:rsidP="005F0C61">
      <w:pPr>
        <w:rPr>
          <w:rFonts w:ascii="Verdana" w:hAnsi="Verdana"/>
        </w:rPr>
      </w:pPr>
      <w:r w:rsidRPr="0072130A">
        <w:rPr>
          <w:rFonts w:ascii="Verdana" w:hAnsi="Verdana"/>
        </w:rPr>
        <w:lastRenderedPageBreak/>
        <w:t>Powyższa zamiana nie wpływa na techniczne parametry rozwiązania, a przyczynia się do zwiększenia konkurencyjności postępowania.</w:t>
      </w:r>
    </w:p>
    <w:p w:rsidR="005F0C61" w:rsidRPr="0072130A" w:rsidRDefault="005F0C61" w:rsidP="005F0C61">
      <w:pPr>
        <w:rPr>
          <w:rFonts w:ascii="Verdana" w:hAnsi="Verdana"/>
        </w:rPr>
      </w:pPr>
    </w:p>
    <w:p w:rsidR="005F0C61" w:rsidRPr="0072130A" w:rsidRDefault="005F0C61" w:rsidP="005F0C61">
      <w:pPr>
        <w:rPr>
          <w:rFonts w:ascii="Verdana" w:hAnsi="Verdana"/>
          <w:b/>
          <w:bCs/>
        </w:rPr>
      </w:pPr>
      <w:r w:rsidRPr="0072130A">
        <w:rPr>
          <w:rFonts w:ascii="Verdana" w:hAnsi="Verdana"/>
          <w:b/>
          <w:bCs/>
        </w:rPr>
        <w:t>Pytanie 3</w:t>
      </w:r>
    </w:p>
    <w:p w:rsidR="005F0C61" w:rsidRPr="0072130A" w:rsidRDefault="005F0C61" w:rsidP="005F0C61">
      <w:pPr>
        <w:rPr>
          <w:rFonts w:ascii="Verdana" w:hAnsi="Verdana"/>
        </w:rPr>
      </w:pPr>
      <w:r w:rsidRPr="0072130A">
        <w:rPr>
          <w:rFonts w:ascii="Verdana" w:hAnsi="Verdana"/>
        </w:rPr>
        <w:t>Zamawiający w SIWZ definiuje wymóg dla serwera kopii zapasowej:</w:t>
      </w:r>
    </w:p>
    <w:p w:rsidR="005F0C61" w:rsidRPr="0072130A" w:rsidRDefault="005F0C61" w:rsidP="005F0C61">
      <w:pPr>
        <w:rPr>
          <w:rFonts w:ascii="Verdana" w:hAnsi="Verdana"/>
        </w:rPr>
      </w:pPr>
      <w:r w:rsidRPr="0072130A">
        <w:rPr>
          <w:rFonts w:ascii="Verdana" w:hAnsi="Verdana"/>
        </w:rPr>
        <w:t>„</w:t>
      </w:r>
      <w:r w:rsidRPr="0072130A">
        <w:rPr>
          <w:rFonts w:ascii="Verdana" w:eastAsia="Calibri" w:hAnsi="Verdana"/>
        </w:rPr>
        <w:t>Oferowane rozwiązanie musi umożliwiać wykonywanie w trybie online kopii zapasowej bazy Oracle Database Standard Edition 2, która będzie uruchomiona w klastrze RAC na dostarczonych serwerach</w:t>
      </w:r>
      <w:r w:rsidRPr="0072130A">
        <w:rPr>
          <w:rFonts w:ascii="Verdana" w:hAnsi="Verdana"/>
        </w:rPr>
        <w:t>”.</w:t>
      </w:r>
    </w:p>
    <w:p w:rsidR="005F0C61" w:rsidRPr="0072130A" w:rsidRDefault="005F0C61" w:rsidP="005F0C61">
      <w:pPr>
        <w:rPr>
          <w:rFonts w:ascii="Verdana" w:hAnsi="Verdana"/>
        </w:rPr>
      </w:pPr>
      <w:r w:rsidRPr="0072130A">
        <w:rPr>
          <w:rFonts w:ascii="Verdana" w:hAnsi="Verdana"/>
        </w:rPr>
        <w:t>Czy Zamawiający może podać jaki system operacyjny zostanie użyty do instalacji baz danych Oracle?</w:t>
      </w:r>
    </w:p>
    <w:p w:rsidR="005F0C61" w:rsidRPr="0072130A" w:rsidRDefault="005F0C61" w:rsidP="005F0C61">
      <w:pPr>
        <w:rPr>
          <w:rFonts w:ascii="Verdana" w:hAnsi="Verdana"/>
        </w:rPr>
      </w:pPr>
    </w:p>
    <w:p w:rsidR="005F0C61" w:rsidRPr="0072130A" w:rsidRDefault="005F0C61" w:rsidP="005F0C61">
      <w:pPr>
        <w:rPr>
          <w:rFonts w:ascii="Verdana" w:hAnsi="Verdana"/>
          <w:b/>
          <w:bCs/>
        </w:rPr>
      </w:pPr>
      <w:r w:rsidRPr="0072130A">
        <w:rPr>
          <w:rFonts w:ascii="Verdana" w:hAnsi="Verdana"/>
          <w:b/>
          <w:bCs/>
        </w:rPr>
        <w:t xml:space="preserve">Pytanie 4 </w:t>
      </w:r>
    </w:p>
    <w:p w:rsidR="005F0C61" w:rsidRPr="0072130A" w:rsidRDefault="005F0C61" w:rsidP="005F0C61">
      <w:pPr>
        <w:rPr>
          <w:rFonts w:ascii="Verdana" w:hAnsi="Verdana"/>
        </w:rPr>
      </w:pPr>
      <w:r w:rsidRPr="0072130A">
        <w:rPr>
          <w:rFonts w:ascii="Verdana" w:hAnsi="Verdana"/>
        </w:rPr>
        <w:t>Zamawiający w SIWZ definiuje wymóg dla serwera kopii zapasowej:</w:t>
      </w:r>
    </w:p>
    <w:p w:rsidR="005F0C61" w:rsidRPr="0072130A" w:rsidRDefault="005F0C61" w:rsidP="005F0C61">
      <w:pPr>
        <w:rPr>
          <w:rFonts w:ascii="Verdana" w:hAnsi="Verdana"/>
        </w:rPr>
      </w:pPr>
      <w:r w:rsidRPr="0072130A">
        <w:rPr>
          <w:rFonts w:ascii="Verdana" w:hAnsi="Verdana"/>
        </w:rPr>
        <w:t>„</w:t>
      </w:r>
      <w:r w:rsidRPr="0072130A">
        <w:rPr>
          <w:rFonts w:ascii="Verdana" w:eastAsia="Calibri" w:hAnsi="Verdana"/>
          <w:i/>
          <w:iCs/>
        </w:rPr>
        <w:t xml:space="preserve">Pojemność rozwiązania musi być nie mniejsza niż 30 TB surowej przestrzeni dla danych podlegających </w:t>
      </w:r>
      <w:proofErr w:type="spellStart"/>
      <w:r w:rsidRPr="0072130A">
        <w:rPr>
          <w:rFonts w:ascii="Verdana" w:eastAsia="Calibri" w:hAnsi="Verdana"/>
          <w:i/>
          <w:iCs/>
        </w:rPr>
        <w:t>deduplikacji</w:t>
      </w:r>
      <w:proofErr w:type="spellEnd"/>
      <w:r w:rsidRPr="0072130A">
        <w:rPr>
          <w:rFonts w:ascii="Verdana" w:eastAsia="Calibri" w:hAnsi="Verdana"/>
          <w:i/>
          <w:iCs/>
        </w:rPr>
        <w:t xml:space="preserve"> oraz 30 TB dla ostatniej kopii danych w postaci </w:t>
      </w:r>
      <w:proofErr w:type="spellStart"/>
      <w:r w:rsidRPr="0072130A">
        <w:rPr>
          <w:rFonts w:ascii="Verdana" w:eastAsia="Calibri" w:hAnsi="Verdana"/>
          <w:i/>
          <w:iCs/>
        </w:rPr>
        <w:t>niezdeduplikowanej</w:t>
      </w:r>
      <w:proofErr w:type="spellEnd"/>
      <w:r w:rsidRPr="0072130A">
        <w:rPr>
          <w:rFonts w:ascii="Verdana" w:eastAsia="Calibri" w:hAnsi="Verdana"/>
          <w:i/>
          <w:iCs/>
        </w:rPr>
        <w:t xml:space="preserve">. W przypadku, jeżeli rozwiązanie nie umożliwia wyodrębnienia przestrzeni minimum 30 TB na dane </w:t>
      </w:r>
      <w:proofErr w:type="spellStart"/>
      <w:r w:rsidRPr="0072130A">
        <w:rPr>
          <w:rFonts w:ascii="Verdana" w:eastAsia="Calibri" w:hAnsi="Verdana"/>
          <w:i/>
          <w:iCs/>
        </w:rPr>
        <w:t>niezdeduplikowane</w:t>
      </w:r>
      <w:proofErr w:type="spellEnd"/>
      <w:r w:rsidRPr="0072130A">
        <w:rPr>
          <w:rFonts w:ascii="Verdana" w:eastAsia="Calibri" w:hAnsi="Verdana"/>
          <w:i/>
          <w:iCs/>
        </w:rPr>
        <w:t xml:space="preserve"> dopuszczalne jest dostarczenie osobnego urządzenia na dane </w:t>
      </w:r>
      <w:proofErr w:type="spellStart"/>
      <w:r w:rsidRPr="0072130A">
        <w:rPr>
          <w:rFonts w:ascii="Verdana" w:eastAsia="Calibri" w:hAnsi="Verdana"/>
          <w:i/>
          <w:iCs/>
        </w:rPr>
        <w:t>niezdeduplikowane</w:t>
      </w:r>
      <w:proofErr w:type="spellEnd"/>
      <w:r w:rsidRPr="0072130A">
        <w:rPr>
          <w:rFonts w:ascii="Verdana" w:eastAsia="Calibri" w:hAnsi="Verdana"/>
          <w:i/>
          <w:iCs/>
        </w:rPr>
        <w:t xml:space="preserve"> o pojemności minimum 30 TB</w:t>
      </w:r>
      <w:r w:rsidRPr="0072130A">
        <w:rPr>
          <w:rFonts w:ascii="Verdana" w:eastAsia="Calibri" w:hAnsi="Verdana"/>
        </w:rPr>
        <w:t>.</w:t>
      </w:r>
      <w:r w:rsidRPr="0072130A">
        <w:rPr>
          <w:rFonts w:ascii="Verdana" w:hAnsi="Verdana"/>
        </w:rPr>
        <w:t>”</w:t>
      </w:r>
    </w:p>
    <w:p w:rsidR="005F0C61" w:rsidRPr="0072130A" w:rsidRDefault="005F0C61" w:rsidP="005F0C61">
      <w:pPr>
        <w:rPr>
          <w:rFonts w:ascii="Verdana" w:hAnsi="Verdana"/>
        </w:rPr>
      </w:pPr>
      <w:r w:rsidRPr="0072130A">
        <w:rPr>
          <w:rFonts w:ascii="Verdana" w:hAnsi="Verdana"/>
        </w:rPr>
        <w:t xml:space="preserve">Zwracamy się o dopuszczenie jako spełniającego SIWZ rozwiązania, które wszystkie backupy w tym ostatni przechowuje na dyskach przechowuje w formie </w:t>
      </w:r>
      <w:proofErr w:type="spellStart"/>
      <w:r w:rsidRPr="0072130A">
        <w:rPr>
          <w:rFonts w:ascii="Verdana" w:hAnsi="Verdana"/>
        </w:rPr>
        <w:t>zdeduplikowanej</w:t>
      </w:r>
      <w:proofErr w:type="spellEnd"/>
      <w:r w:rsidRPr="0072130A">
        <w:rPr>
          <w:rFonts w:ascii="Verdana" w:hAnsi="Verdana"/>
        </w:rPr>
        <w:t xml:space="preserve"> wraz z podaniem przez Zamawiającego wymaganej dla takiego rozwiązania wielkości magazynu danych. </w:t>
      </w:r>
    </w:p>
    <w:p w:rsidR="005F0C61" w:rsidRPr="0072130A" w:rsidRDefault="005F0C61" w:rsidP="005F0C61">
      <w:pPr>
        <w:rPr>
          <w:rFonts w:ascii="Verdana" w:hAnsi="Verdana"/>
        </w:rPr>
      </w:pPr>
      <w:r w:rsidRPr="0072130A">
        <w:rPr>
          <w:rFonts w:ascii="Verdana" w:hAnsi="Verdana"/>
        </w:rPr>
        <w:t xml:space="preserve">Technologia </w:t>
      </w:r>
      <w:proofErr w:type="spellStart"/>
      <w:r w:rsidRPr="0072130A">
        <w:rPr>
          <w:rFonts w:ascii="Verdana" w:hAnsi="Verdana"/>
        </w:rPr>
        <w:t>deduplikacji</w:t>
      </w:r>
      <w:proofErr w:type="spellEnd"/>
      <w:r w:rsidRPr="0072130A">
        <w:rPr>
          <w:rFonts w:ascii="Verdana" w:hAnsi="Verdana"/>
        </w:rPr>
        <w:t xml:space="preserve"> jest technologią nowoczesną, która ma prowadzić m.in. do oszczędności w przestrzeni na przechowywanie danych i skróceniu operacji wykonywania kopii zapasowych. Zaproponowany przez Zamawiającego zapis, preferuje stare nieoptymalne technologie i prowadzi do wykluczenia z postępowania najnowszych rozwiązań.</w:t>
      </w:r>
    </w:p>
    <w:p w:rsidR="005F0C61" w:rsidRPr="0072130A" w:rsidRDefault="005F0C61" w:rsidP="005F0C61">
      <w:pPr>
        <w:rPr>
          <w:rFonts w:ascii="Verdana" w:hAnsi="Verdana"/>
        </w:rPr>
      </w:pPr>
      <w:r w:rsidRPr="0072130A">
        <w:rPr>
          <w:rFonts w:ascii="Verdana" w:hAnsi="Verdana"/>
        </w:rPr>
        <w:t>Działanie takie stoi w rażącej sprzeczności z faktem, że Zamawiający jest jedną z najlepszych technicznych uczelni wyższych w kraju, która powinna stosować i promować najnowsze rozwiązania techniczne dostępne na rynku, a nie wykluczać takie rozwiązania z przetargów poprzez stosowanie takich zapisów w SIWZ, które wręcz uniemożliwiają złożenie oferty na takie rozwiązania.</w:t>
      </w:r>
    </w:p>
    <w:p w:rsidR="005F0C61" w:rsidRPr="0072130A" w:rsidRDefault="005F0C61" w:rsidP="005F0C61">
      <w:pPr>
        <w:rPr>
          <w:rFonts w:ascii="Verdana" w:hAnsi="Verdana"/>
        </w:rPr>
      </w:pPr>
      <w:r w:rsidRPr="0072130A">
        <w:rPr>
          <w:rFonts w:ascii="Verdana" w:hAnsi="Verdana"/>
        </w:rPr>
        <w:t>Żaden inny zapis SIWZ nie wskazuje, aby opisane w tym punkcie technologia była dla Zamawiającego niezbędna z technicznego punktu widzenia.</w:t>
      </w:r>
    </w:p>
    <w:p w:rsidR="005F0C61" w:rsidRPr="0072130A" w:rsidRDefault="005F0C61" w:rsidP="005F0C61">
      <w:pPr>
        <w:rPr>
          <w:rFonts w:ascii="Verdana" w:hAnsi="Verdana"/>
        </w:rPr>
      </w:pPr>
    </w:p>
    <w:p w:rsidR="005F0C61" w:rsidRPr="0072130A" w:rsidRDefault="005F0C61" w:rsidP="005F0C61">
      <w:pPr>
        <w:rPr>
          <w:rFonts w:ascii="Verdana" w:hAnsi="Verdana"/>
          <w:b/>
          <w:bCs/>
        </w:rPr>
      </w:pPr>
      <w:r w:rsidRPr="0072130A">
        <w:rPr>
          <w:rFonts w:ascii="Verdana" w:hAnsi="Verdana"/>
          <w:b/>
          <w:bCs/>
        </w:rPr>
        <w:t>Pytanie 5</w:t>
      </w:r>
    </w:p>
    <w:p w:rsidR="005F0C61" w:rsidRPr="0072130A" w:rsidRDefault="005F0C61" w:rsidP="005F0C61">
      <w:pPr>
        <w:rPr>
          <w:rFonts w:ascii="Verdana" w:hAnsi="Verdana"/>
        </w:rPr>
      </w:pPr>
      <w:r w:rsidRPr="0072130A">
        <w:rPr>
          <w:rFonts w:ascii="Verdana" w:hAnsi="Verdana"/>
        </w:rPr>
        <w:t>Zamawiający w SWIZ dla pkt. „Przełącznik sieciowy (typ2) dla sieci zarządzania” stawia następujący wymóg:</w:t>
      </w:r>
    </w:p>
    <w:p w:rsidR="005F0C61" w:rsidRPr="0072130A" w:rsidRDefault="005F0C61" w:rsidP="005F0C61">
      <w:pPr>
        <w:rPr>
          <w:rFonts w:ascii="Verdana" w:hAnsi="Verdana"/>
        </w:rPr>
      </w:pPr>
      <w:r w:rsidRPr="0072130A">
        <w:rPr>
          <w:rFonts w:ascii="Verdana" w:hAnsi="Verdana"/>
        </w:rPr>
        <w:t>„</w:t>
      </w:r>
    </w:p>
    <w:p w:rsidR="005F0C61" w:rsidRPr="0072130A" w:rsidRDefault="005F0C61" w:rsidP="005F0C61">
      <w:pPr>
        <w:pStyle w:val="Akapitzlist"/>
        <w:numPr>
          <w:ilvl w:val="0"/>
          <w:numId w:val="2"/>
        </w:numPr>
        <w:rPr>
          <w:rFonts w:ascii="Verdana" w:hAnsi="Verdana"/>
          <w:i/>
          <w:iCs/>
          <w:sz w:val="20"/>
          <w:szCs w:val="20"/>
        </w:rPr>
      </w:pPr>
      <w:r w:rsidRPr="0072130A">
        <w:rPr>
          <w:rFonts w:ascii="Verdana" w:hAnsi="Verdana"/>
          <w:i/>
          <w:iCs/>
          <w:sz w:val="20"/>
          <w:szCs w:val="20"/>
        </w:rPr>
        <w:t>Obsługa min. 4k aktywnych sieci VLAN jednocześnie.</w:t>
      </w:r>
    </w:p>
    <w:p w:rsidR="005F0C61" w:rsidRPr="0072130A" w:rsidRDefault="005F0C61" w:rsidP="005F0C61">
      <w:pPr>
        <w:rPr>
          <w:rFonts w:ascii="Verdana" w:hAnsi="Verdana"/>
        </w:rPr>
      </w:pPr>
      <w:r w:rsidRPr="0072130A">
        <w:rPr>
          <w:rFonts w:ascii="Verdana" w:hAnsi="Verdana"/>
        </w:rPr>
        <w:t xml:space="preserve"> „</w:t>
      </w:r>
    </w:p>
    <w:p w:rsidR="005F0C61" w:rsidRPr="0072130A" w:rsidRDefault="005F0C61" w:rsidP="005F0C61">
      <w:pPr>
        <w:rPr>
          <w:rFonts w:ascii="Verdana" w:hAnsi="Verdana"/>
        </w:rPr>
      </w:pPr>
      <w:r w:rsidRPr="0072130A">
        <w:rPr>
          <w:rFonts w:ascii="Verdana" w:hAnsi="Verdana"/>
        </w:rPr>
        <w:t xml:space="preserve">Jednocześnie, z SIWZ jednoznacznie wynika iż urządzenie będzie wykorzystywane do obsługi sieci zarządzania. W związku z powyższym zwracamy się do zamawiającego z prośbą o dopuszczenie jako </w:t>
      </w:r>
      <w:r w:rsidRPr="0072130A">
        <w:rPr>
          <w:rFonts w:ascii="Verdana" w:hAnsi="Verdana"/>
        </w:rPr>
        <w:lastRenderedPageBreak/>
        <w:t xml:space="preserve">spełniające SIWZ urządzenie, które obsługuje do 256 aktywnych sieci VLAN,  w świetle rekomendacji producentów oraz pozostałych zapisów SIWZ wskakujących na zakup ograniczonej ilości urządzenie wskazana przez nas liczba aktywnych </w:t>
      </w:r>
      <w:proofErr w:type="spellStart"/>
      <w:r w:rsidRPr="0072130A">
        <w:rPr>
          <w:rFonts w:ascii="Verdana" w:hAnsi="Verdana"/>
        </w:rPr>
        <w:t>vlanów</w:t>
      </w:r>
      <w:proofErr w:type="spellEnd"/>
      <w:r w:rsidRPr="0072130A">
        <w:rPr>
          <w:rFonts w:ascii="Verdana" w:hAnsi="Verdana"/>
        </w:rPr>
        <w:t xml:space="preserve">, będzie wartością znacznie przekraczająca potrzeby techniczne, systemu budowanego przez zamawiającego. </w:t>
      </w:r>
    </w:p>
    <w:p w:rsidR="005F0C61" w:rsidRPr="0072130A" w:rsidRDefault="005F0C61" w:rsidP="005F0C61">
      <w:pPr>
        <w:rPr>
          <w:rFonts w:ascii="Verdana" w:hAnsi="Verdana"/>
        </w:rPr>
      </w:pPr>
      <w:r w:rsidRPr="0072130A">
        <w:rPr>
          <w:rFonts w:ascii="Verdana" w:hAnsi="Verdana"/>
        </w:rPr>
        <w:t xml:space="preserve">Proponowana przez nas zmiana, nie wprowadza ograniczeń technicznych dla specyfikowanego systemu, a zapewnia wzrost konkurencyjności postępowania, co leży w istotnym interesie Zamawiającego. </w:t>
      </w:r>
    </w:p>
    <w:p w:rsidR="0072130A" w:rsidRDefault="0072130A" w:rsidP="005F0C61">
      <w:pPr>
        <w:rPr>
          <w:rFonts w:ascii="Verdana" w:hAnsi="Verdana"/>
          <w:b/>
          <w:bCs/>
        </w:rPr>
      </w:pPr>
    </w:p>
    <w:p w:rsidR="005F0C61" w:rsidRPr="0072130A" w:rsidRDefault="005F0C61" w:rsidP="005F0C61">
      <w:pPr>
        <w:rPr>
          <w:rFonts w:ascii="Verdana" w:hAnsi="Verdana"/>
          <w:b/>
          <w:bCs/>
        </w:rPr>
      </w:pPr>
      <w:r w:rsidRPr="0072130A">
        <w:rPr>
          <w:rFonts w:ascii="Verdana" w:hAnsi="Verdana"/>
          <w:b/>
          <w:bCs/>
        </w:rPr>
        <w:t>Pytanie 6</w:t>
      </w:r>
    </w:p>
    <w:p w:rsidR="005F0C61" w:rsidRPr="0072130A" w:rsidRDefault="005F0C61" w:rsidP="005F0C61">
      <w:pPr>
        <w:rPr>
          <w:rFonts w:ascii="Verdana" w:hAnsi="Verdana"/>
        </w:rPr>
      </w:pPr>
      <w:r w:rsidRPr="0072130A">
        <w:rPr>
          <w:rFonts w:ascii="Verdana" w:hAnsi="Verdana"/>
        </w:rPr>
        <w:t>Zamawiający w SWIZ dla pkt. „Przełącznik sieciowy (typ2) dla sieci zarządzania” stawia następujący wymóg:</w:t>
      </w:r>
    </w:p>
    <w:p w:rsidR="005F0C61" w:rsidRPr="0072130A" w:rsidRDefault="005F0C61" w:rsidP="005F0C61">
      <w:pPr>
        <w:rPr>
          <w:rFonts w:ascii="Verdana" w:hAnsi="Verdana"/>
        </w:rPr>
      </w:pPr>
      <w:r w:rsidRPr="0072130A">
        <w:rPr>
          <w:rFonts w:ascii="Verdana" w:hAnsi="Verdana"/>
        </w:rPr>
        <w:t>„</w:t>
      </w:r>
    </w:p>
    <w:p w:rsidR="005F0C61" w:rsidRPr="0072130A" w:rsidRDefault="005F0C61" w:rsidP="005F0C61">
      <w:pPr>
        <w:pStyle w:val="Akapitzlist"/>
        <w:numPr>
          <w:ilvl w:val="0"/>
          <w:numId w:val="2"/>
        </w:numPr>
        <w:rPr>
          <w:rFonts w:ascii="Verdana" w:hAnsi="Verdana"/>
          <w:i/>
          <w:iCs/>
          <w:sz w:val="20"/>
          <w:szCs w:val="20"/>
        </w:rPr>
      </w:pPr>
      <w:r w:rsidRPr="0072130A">
        <w:rPr>
          <w:rFonts w:ascii="Verdana" w:hAnsi="Verdana"/>
          <w:i/>
          <w:iCs/>
          <w:sz w:val="20"/>
          <w:szCs w:val="20"/>
        </w:rPr>
        <w:t xml:space="preserve">Wydajność przełącznika - min. 176 </w:t>
      </w:r>
      <w:proofErr w:type="spellStart"/>
      <w:r w:rsidRPr="0072130A">
        <w:rPr>
          <w:rFonts w:ascii="Verdana" w:hAnsi="Verdana"/>
          <w:i/>
          <w:iCs/>
          <w:sz w:val="20"/>
          <w:szCs w:val="20"/>
        </w:rPr>
        <w:t>Gb</w:t>
      </w:r>
      <w:proofErr w:type="spellEnd"/>
      <w:r w:rsidRPr="0072130A">
        <w:rPr>
          <w:rFonts w:ascii="Verdana" w:hAnsi="Verdana"/>
          <w:i/>
          <w:iCs/>
          <w:sz w:val="20"/>
          <w:szCs w:val="20"/>
        </w:rPr>
        <w:t xml:space="preserve">/s i min. 130 </w:t>
      </w:r>
      <w:proofErr w:type="spellStart"/>
      <w:r w:rsidRPr="0072130A">
        <w:rPr>
          <w:rFonts w:ascii="Verdana" w:hAnsi="Verdana"/>
          <w:i/>
          <w:iCs/>
          <w:sz w:val="20"/>
          <w:szCs w:val="20"/>
        </w:rPr>
        <w:t>Mpps</w:t>
      </w:r>
      <w:proofErr w:type="spellEnd"/>
    </w:p>
    <w:p w:rsidR="005F0C61" w:rsidRPr="0072130A" w:rsidRDefault="005F0C61" w:rsidP="005F0C61">
      <w:pPr>
        <w:rPr>
          <w:rFonts w:ascii="Verdana" w:hAnsi="Verdana"/>
        </w:rPr>
      </w:pPr>
      <w:r w:rsidRPr="0072130A">
        <w:rPr>
          <w:rFonts w:ascii="Verdana" w:hAnsi="Verdana"/>
        </w:rPr>
        <w:t>„</w:t>
      </w:r>
    </w:p>
    <w:p w:rsidR="005F0C61" w:rsidRPr="0072130A" w:rsidRDefault="005F0C61" w:rsidP="005F0C61">
      <w:pPr>
        <w:rPr>
          <w:rFonts w:ascii="Verdana" w:hAnsi="Verdana"/>
        </w:rPr>
      </w:pPr>
      <w:r w:rsidRPr="0072130A">
        <w:rPr>
          <w:rFonts w:ascii="Verdana" w:hAnsi="Verdana"/>
        </w:rPr>
        <w:t xml:space="preserve">Prosimy o doprecyzowanie, czego dotyczą wskazane przez Zamawiającego </w:t>
      </w:r>
      <w:proofErr w:type="spellStart"/>
      <w:r w:rsidRPr="0072130A">
        <w:rPr>
          <w:rFonts w:ascii="Verdana" w:hAnsi="Verdana"/>
        </w:rPr>
        <w:t>paratmery</w:t>
      </w:r>
      <w:proofErr w:type="spellEnd"/>
      <w:r w:rsidRPr="0072130A">
        <w:rPr>
          <w:rFonts w:ascii="Verdana" w:hAnsi="Verdana"/>
        </w:rPr>
        <w:t xml:space="preserve"> podanych w SIWZ. </w:t>
      </w:r>
    </w:p>
    <w:p w:rsidR="0072130A" w:rsidRDefault="0072130A" w:rsidP="005F0C61">
      <w:pPr>
        <w:rPr>
          <w:rFonts w:ascii="Verdana" w:hAnsi="Verdana"/>
          <w:b/>
          <w:bCs/>
        </w:rPr>
      </w:pPr>
    </w:p>
    <w:p w:rsidR="005F0C61" w:rsidRPr="0072130A" w:rsidRDefault="005F0C61" w:rsidP="005F0C61">
      <w:pPr>
        <w:rPr>
          <w:rFonts w:ascii="Verdana" w:hAnsi="Verdana"/>
          <w:b/>
          <w:bCs/>
        </w:rPr>
      </w:pPr>
      <w:r w:rsidRPr="0072130A">
        <w:rPr>
          <w:rFonts w:ascii="Verdana" w:hAnsi="Verdana"/>
          <w:b/>
          <w:bCs/>
        </w:rPr>
        <w:t>Pytanie 7</w:t>
      </w:r>
    </w:p>
    <w:p w:rsidR="005F0C61" w:rsidRPr="0072130A" w:rsidRDefault="005F0C61" w:rsidP="005F0C61">
      <w:pPr>
        <w:rPr>
          <w:rFonts w:ascii="Verdana" w:hAnsi="Verdana"/>
        </w:rPr>
      </w:pPr>
      <w:r w:rsidRPr="0072130A">
        <w:rPr>
          <w:rFonts w:ascii="Verdana" w:hAnsi="Verdana"/>
        </w:rPr>
        <w:t>Zamawiający w SWIZ dla pkt. „Przełącznik sieciowy (typ2) dla sieci zarządzania” stawia następujący wymóg:</w:t>
      </w:r>
    </w:p>
    <w:p w:rsidR="005F0C61" w:rsidRPr="0072130A" w:rsidRDefault="005F0C61" w:rsidP="005F0C61">
      <w:pPr>
        <w:rPr>
          <w:rFonts w:ascii="Verdana" w:hAnsi="Verdana"/>
        </w:rPr>
      </w:pPr>
      <w:r w:rsidRPr="0072130A">
        <w:rPr>
          <w:rFonts w:ascii="Verdana" w:hAnsi="Verdana"/>
        </w:rPr>
        <w:t>„</w:t>
      </w:r>
    </w:p>
    <w:p w:rsidR="005F0C61" w:rsidRPr="0072130A" w:rsidRDefault="005F0C61" w:rsidP="005F0C61">
      <w:pPr>
        <w:pStyle w:val="Akapitzlist"/>
        <w:numPr>
          <w:ilvl w:val="0"/>
          <w:numId w:val="2"/>
        </w:numPr>
        <w:rPr>
          <w:rFonts w:ascii="Verdana" w:hAnsi="Verdana"/>
          <w:i/>
          <w:iCs/>
          <w:sz w:val="20"/>
          <w:szCs w:val="20"/>
        </w:rPr>
      </w:pPr>
      <w:r w:rsidRPr="0072130A">
        <w:rPr>
          <w:rFonts w:ascii="Verdana" w:hAnsi="Verdana"/>
          <w:i/>
          <w:iCs/>
          <w:sz w:val="20"/>
          <w:szCs w:val="20"/>
        </w:rPr>
        <w:t xml:space="preserve">Przełącznik musi obsługiwać routing IPv4 oraz IPv6 z prędkością łącza (wsparcie dla routingu IPv4: statycznego, RIP, OSPF oraz routingu IPv6: statycznego, </w:t>
      </w:r>
      <w:proofErr w:type="spellStart"/>
      <w:r w:rsidRPr="0072130A">
        <w:rPr>
          <w:rFonts w:ascii="Verdana" w:hAnsi="Verdana"/>
          <w:i/>
          <w:iCs/>
          <w:sz w:val="20"/>
          <w:szCs w:val="20"/>
        </w:rPr>
        <w:t>RIPng</w:t>
      </w:r>
      <w:proofErr w:type="spellEnd"/>
      <w:r w:rsidRPr="0072130A">
        <w:rPr>
          <w:rFonts w:ascii="Verdana" w:hAnsi="Verdana"/>
          <w:i/>
          <w:iCs/>
          <w:sz w:val="20"/>
          <w:szCs w:val="20"/>
        </w:rPr>
        <w:t>)</w:t>
      </w:r>
      <w:r w:rsidRPr="0072130A">
        <w:rPr>
          <w:rFonts w:ascii="Verdana" w:hAnsi="Verdana"/>
          <w:sz w:val="20"/>
          <w:szCs w:val="20"/>
        </w:rPr>
        <w:t xml:space="preserve"> </w:t>
      </w:r>
    </w:p>
    <w:p w:rsidR="005F0C61" w:rsidRPr="0072130A" w:rsidRDefault="005F0C61" w:rsidP="005F0C61">
      <w:pPr>
        <w:pStyle w:val="Akapitzlist"/>
        <w:ind w:left="0"/>
        <w:rPr>
          <w:rFonts w:ascii="Verdana" w:hAnsi="Verdana"/>
          <w:sz w:val="20"/>
          <w:szCs w:val="20"/>
        </w:rPr>
      </w:pPr>
      <w:r w:rsidRPr="0072130A">
        <w:rPr>
          <w:rFonts w:ascii="Verdana" w:hAnsi="Verdana"/>
          <w:sz w:val="20"/>
          <w:szCs w:val="20"/>
        </w:rPr>
        <w:t>„</w:t>
      </w:r>
    </w:p>
    <w:p w:rsidR="005F0C61" w:rsidRPr="0072130A" w:rsidRDefault="005F0C61" w:rsidP="005F0C61">
      <w:pPr>
        <w:pStyle w:val="Akapitzlist"/>
        <w:ind w:left="0"/>
        <w:rPr>
          <w:rFonts w:ascii="Verdana" w:hAnsi="Verdana"/>
          <w:sz w:val="20"/>
          <w:szCs w:val="20"/>
        </w:rPr>
      </w:pPr>
    </w:p>
    <w:p w:rsidR="005F0C61" w:rsidRPr="0072130A" w:rsidRDefault="005F0C61" w:rsidP="005F0C61">
      <w:pPr>
        <w:pStyle w:val="Akapitzlist"/>
        <w:ind w:left="0"/>
        <w:rPr>
          <w:rFonts w:ascii="Verdana" w:hAnsi="Verdana"/>
          <w:sz w:val="20"/>
          <w:szCs w:val="20"/>
        </w:rPr>
      </w:pPr>
      <w:r w:rsidRPr="0072130A">
        <w:rPr>
          <w:rFonts w:ascii="Verdana" w:hAnsi="Verdana"/>
          <w:sz w:val="20"/>
          <w:szCs w:val="20"/>
        </w:rPr>
        <w:t xml:space="preserve">Parametry przedstawione w tym pkt. Wskazują na urządzenia, które realizują zaawansowane funkcje warstwy 3 i jest to nie spotykane w sieciach zarządzania. W związku z powyższym wnioskujemy o usunięcie tego wymogu jako nadmiernego dla tego typu urządzenia. </w:t>
      </w:r>
    </w:p>
    <w:p w:rsidR="005F0C61" w:rsidRPr="0072130A" w:rsidRDefault="005F0C61" w:rsidP="005F0C61">
      <w:pPr>
        <w:rPr>
          <w:rFonts w:ascii="Verdana" w:hAnsi="Verdana"/>
        </w:rPr>
      </w:pPr>
    </w:p>
    <w:p w:rsidR="005F0C61" w:rsidRPr="0072130A" w:rsidRDefault="005F0C61" w:rsidP="005F0C61">
      <w:pPr>
        <w:rPr>
          <w:rFonts w:ascii="Verdana" w:hAnsi="Verdana"/>
          <w:b/>
          <w:bCs/>
        </w:rPr>
      </w:pPr>
      <w:r w:rsidRPr="0072130A">
        <w:rPr>
          <w:rFonts w:ascii="Verdana" w:hAnsi="Verdana"/>
          <w:b/>
          <w:bCs/>
        </w:rPr>
        <w:t>Pytanie 8</w:t>
      </w:r>
    </w:p>
    <w:p w:rsidR="005F0C61" w:rsidRPr="0072130A" w:rsidRDefault="005F0C61" w:rsidP="005F0C61">
      <w:pPr>
        <w:rPr>
          <w:rFonts w:ascii="Verdana" w:hAnsi="Verdana"/>
        </w:rPr>
      </w:pPr>
      <w:r w:rsidRPr="0072130A">
        <w:rPr>
          <w:rFonts w:ascii="Verdana" w:hAnsi="Verdana"/>
        </w:rPr>
        <w:t>Zamawiający w SWIZ dla pkt. „Przełącznik sieciowy (typ2) dla sieci zarządzania” stawia następujący wymóg:</w:t>
      </w:r>
    </w:p>
    <w:p w:rsidR="005F0C61" w:rsidRPr="0072130A" w:rsidRDefault="005F0C61" w:rsidP="005F0C61">
      <w:pPr>
        <w:rPr>
          <w:rFonts w:ascii="Verdana" w:hAnsi="Verdana"/>
        </w:rPr>
      </w:pPr>
      <w:r w:rsidRPr="0072130A">
        <w:rPr>
          <w:rFonts w:ascii="Verdana" w:hAnsi="Verdana"/>
        </w:rPr>
        <w:t>„</w:t>
      </w:r>
    </w:p>
    <w:p w:rsidR="005F0C61" w:rsidRPr="0072130A" w:rsidRDefault="005F0C61" w:rsidP="005F0C61">
      <w:pPr>
        <w:pStyle w:val="Akapitzlist"/>
        <w:numPr>
          <w:ilvl w:val="0"/>
          <w:numId w:val="2"/>
        </w:numPr>
        <w:rPr>
          <w:rFonts w:ascii="Verdana" w:hAnsi="Verdana"/>
          <w:i/>
          <w:iCs/>
          <w:sz w:val="20"/>
          <w:szCs w:val="20"/>
        </w:rPr>
      </w:pPr>
      <w:r w:rsidRPr="0072130A">
        <w:rPr>
          <w:rFonts w:ascii="Verdana" w:hAnsi="Verdana"/>
          <w:i/>
          <w:iCs/>
          <w:sz w:val="20"/>
          <w:szCs w:val="20"/>
        </w:rPr>
        <w:t>Możliwość wyboru sposobu chłodzenia front-</w:t>
      </w:r>
      <w:proofErr w:type="spellStart"/>
      <w:r w:rsidRPr="0072130A">
        <w:rPr>
          <w:rFonts w:ascii="Verdana" w:hAnsi="Verdana"/>
          <w:i/>
          <w:iCs/>
          <w:sz w:val="20"/>
          <w:szCs w:val="20"/>
        </w:rPr>
        <w:t>back</w:t>
      </w:r>
      <w:proofErr w:type="spellEnd"/>
      <w:r w:rsidRPr="0072130A">
        <w:rPr>
          <w:rFonts w:ascii="Verdana" w:hAnsi="Verdana"/>
          <w:i/>
          <w:iCs/>
          <w:sz w:val="20"/>
          <w:szCs w:val="20"/>
        </w:rPr>
        <w:t xml:space="preserve"> lub </w:t>
      </w:r>
      <w:proofErr w:type="spellStart"/>
      <w:r w:rsidRPr="0072130A">
        <w:rPr>
          <w:rFonts w:ascii="Verdana" w:hAnsi="Verdana"/>
          <w:i/>
          <w:iCs/>
          <w:sz w:val="20"/>
          <w:szCs w:val="20"/>
        </w:rPr>
        <w:t>back</w:t>
      </w:r>
      <w:proofErr w:type="spellEnd"/>
      <w:r w:rsidRPr="0072130A">
        <w:rPr>
          <w:rFonts w:ascii="Verdana" w:hAnsi="Verdana"/>
          <w:i/>
          <w:iCs/>
          <w:sz w:val="20"/>
          <w:szCs w:val="20"/>
        </w:rPr>
        <w:t xml:space="preserve">-front. Nie dopuszcza się rozwiązań z chłodzeniem typu bocznego </w:t>
      </w:r>
    </w:p>
    <w:p w:rsidR="005F0C61" w:rsidRPr="0072130A" w:rsidRDefault="005F0C61" w:rsidP="005F0C61">
      <w:pPr>
        <w:pStyle w:val="Akapitzlist"/>
        <w:ind w:left="0"/>
        <w:rPr>
          <w:rFonts w:ascii="Verdana" w:hAnsi="Verdana"/>
          <w:sz w:val="20"/>
          <w:szCs w:val="20"/>
        </w:rPr>
      </w:pPr>
      <w:r w:rsidRPr="0072130A">
        <w:rPr>
          <w:rFonts w:ascii="Verdana" w:hAnsi="Verdana"/>
          <w:sz w:val="20"/>
          <w:szCs w:val="20"/>
        </w:rPr>
        <w:t>„</w:t>
      </w:r>
    </w:p>
    <w:p w:rsidR="005F0C61" w:rsidRPr="0072130A" w:rsidRDefault="005F0C61" w:rsidP="005F0C61">
      <w:pPr>
        <w:rPr>
          <w:rFonts w:ascii="Verdana" w:hAnsi="Verdana"/>
          <w:b/>
          <w:bCs/>
        </w:rPr>
      </w:pPr>
      <w:r w:rsidRPr="0072130A">
        <w:rPr>
          <w:rFonts w:ascii="Verdana" w:hAnsi="Verdana"/>
        </w:rPr>
        <w:t>Czy Zamawiający dopuści jako spełniające rozwiązanie, które będzie posiadało tylko chłodzenie front-</w:t>
      </w:r>
      <w:proofErr w:type="spellStart"/>
      <w:r w:rsidRPr="0072130A">
        <w:rPr>
          <w:rFonts w:ascii="Verdana" w:hAnsi="Verdana"/>
        </w:rPr>
        <w:t>back</w:t>
      </w:r>
      <w:proofErr w:type="spellEnd"/>
      <w:r w:rsidRPr="0072130A">
        <w:rPr>
          <w:rFonts w:ascii="Verdana" w:hAnsi="Verdana"/>
        </w:rPr>
        <w:t>? Proponowana przez nas zmiana, nie wprowadza ograniczeń technicznych dla specyfikowanego systemu, a zapewnia wzrost konkurencyjności postępowania, co leży w istotnym interesie Zamawiającego.</w:t>
      </w:r>
    </w:p>
    <w:p w:rsidR="005F0C61" w:rsidRDefault="005F0C61" w:rsidP="005F0C61">
      <w:pPr>
        <w:rPr>
          <w:rFonts w:ascii="Verdana" w:hAnsi="Verdana"/>
        </w:rPr>
      </w:pPr>
    </w:p>
    <w:p w:rsidR="0072130A" w:rsidRDefault="0072130A" w:rsidP="005F0C61">
      <w:pPr>
        <w:rPr>
          <w:rFonts w:ascii="Verdana" w:hAnsi="Verdana"/>
        </w:rPr>
      </w:pPr>
    </w:p>
    <w:p w:rsidR="0072130A" w:rsidRPr="0072130A" w:rsidRDefault="0072130A" w:rsidP="005F0C61">
      <w:pPr>
        <w:rPr>
          <w:rFonts w:ascii="Verdana" w:hAnsi="Verdana"/>
        </w:rPr>
      </w:pPr>
    </w:p>
    <w:p w:rsidR="0021206B" w:rsidRPr="0072130A" w:rsidRDefault="0021206B">
      <w:pPr>
        <w:pStyle w:val="Tekstpodstawowywcity3"/>
        <w:spacing w:line="240" w:lineRule="auto"/>
        <w:ind w:firstLine="0"/>
        <w:rPr>
          <w:rFonts w:ascii="Verdana" w:hAnsi="Verdana"/>
          <w:sz w:val="20"/>
        </w:rPr>
      </w:pPr>
    </w:p>
    <w:p w:rsidR="0021206B" w:rsidRPr="0072130A" w:rsidRDefault="0021206B">
      <w:pPr>
        <w:pStyle w:val="Tekstpodstawowywcity3"/>
        <w:spacing w:line="240" w:lineRule="auto"/>
        <w:ind w:firstLine="0"/>
        <w:rPr>
          <w:rFonts w:ascii="Verdana" w:hAnsi="Verdana"/>
          <w:b/>
          <w:sz w:val="20"/>
          <w:u w:val="single"/>
        </w:rPr>
      </w:pPr>
      <w:r w:rsidRPr="0072130A">
        <w:rPr>
          <w:rFonts w:ascii="Verdana" w:hAnsi="Verdana"/>
          <w:b/>
          <w:sz w:val="20"/>
          <w:u w:val="single"/>
        </w:rPr>
        <w:lastRenderedPageBreak/>
        <w:t>Odpowiedź Z</w:t>
      </w:r>
      <w:r w:rsidR="0061472E" w:rsidRPr="0072130A">
        <w:rPr>
          <w:rFonts w:ascii="Verdana" w:hAnsi="Verdana"/>
          <w:b/>
          <w:sz w:val="20"/>
          <w:u w:val="single"/>
        </w:rPr>
        <w:t>a</w:t>
      </w:r>
      <w:r w:rsidRPr="0072130A">
        <w:rPr>
          <w:rFonts w:ascii="Verdana" w:hAnsi="Verdana"/>
          <w:b/>
          <w:sz w:val="20"/>
          <w:u w:val="single"/>
        </w:rPr>
        <w:t>mawiającego:</w:t>
      </w:r>
    </w:p>
    <w:p w:rsidR="0021206B" w:rsidRPr="0072130A" w:rsidRDefault="0021206B">
      <w:pPr>
        <w:rPr>
          <w:rFonts w:ascii="Verdana" w:hAnsi="Verdana"/>
        </w:rPr>
      </w:pPr>
    </w:p>
    <w:p w:rsidR="00EF10DA" w:rsidRPr="00EF10DA" w:rsidRDefault="00EF10DA" w:rsidP="00EF10DA">
      <w:pPr>
        <w:pStyle w:val="Akapitzlist"/>
        <w:spacing w:after="160" w:line="259" w:lineRule="auto"/>
        <w:ind w:left="0"/>
        <w:contextualSpacing/>
        <w:rPr>
          <w:rFonts w:ascii="Verdana" w:hAnsi="Verdana"/>
          <w:b/>
          <w:sz w:val="20"/>
          <w:szCs w:val="20"/>
        </w:rPr>
      </w:pPr>
      <w:bookmarkStart w:id="1" w:name="_Hlk15898543"/>
      <w:r w:rsidRPr="00EF10DA">
        <w:rPr>
          <w:rFonts w:ascii="Verdana" w:hAnsi="Verdana"/>
          <w:b/>
          <w:sz w:val="20"/>
          <w:szCs w:val="20"/>
        </w:rPr>
        <w:t>Ad.1</w:t>
      </w:r>
      <w:bookmarkEnd w:id="1"/>
    </w:p>
    <w:p w:rsidR="00EF10DA" w:rsidRP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Odpowiedź na analogiczne pytanie została udzielona w ramach odpowiedzi 1. na pytanie wykonawcy III i ma postać:</w:t>
      </w:r>
      <w:r w:rsidRPr="00EF10DA">
        <w:rPr>
          <w:rFonts w:ascii="Verdana" w:hAnsi="Verdana"/>
          <w:sz w:val="20"/>
          <w:szCs w:val="20"/>
        </w:rPr>
        <w:br/>
      </w:r>
      <w:r w:rsidRPr="00EF10DA">
        <w:rPr>
          <w:rFonts w:ascii="Verdana" w:hAnsi="Verdana"/>
          <w:i/>
          <w:sz w:val="20"/>
          <w:szCs w:val="20"/>
        </w:rPr>
        <w:t>Zgodnie z zacytowanym opisem z pkt. 3 wymagane jest dostarczenie serwera z dwoma zainstalowanymi procesorami. W przykładzie powinno być: (2x Intel Xeon Gold 6146)</w:t>
      </w:r>
      <w:r w:rsidRPr="00EF10DA">
        <w:rPr>
          <w:rFonts w:ascii="Verdana" w:hAnsi="Verdana"/>
          <w:sz w:val="20"/>
          <w:szCs w:val="20"/>
        </w:rPr>
        <w:t>;</w:t>
      </w:r>
    </w:p>
    <w:p w:rsidR="000E208F" w:rsidRDefault="000E208F" w:rsidP="00EF10DA">
      <w:pPr>
        <w:pStyle w:val="Akapitzlist"/>
        <w:spacing w:after="160" w:line="259" w:lineRule="auto"/>
        <w:ind w:left="0"/>
        <w:contextualSpacing/>
        <w:rPr>
          <w:rFonts w:ascii="Verdana" w:hAnsi="Verdana"/>
          <w:b/>
          <w:sz w:val="20"/>
          <w:szCs w:val="20"/>
        </w:rPr>
      </w:pPr>
    </w:p>
    <w:p w:rsidR="00EF10DA" w:rsidRPr="00EF10DA" w:rsidRDefault="00EF10DA" w:rsidP="00EF10DA">
      <w:pPr>
        <w:pStyle w:val="Akapitzlist"/>
        <w:spacing w:after="160" w:line="259" w:lineRule="auto"/>
        <w:ind w:left="0"/>
        <w:contextualSpacing/>
        <w:rPr>
          <w:rFonts w:ascii="Verdana" w:hAnsi="Verdana"/>
          <w:b/>
          <w:sz w:val="20"/>
          <w:szCs w:val="20"/>
        </w:rPr>
      </w:pPr>
      <w:r w:rsidRPr="00EF10DA">
        <w:rPr>
          <w:rFonts w:ascii="Verdana" w:hAnsi="Verdana"/>
          <w:b/>
          <w:sz w:val="20"/>
          <w:szCs w:val="20"/>
        </w:rPr>
        <w:t>Ad.</w:t>
      </w:r>
      <w:r>
        <w:rPr>
          <w:rFonts w:ascii="Verdana" w:hAnsi="Verdana"/>
          <w:b/>
          <w:sz w:val="20"/>
          <w:szCs w:val="20"/>
        </w:rPr>
        <w:t>2</w:t>
      </w:r>
    </w:p>
    <w:p w:rsid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Odpowiedź na analogiczne pytanie została udzielona w ramach odpowiedzi 3. na pytanie wykonawcy III i ma postać:</w:t>
      </w:r>
      <w:r w:rsidRPr="00EF10DA">
        <w:rPr>
          <w:rFonts w:ascii="Verdana" w:hAnsi="Verdana"/>
          <w:sz w:val="20"/>
          <w:szCs w:val="20"/>
        </w:rPr>
        <w:br/>
      </w:r>
      <w:r w:rsidRPr="00EF10DA">
        <w:rPr>
          <w:rFonts w:ascii="Verdana" w:hAnsi="Verdana"/>
          <w:i/>
          <w:sz w:val="20"/>
          <w:szCs w:val="20"/>
        </w:rPr>
        <w:t>Tak, Zamawiający dopuszcza zaoferowanie kabli DAC o długości 3m</w:t>
      </w:r>
      <w:r w:rsidRPr="00EF10DA">
        <w:rPr>
          <w:rFonts w:ascii="Verdana" w:hAnsi="Verdana"/>
          <w:sz w:val="20"/>
          <w:szCs w:val="20"/>
        </w:rPr>
        <w:t>;</w:t>
      </w:r>
    </w:p>
    <w:p w:rsidR="00EF10DA" w:rsidRPr="00EF10DA" w:rsidRDefault="00EF10DA" w:rsidP="00EF10DA">
      <w:pPr>
        <w:pStyle w:val="Akapitzlist"/>
        <w:spacing w:after="160" w:line="259" w:lineRule="auto"/>
        <w:ind w:left="0"/>
        <w:contextualSpacing/>
        <w:rPr>
          <w:rFonts w:ascii="Verdana" w:hAnsi="Verdana"/>
          <w:sz w:val="20"/>
          <w:szCs w:val="20"/>
        </w:rPr>
      </w:pPr>
    </w:p>
    <w:p w:rsidR="00EF10DA" w:rsidRPr="00EF10DA" w:rsidRDefault="00EF10DA" w:rsidP="00EF10DA">
      <w:pPr>
        <w:pStyle w:val="Akapitzlist"/>
        <w:spacing w:after="160" w:line="259" w:lineRule="auto"/>
        <w:ind w:left="0"/>
        <w:contextualSpacing/>
        <w:rPr>
          <w:rFonts w:ascii="Verdana" w:hAnsi="Verdana"/>
          <w:b/>
          <w:sz w:val="20"/>
          <w:szCs w:val="20"/>
        </w:rPr>
      </w:pPr>
      <w:r w:rsidRPr="00EF10DA">
        <w:rPr>
          <w:rFonts w:ascii="Verdana" w:hAnsi="Verdana"/>
          <w:b/>
          <w:sz w:val="20"/>
          <w:szCs w:val="20"/>
        </w:rPr>
        <w:t>Ad.3</w:t>
      </w:r>
    </w:p>
    <w:p w:rsid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Do instalacji baz danych Oracle zostanie wykorzystany system Oracle Linux 7. Zamawiający zwraca również uwagę, że w ramach pytania 11. wykonawcy III dotyczącego kopii zapasowych bazy danych Oracle, dopuszczono także użycie rozwiązań bazujących na Oracle RMAN:</w:t>
      </w:r>
      <w:r w:rsidRPr="00EF10DA">
        <w:rPr>
          <w:rFonts w:ascii="Verdana" w:hAnsi="Verdana"/>
          <w:sz w:val="20"/>
          <w:szCs w:val="20"/>
        </w:rPr>
        <w:br/>
      </w:r>
      <w:r w:rsidRPr="00EF10DA">
        <w:rPr>
          <w:rFonts w:ascii="Verdana" w:hAnsi="Verdana"/>
          <w:i/>
          <w:sz w:val="20"/>
          <w:szCs w:val="20"/>
        </w:rPr>
        <w:t>Zamawiający dopuści zaoferowanie rozwiązania, które posiada natywną integrację dla backupów wykonywanych przez Oracle RMAN w taki sposób, że zadanie backupu jest konfigurowane z poziomu RMAN-a, a kopia zapasowa jest zapisywana na repozytorium oferowanego rozwiązania</w:t>
      </w:r>
      <w:r w:rsidRPr="00EF10DA">
        <w:rPr>
          <w:rFonts w:ascii="Verdana" w:hAnsi="Verdana"/>
          <w:sz w:val="20"/>
          <w:szCs w:val="20"/>
        </w:rPr>
        <w:t>;</w:t>
      </w:r>
    </w:p>
    <w:p w:rsidR="00EF10DA" w:rsidRDefault="00EF10DA" w:rsidP="00EF10DA">
      <w:pPr>
        <w:pStyle w:val="Akapitzlist"/>
        <w:spacing w:after="160" w:line="259" w:lineRule="auto"/>
        <w:ind w:left="0"/>
        <w:contextualSpacing/>
        <w:rPr>
          <w:rFonts w:ascii="Verdana" w:hAnsi="Verdana"/>
          <w:b/>
          <w:sz w:val="20"/>
          <w:szCs w:val="20"/>
        </w:rPr>
      </w:pPr>
    </w:p>
    <w:p w:rsidR="00EF10DA" w:rsidRPr="00EF10DA" w:rsidRDefault="00EF10DA" w:rsidP="00EF10DA">
      <w:pPr>
        <w:pStyle w:val="Akapitzlist"/>
        <w:spacing w:after="160" w:line="259" w:lineRule="auto"/>
        <w:ind w:left="0"/>
        <w:contextualSpacing/>
        <w:rPr>
          <w:rFonts w:ascii="Verdana" w:hAnsi="Verdana"/>
          <w:b/>
          <w:sz w:val="20"/>
          <w:szCs w:val="20"/>
        </w:rPr>
      </w:pPr>
      <w:r w:rsidRPr="00EF10DA">
        <w:rPr>
          <w:rFonts w:ascii="Verdana" w:hAnsi="Verdana"/>
          <w:b/>
          <w:sz w:val="20"/>
          <w:szCs w:val="20"/>
        </w:rPr>
        <w:t>Ad.4</w:t>
      </w:r>
    </w:p>
    <w:p w:rsidR="00EF10DA" w:rsidRP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 xml:space="preserve">Zamawiający wyjaśnia, że jego intencją nie było wykluczenie rozwiązań bazujących wyłącznie na </w:t>
      </w:r>
      <w:proofErr w:type="spellStart"/>
      <w:r w:rsidRPr="00EF10DA">
        <w:rPr>
          <w:rFonts w:ascii="Verdana" w:hAnsi="Verdana"/>
          <w:sz w:val="20"/>
          <w:szCs w:val="20"/>
        </w:rPr>
        <w:t>deduplikacji</w:t>
      </w:r>
      <w:proofErr w:type="spellEnd"/>
      <w:r w:rsidRPr="00EF10DA">
        <w:rPr>
          <w:rFonts w:ascii="Verdana" w:hAnsi="Verdana"/>
          <w:sz w:val="20"/>
          <w:szCs w:val="20"/>
        </w:rPr>
        <w:t>. Pkt. 7. opisu serwera kopii zapasowych, dotyczący wymaganej pojemności rozwiązania przyjmuje następującą postać:</w:t>
      </w:r>
      <w:r w:rsidRPr="00EF10DA">
        <w:rPr>
          <w:rFonts w:ascii="Verdana" w:hAnsi="Verdana"/>
          <w:sz w:val="20"/>
          <w:szCs w:val="20"/>
        </w:rPr>
        <w:br/>
      </w:r>
      <w:r w:rsidRPr="00EF10DA">
        <w:rPr>
          <w:rFonts w:ascii="Verdana" w:hAnsi="Verdana"/>
          <w:i/>
          <w:sz w:val="20"/>
          <w:szCs w:val="20"/>
        </w:rPr>
        <w:t xml:space="preserve">Pojemność rozwiązania musi być nie mniejsza niż 30 TB surowej przestrzeni dla danych podlegających </w:t>
      </w:r>
      <w:proofErr w:type="spellStart"/>
      <w:r w:rsidRPr="00EF10DA">
        <w:rPr>
          <w:rFonts w:ascii="Verdana" w:hAnsi="Verdana"/>
          <w:i/>
          <w:sz w:val="20"/>
          <w:szCs w:val="20"/>
        </w:rPr>
        <w:t>deduplikacji</w:t>
      </w:r>
      <w:proofErr w:type="spellEnd"/>
      <w:r w:rsidRPr="00EF10DA">
        <w:rPr>
          <w:rFonts w:ascii="Verdana" w:hAnsi="Verdana"/>
          <w:i/>
          <w:sz w:val="20"/>
          <w:szCs w:val="20"/>
        </w:rPr>
        <w:t xml:space="preserve">. W przypadku gdy ostatnia kopia zapasowa przechowywana jest w postaci </w:t>
      </w:r>
      <w:proofErr w:type="spellStart"/>
      <w:r w:rsidRPr="00EF10DA">
        <w:rPr>
          <w:rFonts w:ascii="Verdana" w:hAnsi="Verdana"/>
          <w:i/>
          <w:sz w:val="20"/>
          <w:szCs w:val="20"/>
        </w:rPr>
        <w:t>niezdeduplikowanej</w:t>
      </w:r>
      <w:proofErr w:type="spellEnd"/>
      <w:r w:rsidRPr="00EF10DA">
        <w:rPr>
          <w:rFonts w:ascii="Verdana" w:hAnsi="Verdana"/>
          <w:i/>
          <w:sz w:val="20"/>
          <w:szCs w:val="20"/>
        </w:rPr>
        <w:t xml:space="preserve">, wymagane jest zapewnienie dodatkowych 30 TB przestrzeni dla danych przechowywanych w postaci </w:t>
      </w:r>
      <w:proofErr w:type="spellStart"/>
      <w:r w:rsidRPr="00EF10DA">
        <w:rPr>
          <w:rFonts w:ascii="Verdana" w:hAnsi="Verdana"/>
          <w:i/>
          <w:sz w:val="20"/>
          <w:szCs w:val="20"/>
        </w:rPr>
        <w:t>niezdeduplikowanej</w:t>
      </w:r>
      <w:proofErr w:type="spellEnd"/>
      <w:r w:rsidRPr="00EF10DA">
        <w:rPr>
          <w:rFonts w:ascii="Verdana" w:hAnsi="Verdana"/>
          <w:i/>
          <w:sz w:val="20"/>
          <w:szCs w:val="20"/>
        </w:rPr>
        <w:t xml:space="preserve">; w takiej sytuacji dopuszcza się dostarczenie osobnego urządzenia na dane </w:t>
      </w:r>
      <w:proofErr w:type="spellStart"/>
      <w:r w:rsidRPr="00EF10DA">
        <w:rPr>
          <w:rFonts w:ascii="Verdana" w:hAnsi="Verdana"/>
          <w:i/>
          <w:sz w:val="20"/>
          <w:szCs w:val="20"/>
        </w:rPr>
        <w:t>niezdeduplikowane</w:t>
      </w:r>
      <w:proofErr w:type="spellEnd"/>
      <w:r w:rsidRPr="00EF10DA">
        <w:rPr>
          <w:rFonts w:ascii="Verdana" w:hAnsi="Verdana"/>
          <w:sz w:val="20"/>
          <w:szCs w:val="20"/>
        </w:rPr>
        <w:t>.</w:t>
      </w:r>
      <w:r w:rsidRPr="00EF10DA">
        <w:rPr>
          <w:rFonts w:ascii="Verdana" w:hAnsi="Verdana"/>
          <w:sz w:val="20"/>
          <w:szCs w:val="20"/>
        </w:rPr>
        <w:br/>
        <w:t>Innymi słowy, Zamawiający wymaga dostarczenia rozwiązania spełniającego jedno z poniższych wymagań:</w:t>
      </w:r>
      <w:r w:rsidRPr="00EF10DA">
        <w:rPr>
          <w:rFonts w:ascii="Verdana" w:hAnsi="Verdana"/>
          <w:sz w:val="20"/>
          <w:szCs w:val="20"/>
        </w:rPr>
        <w:br/>
        <w:t xml:space="preserve">- 30 TB surowej przestrzeni, jeśli rozwiązanie stosuje </w:t>
      </w:r>
      <w:proofErr w:type="spellStart"/>
      <w:r w:rsidRPr="00EF10DA">
        <w:rPr>
          <w:rFonts w:ascii="Verdana" w:hAnsi="Verdana"/>
          <w:sz w:val="20"/>
          <w:szCs w:val="20"/>
        </w:rPr>
        <w:t>deduplikację</w:t>
      </w:r>
      <w:proofErr w:type="spellEnd"/>
      <w:r w:rsidRPr="00EF10DA">
        <w:rPr>
          <w:rFonts w:ascii="Verdana" w:hAnsi="Verdana"/>
          <w:sz w:val="20"/>
          <w:szCs w:val="20"/>
        </w:rPr>
        <w:t xml:space="preserve"> wszystkich zapisywanych danych,</w:t>
      </w:r>
      <w:r w:rsidRPr="00EF10DA">
        <w:rPr>
          <w:rFonts w:ascii="Verdana" w:hAnsi="Verdana"/>
          <w:sz w:val="20"/>
          <w:szCs w:val="20"/>
        </w:rPr>
        <w:br/>
        <w:t xml:space="preserve">- 60 TB surowej przestrzeni (podzielonej w układzie 30 TB dla danych </w:t>
      </w:r>
      <w:proofErr w:type="spellStart"/>
      <w:r w:rsidRPr="00EF10DA">
        <w:rPr>
          <w:rFonts w:ascii="Verdana" w:hAnsi="Verdana"/>
          <w:sz w:val="20"/>
          <w:szCs w:val="20"/>
        </w:rPr>
        <w:t>zdeduplikowanych</w:t>
      </w:r>
      <w:proofErr w:type="spellEnd"/>
      <w:r w:rsidRPr="00EF10DA">
        <w:rPr>
          <w:rFonts w:ascii="Verdana" w:hAnsi="Verdana"/>
          <w:sz w:val="20"/>
          <w:szCs w:val="20"/>
        </w:rPr>
        <w:t xml:space="preserve"> i 30 TB dla danych </w:t>
      </w:r>
      <w:proofErr w:type="spellStart"/>
      <w:r w:rsidRPr="00EF10DA">
        <w:rPr>
          <w:rFonts w:ascii="Verdana" w:hAnsi="Verdana"/>
          <w:sz w:val="20"/>
          <w:szCs w:val="20"/>
        </w:rPr>
        <w:t>niezdeduplikowanych</w:t>
      </w:r>
      <w:proofErr w:type="spellEnd"/>
      <w:r w:rsidRPr="00EF10DA">
        <w:rPr>
          <w:rFonts w:ascii="Verdana" w:hAnsi="Verdana"/>
          <w:sz w:val="20"/>
          <w:szCs w:val="20"/>
        </w:rPr>
        <w:t xml:space="preserve">), jeśli rozwiązanie przechowuje ostatnią kopię w postaci </w:t>
      </w:r>
      <w:proofErr w:type="spellStart"/>
      <w:r w:rsidRPr="00EF10DA">
        <w:rPr>
          <w:rFonts w:ascii="Verdana" w:hAnsi="Verdana"/>
          <w:sz w:val="20"/>
          <w:szCs w:val="20"/>
        </w:rPr>
        <w:t>niezdeduplikowanej</w:t>
      </w:r>
      <w:proofErr w:type="spellEnd"/>
      <w:r w:rsidRPr="00EF10DA">
        <w:rPr>
          <w:rFonts w:ascii="Verdana" w:hAnsi="Verdana"/>
          <w:sz w:val="20"/>
          <w:szCs w:val="20"/>
        </w:rPr>
        <w:t>.</w:t>
      </w:r>
      <w:r w:rsidRPr="00EF10DA">
        <w:rPr>
          <w:rFonts w:ascii="Verdana" w:hAnsi="Verdana"/>
          <w:sz w:val="20"/>
          <w:szCs w:val="20"/>
        </w:rPr>
        <w:br/>
        <w:t>Zastosowany przez Zamawiającego zapis powoduje zwiększenie konkurencyjności przez dopuszczenie różnych rozwiązań.</w:t>
      </w:r>
    </w:p>
    <w:p w:rsidR="00EF10DA" w:rsidRPr="00EF10DA" w:rsidRDefault="000E208F" w:rsidP="000E208F">
      <w:pPr>
        <w:pStyle w:val="Akapitzlist"/>
        <w:spacing w:after="160" w:line="259" w:lineRule="auto"/>
        <w:ind w:hanging="708"/>
        <w:contextualSpacing/>
        <w:rPr>
          <w:rFonts w:ascii="Verdana" w:hAnsi="Verdana"/>
          <w:b/>
          <w:sz w:val="20"/>
          <w:szCs w:val="20"/>
        </w:rPr>
      </w:pPr>
      <w:r>
        <w:rPr>
          <w:rFonts w:ascii="Verdana" w:hAnsi="Verdana"/>
          <w:b/>
          <w:sz w:val="20"/>
          <w:szCs w:val="20"/>
        </w:rPr>
        <w:lastRenderedPageBreak/>
        <w:t>A</w:t>
      </w:r>
      <w:r w:rsidR="00EF10DA" w:rsidRPr="00EF10DA">
        <w:rPr>
          <w:rFonts w:ascii="Verdana" w:hAnsi="Verdana"/>
          <w:b/>
          <w:sz w:val="20"/>
          <w:szCs w:val="20"/>
        </w:rPr>
        <w:t>d.5</w:t>
      </w:r>
    </w:p>
    <w:p w:rsid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Zamawiający wyraża zgodę na zaoferowanie urządzenia obsługującego minimum 256 aktywnych sieci VLAN.</w:t>
      </w:r>
    </w:p>
    <w:p w:rsidR="000E208F" w:rsidRDefault="000E208F" w:rsidP="00EF10DA">
      <w:pPr>
        <w:pStyle w:val="Akapitzlist"/>
        <w:spacing w:after="160" w:line="259" w:lineRule="auto"/>
        <w:ind w:left="0"/>
        <w:contextualSpacing/>
        <w:rPr>
          <w:rFonts w:ascii="Verdana" w:hAnsi="Verdana"/>
          <w:b/>
          <w:sz w:val="20"/>
          <w:szCs w:val="20"/>
        </w:rPr>
      </w:pPr>
    </w:p>
    <w:p w:rsidR="00EF10DA" w:rsidRPr="00EF10DA" w:rsidRDefault="00EF10DA" w:rsidP="00EF10DA">
      <w:pPr>
        <w:pStyle w:val="Akapitzlist"/>
        <w:spacing w:after="160" w:line="259" w:lineRule="auto"/>
        <w:ind w:left="0"/>
        <w:contextualSpacing/>
        <w:rPr>
          <w:rFonts w:ascii="Verdana" w:hAnsi="Verdana"/>
          <w:b/>
          <w:sz w:val="20"/>
          <w:szCs w:val="20"/>
        </w:rPr>
      </w:pPr>
      <w:r w:rsidRPr="00EF10DA">
        <w:rPr>
          <w:rFonts w:ascii="Verdana" w:hAnsi="Verdana"/>
          <w:b/>
          <w:sz w:val="20"/>
          <w:szCs w:val="20"/>
        </w:rPr>
        <w:t>Ad.6</w:t>
      </w:r>
    </w:p>
    <w:p w:rsidR="00EF10DA" w:rsidRP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 xml:space="preserve">Zamawiający wyjaśnia, że </w:t>
      </w:r>
      <w:r>
        <w:rPr>
          <w:rFonts w:ascii="Verdana" w:hAnsi="Verdana"/>
          <w:sz w:val="20"/>
          <w:szCs w:val="20"/>
        </w:rPr>
        <w:t>parametr</w:t>
      </w:r>
      <w:r w:rsidRPr="00EF10DA">
        <w:rPr>
          <w:rFonts w:ascii="Verdana" w:hAnsi="Verdana"/>
          <w:sz w:val="20"/>
          <w:szCs w:val="20"/>
        </w:rPr>
        <w:t xml:space="preserve"> opisan</w:t>
      </w:r>
      <w:r>
        <w:rPr>
          <w:rFonts w:ascii="Verdana" w:hAnsi="Verdana"/>
          <w:sz w:val="20"/>
          <w:szCs w:val="20"/>
        </w:rPr>
        <w:t>y</w:t>
      </w:r>
      <w:r w:rsidRPr="00EF10DA">
        <w:rPr>
          <w:rFonts w:ascii="Verdana" w:hAnsi="Verdana"/>
          <w:sz w:val="20"/>
          <w:szCs w:val="20"/>
        </w:rPr>
        <w:t xml:space="preserve"> jako wydajność przełącznika dotyczy wydajności zastosowanej w urządzeniu matrycy przełączającej. Pierwszy parametr określa liczbę bitów danych, którą jest w stanie przetworzyć przełącznik w ciągu 1 sekundy (ang. </w:t>
      </w:r>
      <w:proofErr w:type="spellStart"/>
      <w:r w:rsidRPr="00EF10DA">
        <w:rPr>
          <w:rFonts w:ascii="Verdana" w:hAnsi="Verdana"/>
          <w:sz w:val="20"/>
          <w:szCs w:val="20"/>
        </w:rPr>
        <w:t>switch</w:t>
      </w:r>
      <w:proofErr w:type="spellEnd"/>
      <w:r w:rsidRPr="00EF10DA">
        <w:rPr>
          <w:rFonts w:ascii="Verdana" w:hAnsi="Verdana"/>
          <w:sz w:val="20"/>
          <w:szCs w:val="20"/>
        </w:rPr>
        <w:t xml:space="preserve"> </w:t>
      </w:r>
      <w:proofErr w:type="spellStart"/>
      <w:r w:rsidRPr="00EF10DA">
        <w:rPr>
          <w:rFonts w:ascii="Verdana" w:hAnsi="Verdana"/>
          <w:sz w:val="20"/>
          <w:szCs w:val="20"/>
        </w:rPr>
        <w:t>capacity</w:t>
      </w:r>
      <w:proofErr w:type="spellEnd"/>
      <w:r w:rsidRPr="00EF10DA">
        <w:rPr>
          <w:rFonts w:ascii="Verdana" w:hAnsi="Verdana"/>
          <w:sz w:val="20"/>
          <w:szCs w:val="20"/>
        </w:rPr>
        <w:t xml:space="preserve">). Drugi parametr określa z kolei liczbę ramek, które jest w stanie przekazać przełącznik w ciągu 1 sekundy (ang. </w:t>
      </w:r>
      <w:proofErr w:type="spellStart"/>
      <w:r w:rsidRPr="00EF10DA">
        <w:rPr>
          <w:rFonts w:ascii="Verdana" w:hAnsi="Verdana"/>
          <w:sz w:val="20"/>
          <w:szCs w:val="20"/>
        </w:rPr>
        <w:t>forwarding</w:t>
      </w:r>
      <w:proofErr w:type="spellEnd"/>
      <w:r w:rsidRPr="00EF10DA">
        <w:rPr>
          <w:rFonts w:ascii="Verdana" w:hAnsi="Verdana"/>
          <w:sz w:val="20"/>
          <w:szCs w:val="20"/>
        </w:rPr>
        <w:t xml:space="preserve"> performance/</w:t>
      </w:r>
      <w:proofErr w:type="spellStart"/>
      <w:r w:rsidRPr="00EF10DA">
        <w:rPr>
          <w:rFonts w:ascii="Verdana" w:hAnsi="Verdana"/>
          <w:sz w:val="20"/>
          <w:szCs w:val="20"/>
        </w:rPr>
        <w:t>rate</w:t>
      </w:r>
      <w:proofErr w:type="spellEnd"/>
      <w:r w:rsidRPr="00EF10DA">
        <w:rPr>
          <w:rFonts w:ascii="Verdana" w:hAnsi="Verdana"/>
          <w:sz w:val="20"/>
          <w:szCs w:val="20"/>
        </w:rPr>
        <w:t>). Podane przez Zamawiającego wartości dotyczą wydajności całego urządzenia (wszystkich portów łącznie);</w:t>
      </w:r>
    </w:p>
    <w:p w:rsidR="000E208F" w:rsidRDefault="000E208F" w:rsidP="00EF10DA">
      <w:pPr>
        <w:pStyle w:val="Akapitzlist"/>
        <w:spacing w:after="160" w:line="259" w:lineRule="auto"/>
        <w:ind w:left="0"/>
        <w:contextualSpacing/>
        <w:rPr>
          <w:rFonts w:ascii="Verdana" w:hAnsi="Verdana"/>
          <w:b/>
          <w:sz w:val="20"/>
          <w:szCs w:val="20"/>
        </w:rPr>
      </w:pPr>
    </w:p>
    <w:p w:rsidR="00EF10DA" w:rsidRPr="00EF10DA" w:rsidRDefault="00EF10DA" w:rsidP="00EF10DA">
      <w:pPr>
        <w:pStyle w:val="Akapitzlist"/>
        <w:spacing w:after="160" w:line="259" w:lineRule="auto"/>
        <w:ind w:left="0"/>
        <w:contextualSpacing/>
        <w:rPr>
          <w:rFonts w:ascii="Verdana" w:hAnsi="Verdana"/>
          <w:b/>
          <w:sz w:val="20"/>
          <w:szCs w:val="20"/>
        </w:rPr>
      </w:pPr>
      <w:r w:rsidRPr="00EF10DA">
        <w:rPr>
          <w:rFonts w:ascii="Verdana" w:hAnsi="Verdana"/>
          <w:b/>
          <w:sz w:val="20"/>
          <w:szCs w:val="20"/>
        </w:rPr>
        <w:t>Ad.7</w:t>
      </w:r>
    </w:p>
    <w:p w:rsidR="00EF10DA" w:rsidRP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Zamawiający wyjaśnia, że przewidywana jest rozbudowa systemu o drugą serwerownię, której lokalizacja nie została jeszcze określona. Nie można w związku z tym wykluczyć, że konieczne będzie zastosowanie routingu dynamicznego pomiędzy lokalizacjami.</w:t>
      </w:r>
      <w:r w:rsidRPr="00EF10DA">
        <w:rPr>
          <w:rFonts w:ascii="Verdana" w:hAnsi="Verdana"/>
          <w:sz w:val="20"/>
          <w:szCs w:val="20"/>
        </w:rPr>
        <w:br/>
        <w:t xml:space="preserve">Zamawiający </w:t>
      </w:r>
      <w:r w:rsidR="00304AD8">
        <w:rPr>
          <w:rFonts w:ascii="Verdana" w:hAnsi="Verdana"/>
          <w:sz w:val="20"/>
          <w:szCs w:val="20"/>
        </w:rPr>
        <w:t xml:space="preserve">jednak </w:t>
      </w:r>
      <w:r w:rsidRPr="00EF10DA">
        <w:rPr>
          <w:rFonts w:ascii="Verdana" w:hAnsi="Verdana"/>
          <w:sz w:val="20"/>
          <w:szCs w:val="20"/>
        </w:rPr>
        <w:t xml:space="preserve">wyraża zgodę, by urządzenie obsługiwało jeden z wymienionych protokołów routingu dynamicznego IPv4 (tj. OSPF lub RIP)  </w:t>
      </w:r>
      <w:r w:rsidR="00FC69CC">
        <w:rPr>
          <w:rFonts w:ascii="Verdana" w:hAnsi="Verdana"/>
          <w:sz w:val="20"/>
          <w:szCs w:val="20"/>
        </w:rPr>
        <w:t>lub obs</w:t>
      </w:r>
      <w:r w:rsidRPr="00EF10DA">
        <w:rPr>
          <w:rFonts w:ascii="Verdana" w:hAnsi="Verdana"/>
          <w:sz w:val="20"/>
          <w:szCs w:val="20"/>
        </w:rPr>
        <w:t>ług</w:t>
      </w:r>
      <w:r w:rsidR="00FC69CC">
        <w:rPr>
          <w:rFonts w:ascii="Verdana" w:hAnsi="Verdana"/>
          <w:sz w:val="20"/>
          <w:szCs w:val="20"/>
        </w:rPr>
        <w:t>i</w:t>
      </w:r>
      <w:r w:rsidRPr="00EF10DA">
        <w:rPr>
          <w:rFonts w:ascii="Verdana" w:hAnsi="Verdana"/>
          <w:sz w:val="20"/>
          <w:szCs w:val="20"/>
        </w:rPr>
        <w:t xml:space="preserve"> routingu IPv6.</w:t>
      </w:r>
    </w:p>
    <w:p w:rsidR="000E208F" w:rsidRDefault="000E208F" w:rsidP="00EF10DA">
      <w:pPr>
        <w:pStyle w:val="Akapitzlist"/>
        <w:spacing w:after="160" w:line="259" w:lineRule="auto"/>
        <w:ind w:left="0"/>
        <w:contextualSpacing/>
        <w:rPr>
          <w:rFonts w:ascii="Verdana" w:hAnsi="Verdana"/>
          <w:b/>
          <w:sz w:val="20"/>
          <w:szCs w:val="20"/>
        </w:rPr>
      </w:pPr>
    </w:p>
    <w:p w:rsidR="00EF10DA" w:rsidRPr="00EF10DA" w:rsidRDefault="00EF10DA" w:rsidP="00EF10DA">
      <w:pPr>
        <w:pStyle w:val="Akapitzlist"/>
        <w:spacing w:after="160" w:line="259" w:lineRule="auto"/>
        <w:ind w:left="0"/>
        <w:contextualSpacing/>
        <w:rPr>
          <w:rFonts w:ascii="Verdana" w:hAnsi="Verdana"/>
          <w:b/>
          <w:sz w:val="20"/>
          <w:szCs w:val="20"/>
        </w:rPr>
      </w:pPr>
      <w:r w:rsidRPr="00EF10DA">
        <w:rPr>
          <w:rFonts w:ascii="Verdana" w:hAnsi="Verdana"/>
          <w:b/>
          <w:sz w:val="20"/>
          <w:szCs w:val="20"/>
        </w:rPr>
        <w:t>Ad.8</w:t>
      </w:r>
    </w:p>
    <w:p w:rsidR="00EF10DA" w:rsidRPr="00EF10DA" w:rsidRDefault="00EF10DA" w:rsidP="00EF10DA">
      <w:pPr>
        <w:pStyle w:val="Akapitzlist"/>
        <w:spacing w:after="160" w:line="259" w:lineRule="auto"/>
        <w:ind w:left="0"/>
        <w:contextualSpacing/>
        <w:rPr>
          <w:rFonts w:ascii="Verdana" w:hAnsi="Verdana"/>
          <w:sz w:val="20"/>
          <w:szCs w:val="20"/>
        </w:rPr>
      </w:pPr>
      <w:r w:rsidRPr="00EF10DA">
        <w:rPr>
          <w:rFonts w:ascii="Verdana" w:hAnsi="Verdana"/>
          <w:sz w:val="20"/>
          <w:szCs w:val="20"/>
        </w:rPr>
        <w:t xml:space="preserve">Odpowiedź na analogiczne pytanie została udzielona w ramach odpowiedzi 1. (wraz ze sprostowaniem) i 7. na pytania wykonawcy I </w:t>
      </w:r>
      <w:proofErr w:type="spellStart"/>
      <w:r w:rsidRPr="00EF10DA">
        <w:rPr>
          <w:rFonts w:ascii="Verdana" w:hAnsi="Verdana"/>
          <w:sz w:val="20"/>
          <w:szCs w:val="20"/>
        </w:rPr>
        <w:t>i</w:t>
      </w:r>
      <w:proofErr w:type="spellEnd"/>
      <w:r w:rsidRPr="00EF10DA">
        <w:rPr>
          <w:rFonts w:ascii="Verdana" w:hAnsi="Verdana"/>
          <w:sz w:val="20"/>
          <w:szCs w:val="20"/>
        </w:rPr>
        <w:t xml:space="preserve"> ma postać:</w:t>
      </w:r>
      <w:r w:rsidRPr="00EF10DA">
        <w:rPr>
          <w:rFonts w:ascii="Verdana" w:hAnsi="Verdana"/>
          <w:sz w:val="20"/>
          <w:szCs w:val="20"/>
        </w:rPr>
        <w:br/>
      </w:r>
      <w:r w:rsidRPr="00EF10DA">
        <w:rPr>
          <w:rFonts w:ascii="Verdana" w:hAnsi="Verdana"/>
          <w:i/>
          <w:sz w:val="20"/>
          <w:szCs w:val="20"/>
        </w:rPr>
        <w:t>Zamawiający dopuści zaoferowanie przełącznika posiadającego stały przepływ powietrza bez możliwości zmiany na kierunek przeciwny.</w:t>
      </w:r>
      <w:r w:rsidRPr="00EF10DA">
        <w:rPr>
          <w:rFonts w:ascii="Verdana" w:hAnsi="Verdana"/>
          <w:sz w:val="20"/>
          <w:szCs w:val="20"/>
        </w:rPr>
        <w:br/>
      </w:r>
      <w:r w:rsidRPr="00EF10DA">
        <w:rPr>
          <w:rFonts w:ascii="Verdana" w:hAnsi="Verdana"/>
          <w:i/>
          <w:sz w:val="20"/>
          <w:szCs w:val="20"/>
        </w:rPr>
        <w:t xml:space="preserve">Przewidziano montaż modułów wentylacyjnych zapewniający chłodzenie </w:t>
      </w:r>
      <w:proofErr w:type="spellStart"/>
      <w:r w:rsidRPr="00EF10DA">
        <w:rPr>
          <w:rFonts w:ascii="Verdana" w:hAnsi="Verdana"/>
          <w:i/>
          <w:sz w:val="20"/>
          <w:szCs w:val="20"/>
        </w:rPr>
        <w:t>back</w:t>
      </w:r>
      <w:proofErr w:type="spellEnd"/>
      <w:r w:rsidRPr="00EF10DA">
        <w:rPr>
          <w:rFonts w:ascii="Verdana" w:hAnsi="Verdana"/>
          <w:i/>
          <w:sz w:val="20"/>
          <w:szCs w:val="20"/>
        </w:rPr>
        <w:t>-front. Przełączniki będą zamontowane w szafie w taki sposób, aby ich przednia strona (tam gdzie są interfejsy) była z tyłu szafy, ponieważ pozostałe urządzenia w szafach (serwery oraz serwery pamięci masowej) będą mieć swoje interfejsy również z tyłu szafy. Zamontowanie przełączników w inny sposób spowodowałoby konieczność prowadzenia kabli do wszystkich urządzeń od przodu do tyłu szafy, czego Zamawiający nie dopuszcza. Chłodzenie szafy będzie od przodu, tak by wszystkie urządzenia wydmuchiwały ciepłe powietrze na tył szafy.</w:t>
      </w:r>
      <w:r w:rsidRPr="00EF10DA">
        <w:rPr>
          <w:rFonts w:ascii="Verdana" w:hAnsi="Verdana"/>
          <w:i/>
          <w:sz w:val="20"/>
          <w:szCs w:val="20"/>
        </w:rPr>
        <w:br/>
      </w:r>
      <w:r w:rsidRPr="00EF10DA">
        <w:rPr>
          <w:rFonts w:ascii="Verdana" w:hAnsi="Verdana"/>
          <w:sz w:val="20"/>
          <w:szCs w:val="20"/>
        </w:rPr>
        <w:t>W związku z powyższym Zamawiający nie wyraża zgody na zastosowanie chłodzenia front-</w:t>
      </w:r>
      <w:proofErr w:type="spellStart"/>
      <w:r w:rsidRPr="00EF10DA">
        <w:rPr>
          <w:rFonts w:ascii="Verdana" w:hAnsi="Verdana"/>
          <w:sz w:val="20"/>
          <w:szCs w:val="20"/>
        </w:rPr>
        <w:t>back</w:t>
      </w:r>
      <w:proofErr w:type="spellEnd"/>
      <w:r w:rsidRPr="00EF10DA">
        <w:rPr>
          <w:rFonts w:ascii="Verdana" w:hAnsi="Verdana"/>
          <w:sz w:val="20"/>
          <w:szCs w:val="20"/>
        </w:rPr>
        <w:t xml:space="preserve"> - skutkowałoby to bowiem wykorzystywanie gorącego powietrza do chłodzenia przełącznika.</w:t>
      </w: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default" r:id="rId7"/>
      <w:footerReference w:type="even" r:id="rId8"/>
      <w:footerReference w:type="default" r:id="rId9"/>
      <w:headerReference w:type="first" r:id="rId10"/>
      <w:footerReference w:type="first" r:id="rId11"/>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0E9C" w:rsidRDefault="00B90E9C">
      <w:r>
        <w:separator/>
      </w:r>
    </w:p>
  </w:endnote>
  <w:endnote w:type="continuationSeparator" w:id="0">
    <w:p w:rsidR="00B90E9C" w:rsidRDefault="00B9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34A95"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0E9C" w:rsidRDefault="00B90E9C">
      <w:r>
        <w:separator/>
      </w:r>
    </w:p>
  </w:footnote>
  <w:footnote w:type="continuationSeparator" w:id="0">
    <w:p w:rsidR="00B90E9C" w:rsidRDefault="00B90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334A95"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34A95"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729E4"/>
    <w:multiLevelType w:val="hybridMultilevel"/>
    <w:tmpl w:val="79145E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5C880532"/>
    <w:multiLevelType w:val="hybridMultilevel"/>
    <w:tmpl w:val="29E001EC"/>
    <w:lvl w:ilvl="0" w:tplc="82B03D54">
      <w:numFmt w:val="bullet"/>
      <w:lvlText w:val=""/>
      <w:lvlJc w:val="left"/>
      <w:pPr>
        <w:ind w:left="720" w:hanging="360"/>
      </w:pPr>
      <w:rPr>
        <w:rFonts w:ascii="Symbol" w:eastAsiaTheme="minorHAnsi" w:hAnsi="Symbol" w:cstheme="minorBi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766D15FF"/>
    <w:multiLevelType w:val="multilevel"/>
    <w:tmpl w:val="346CA1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0E9C"/>
    <w:rsid w:val="000607BF"/>
    <w:rsid w:val="000A2D5C"/>
    <w:rsid w:val="000C4220"/>
    <w:rsid w:val="000D254E"/>
    <w:rsid w:val="000E208F"/>
    <w:rsid w:val="001102A4"/>
    <w:rsid w:val="00130D1C"/>
    <w:rsid w:val="00180DBD"/>
    <w:rsid w:val="0021206B"/>
    <w:rsid w:val="002405E1"/>
    <w:rsid w:val="00304AD8"/>
    <w:rsid w:val="00315D72"/>
    <w:rsid w:val="00333103"/>
    <w:rsid w:val="00334A95"/>
    <w:rsid w:val="00347E12"/>
    <w:rsid w:val="003B15E7"/>
    <w:rsid w:val="003F7802"/>
    <w:rsid w:val="00476899"/>
    <w:rsid w:val="00542F2E"/>
    <w:rsid w:val="00587764"/>
    <w:rsid w:val="005A7BE4"/>
    <w:rsid w:val="005F0C61"/>
    <w:rsid w:val="0061472E"/>
    <w:rsid w:val="0064570F"/>
    <w:rsid w:val="006D48A6"/>
    <w:rsid w:val="00721200"/>
    <w:rsid w:val="0072130A"/>
    <w:rsid w:val="00775A72"/>
    <w:rsid w:val="007B12A7"/>
    <w:rsid w:val="00825F26"/>
    <w:rsid w:val="0083033C"/>
    <w:rsid w:val="00943AEF"/>
    <w:rsid w:val="009B3CE0"/>
    <w:rsid w:val="009F4EC1"/>
    <w:rsid w:val="00A17896"/>
    <w:rsid w:val="00A27DDB"/>
    <w:rsid w:val="00A45032"/>
    <w:rsid w:val="00B750A9"/>
    <w:rsid w:val="00B90E9C"/>
    <w:rsid w:val="00C529DB"/>
    <w:rsid w:val="00C914F4"/>
    <w:rsid w:val="00CA338E"/>
    <w:rsid w:val="00CB1285"/>
    <w:rsid w:val="00D108D9"/>
    <w:rsid w:val="00D74780"/>
    <w:rsid w:val="00D90657"/>
    <w:rsid w:val="00DA71D6"/>
    <w:rsid w:val="00DD218F"/>
    <w:rsid w:val="00DD2AB3"/>
    <w:rsid w:val="00DF0345"/>
    <w:rsid w:val="00E5026B"/>
    <w:rsid w:val="00EF10DA"/>
    <w:rsid w:val="00F255EB"/>
    <w:rsid w:val="00F47BC4"/>
    <w:rsid w:val="00FC588B"/>
    <w:rsid w:val="00FC6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EB75EBD"/>
  <w15:chartTrackingRefBased/>
  <w15:docId w15:val="{B5075D37-E890-46F0-BB95-38E8F1E8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Akapitzlist">
    <w:name w:val="List Paragraph"/>
    <w:basedOn w:val="Normalny"/>
    <w:uiPriority w:val="34"/>
    <w:qFormat/>
    <w:rsid w:val="005F0C61"/>
    <w:pPr>
      <w:ind w:left="708"/>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027283">
      <w:bodyDiv w:val="1"/>
      <w:marLeft w:val="0"/>
      <w:marRight w:val="0"/>
      <w:marTop w:val="0"/>
      <w:marBottom w:val="0"/>
      <w:divBdr>
        <w:top w:val="none" w:sz="0" w:space="0" w:color="auto"/>
        <w:left w:val="none" w:sz="0" w:space="0" w:color="auto"/>
        <w:bottom w:val="none" w:sz="0" w:space="0" w:color="auto"/>
        <w:right w:val="none" w:sz="0" w:space="0" w:color="auto"/>
      </w:divBdr>
    </w:div>
    <w:div w:id="154805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47</TotalTime>
  <Pages>5</Pages>
  <Words>1349</Words>
  <Characters>8871</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Jolata Oleksy</dc:creator>
  <cp:keywords/>
  <dc:description/>
  <cp:lastModifiedBy>Jolata Oleksy</cp:lastModifiedBy>
  <cp:revision>11</cp:revision>
  <cp:lastPrinted>1899-12-31T23:00:00Z</cp:lastPrinted>
  <dcterms:created xsi:type="dcterms:W3CDTF">2019-08-05T09:12:00Z</dcterms:created>
  <dcterms:modified xsi:type="dcterms:W3CDTF">2019-08-05T11:29:00Z</dcterms:modified>
</cp:coreProperties>
</file>