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C6" w:rsidRDefault="003014C6" w:rsidP="00B70075">
      <w:pPr>
        <w:jc w:val="both"/>
        <w:rPr>
          <w:rFonts w:ascii="Verdana" w:hAnsi="Verdana"/>
          <w:sz w:val="22"/>
          <w:szCs w:val="22"/>
        </w:rPr>
      </w:pPr>
    </w:p>
    <w:p w:rsidR="003014C6" w:rsidRDefault="003014C6" w:rsidP="00B70075">
      <w:pPr>
        <w:jc w:val="both"/>
        <w:rPr>
          <w:rFonts w:ascii="Verdana" w:hAnsi="Verdana"/>
          <w:sz w:val="22"/>
          <w:szCs w:val="22"/>
        </w:rPr>
      </w:pPr>
    </w:p>
    <w:p w:rsidR="003014C6" w:rsidRPr="00477056" w:rsidRDefault="003014C6" w:rsidP="00B70075">
      <w:pPr>
        <w:jc w:val="both"/>
        <w:rPr>
          <w:rFonts w:ascii="Verdana" w:hAnsi="Verdana"/>
          <w:sz w:val="22"/>
          <w:szCs w:val="22"/>
        </w:rPr>
      </w:pPr>
    </w:p>
    <w:p w:rsidR="00BE7F65" w:rsidRDefault="00BE7F65" w:rsidP="00B70075">
      <w:pPr>
        <w:jc w:val="both"/>
        <w:rPr>
          <w:rFonts w:ascii="Verdana" w:hAnsi="Verdana"/>
          <w:sz w:val="22"/>
          <w:szCs w:val="22"/>
        </w:rPr>
      </w:pPr>
    </w:p>
    <w:p w:rsidR="00BE7F65" w:rsidRDefault="00BE7F65" w:rsidP="00B70075">
      <w:pPr>
        <w:jc w:val="both"/>
        <w:rPr>
          <w:rFonts w:ascii="Verdana" w:hAnsi="Verdana"/>
          <w:sz w:val="22"/>
          <w:szCs w:val="22"/>
        </w:rPr>
      </w:pPr>
    </w:p>
    <w:p w:rsidR="00BE7F65" w:rsidRDefault="00BE7F65" w:rsidP="00B70075">
      <w:pPr>
        <w:jc w:val="both"/>
        <w:rPr>
          <w:rFonts w:ascii="Verdana" w:hAnsi="Verdana"/>
          <w:sz w:val="22"/>
          <w:szCs w:val="22"/>
        </w:rPr>
      </w:pPr>
    </w:p>
    <w:p w:rsidR="00BE7F65" w:rsidRDefault="00BE7F65" w:rsidP="00B70075">
      <w:pPr>
        <w:jc w:val="both"/>
        <w:rPr>
          <w:rFonts w:ascii="Verdana" w:hAnsi="Verdana"/>
          <w:sz w:val="22"/>
          <w:szCs w:val="22"/>
        </w:rPr>
      </w:pPr>
    </w:p>
    <w:p w:rsidR="00B70075" w:rsidRPr="00B70075" w:rsidRDefault="003014C6" w:rsidP="00B70075">
      <w:pPr>
        <w:jc w:val="both"/>
        <w:rPr>
          <w:rFonts w:ascii="Verdana" w:hAnsi="Verdana"/>
          <w:sz w:val="22"/>
          <w:szCs w:val="22"/>
        </w:rPr>
      </w:pPr>
      <w:r w:rsidRPr="00B70075">
        <w:rPr>
          <w:rFonts w:ascii="Verdana" w:hAnsi="Verdana"/>
          <w:sz w:val="22"/>
          <w:szCs w:val="22"/>
        </w:rPr>
        <w:t xml:space="preserve">Znak: </w:t>
      </w:r>
      <w:r w:rsidR="0093022E" w:rsidRPr="0093022E">
        <w:rPr>
          <w:rFonts w:ascii="Verdana" w:hAnsi="Verdana"/>
          <w:sz w:val="22"/>
          <w:szCs w:val="22"/>
        </w:rPr>
        <w:t>ZP-271-46/19</w:t>
      </w:r>
      <w:r>
        <w:rPr>
          <w:rFonts w:ascii="Verdana" w:hAnsi="Verdana"/>
          <w:sz w:val="22"/>
          <w:szCs w:val="22"/>
        </w:rPr>
        <w:t xml:space="preserve">                                            </w:t>
      </w:r>
      <w:r w:rsidR="00B70075" w:rsidRPr="00B70075">
        <w:rPr>
          <w:rFonts w:ascii="Verdana" w:hAnsi="Verdana"/>
          <w:sz w:val="22"/>
          <w:szCs w:val="22"/>
        </w:rPr>
        <w:t xml:space="preserve">Kraków, dnia </w:t>
      </w:r>
      <w:r w:rsidR="00C501BE">
        <w:rPr>
          <w:rFonts w:ascii="Verdana" w:hAnsi="Verdana"/>
          <w:sz w:val="22"/>
          <w:szCs w:val="22"/>
        </w:rPr>
        <w:t>2019-07-26</w:t>
      </w:r>
    </w:p>
    <w:p w:rsidR="00B70075" w:rsidRPr="00B70075" w:rsidRDefault="00B70075" w:rsidP="00B70075">
      <w:pPr>
        <w:jc w:val="both"/>
        <w:rPr>
          <w:rFonts w:ascii="Verdana" w:hAnsi="Verdana"/>
          <w:sz w:val="22"/>
          <w:szCs w:val="22"/>
        </w:rPr>
      </w:pPr>
    </w:p>
    <w:p w:rsidR="00C26F29" w:rsidRDefault="00C26F29" w:rsidP="00C26F29">
      <w:pPr>
        <w:pStyle w:val="Nagwek"/>
        <w:tabs>
          <w:tab w:val="clear" w:pos="4536"/>
          <w:tab w:val="clear" w:pos="9072"/>
        </w:tabs>
        <w:ind w:left="4536"/>
        <w:jc w:val="center"/>
        <w:rPr>
          <w:rFonts w:ascii="Verdana" w:hAnsi="Verdana"/>
          <w:b/>
          <w:sz w:val="22"/>
          <w:szCs w:val="22"/>
        </w:rPr>
      </w:pPr>
    </w:p>
    <w:p w:rsidR="00B70075" w:rsidRPr="00B70075" w:rsidRDefault="00ED04F9" w:rsidP="00C26F29">
      <w:pPr>
        <w:pStyle w:val="Nagwek"/>
        <w:tabs>
          <w:tab w:val="clear" w:pos="4536"/>
          <w:tab w:val="clear" w:pos="9072"/>
        </w:tabs>
        <w:ind w:left="4536"/>
        <w:jc w:val="center"/>
        <w:rPr>
          <w:rFonts w:ascii="Verdana" w:hAnsi="Verdana"/>
          <w:b/>
          <w:sz w:val="22"/>
          <w:szCs w:val="22"/>
        </w:rPr>
      </w:pPr>
      <w:r>
        <w:rPr>
          <w:rFonts w:ascii="Verdana" w:hAnsi="Verdana"/>
          <w:b/>
          <w:sz w:val="22"/>
          <w:szCs w:val="22"/>
        </w:rPr>
        <w:t xml:space="preserve">Wykonawca, którym </w:t>
      </w:r>
      <w:r w:rsidR="00C26F29">
        <w:rPr>
          <w:rFonts w:ascii="Verdana" w:hAnsi="Verdana"/>
          <w:b/>
          <w:sz w:val="22"/>
          <w:szCs w:val="22"/>
        </w:rPr>
        <w:t>przekazano specyfikacje oraz s</w:t>
      </w:r>
      <w:r w:rsidR="00B70075" w:rsidRPr="00B70075">
        <w:rPr>
          <w:rFonts w:ascii="Verdana" w:hAnsi="Verdana"/>
          <w:b/>
          <w:sz w:val="22"/>
          <w:szCs w:val="22"/>
        </w:rPr>
        <w:t>trona internetowa postępowania</w:t>
      </w:r>
    </w:p>
    <w:p w:rsidR="00B70075" w:rsidRDefault="00B70075" w:rsidP="00B70075">
      <w:pPr>
        <w:jc w:val="both"/>
        <w:rPr>
          <w:rFonts w:ascii="Verdana" w:hAnsi="Verdana"/>
          <w:sz w:val="22"/>
          <w:szCs w:val="22"/>
        </w:rPr>
      </w:pPr>
    </w:p>
    <w:p w:rsidR="00B70075" w:rsidRPr="00B70075" w:rsidRDefault="00B70075" w:rsidP="00B70075">
      <w:pPr>
        <w:jc w:val="both"/>
        <w:rPr>
          <w:rFonts w:ascii="Verdana" w:hAnsi="Verdana"/>
          <w:b/>
          <w:sz w:val="28"/>
          <w:szCs w:val="28"/>
        </w:rPr>
      </w:pPr>
      <w:r w:rsidRPr="00B70075">
        <w:rPr>
          <w:rFonts w:ascii="Verdana" w:hAnsi="Verdana"/>
          <w:b/>
          <w:sz w:val="28"/>
          <w:szCs w:val="28"/>
        </w:rPr>
        <w:t>Wyjaśnienia treści specyfikacji</w:t>
      </w:r>
      <w:r w:rsidR="00EE0C71">
        <w:rPr>
          <w:rFonts w:ascii="Verdana" w:hAnsi="Verdana"/>
          <w:b/>
          <w:sz w:val="28"/>
          <w:szCs w:val="28"/>
        </w:rPr>
        <w:t xml:space="preserve"> oraz zmiany SIWZ</w:t>
      </w:r>
    </w:p>
    <w:p w:rsidR="00B70075" w:rsidRPr="00B70075" w:rsidRDefault="00B70075" w:rsidP="00B70075">
      <w:pPr>
        <w:jc w:val="both"/>
        <w:rPr>
          <w:rFonts w:ascii="Verdana" w:hAnsi="Verdana"/>
          <w:sz w:val="22"/>
          <w:szCs w:val="22"/>
        </w:rPr>
      </w:pPr>
    </w:p>
    <w:p w:rsidR="00B70075" w:rsidRPr="00CC6C02" w:rsidRDefault="00B70075" w:rsidP="00CC6C02">
      <w:pPr>
        <w:jc w:val="both"/>
        <w:rPr>
          <w:rFonts w:ascii="Tahoma" w:hAnsi="Tahoma" w:cs="Tahoma"/>
        </w:rPr>
      </w:pPr>
      <w:r w:rsidRPr="00CC6C02">
        <w:rPr>
          <w:rFonts w:ascii="Tahoma" w:hAnsi="Tahoma" w:cs="Tahoma"/>
        </w:rPr>
        <w:t xml:space="preserve">Działając na podstawie art. 38 ust. 1 i 2 ustawy z dnia 29 stycznia 2004 r. Prawo zamówień publicznych </w:t>
      </w:r>
      <w:r w:rsidR="0093022E" w:rsidRPr="0093022E">
        <w:rPr>
          <w:rFonts w:ascii="Tahoma" w:hAnsi="Tahoma" w:cs="Tahoma"/>
        </w:rPr>
        <w:t>(</w:t>
      </w:r>
      <w:proofErr w:type="spellStart"/>
      <w:r w:rsidR="0093022E" w:rsidRPr="0093022E">
        <w:rPr>
          <w:rFonts w:ascii="Tahoma" w:hAnsi="Tahoma" w:cs="Tahoma"/>
        </w:rPr>
        <w:t>t.j</w:t>
      </w:r>
      <w:proofErr w:type="spellEnd"/>
      <w:r w:rsidR="0093022E" w:rsidRPr="0093022E">
        <w:rPr>
          <w:rFonts w:ascii="Tahoma" w:hAnsi="Tahoma" w:cs="Tahoma"/>
        </w:rPr>
        <w:t xml:space="preserve">. Dz. U. z  2018 r. poz. 1986 z </w:t>
      </w:r>
      <w:proofErr w:type="spellStart"/>
      <w:r w:rsidR="0093022E" w:rsidRPr="0093022E">
        <w:rPr>
          <w:rFonts w:ascii="Tahoma" w:hAnsi="Tahoma" w:cs="Tahoma"/>
        </w:rPr>
        <w:t>późn</w:t>
      </w:r>
      <w:proofErr w:type="spellEnd"/>
      <w:r w:rsidR="0093022E" w:rsidRPr="0093022E">
        <w:rPr>
          <w:rFonts w:ascii="Tahoma" w:hAnsi="Tahoma" w:cs="Tahoma"/>
        </w:rPr>
        <w:t>. zm.)</w:t>
      </w:r>
      <w:r w:rsidRPr="00CC6C02">
        <w:rPr>
          <w:rFonts w:ascii="Tahoma" w:hAnsi="Tahoma" w:cs="Tahoma"/>
        </w:rPr>
        <w:t xml:space="preserve"> Dyrektor Centrum Onkologii Instytut Marii Skłodowskiej – Curie Oddział w Krakowie, ul. Garncarska 11, 31-115 Kraków, uprzejmie informuje, że w postępowaniu o udzielenie zamówienia publicznego prowadzonym w trybie</w:t>
      </w:r>
      <w:r w:rsidR="002D5BF7" w:rsidRPr="00CC6C02">
        <w:rPr>
          <w:rFonts w:ascii="Tahoma" w:hAnsi="Tahoma" w:cs="Tahoma"/>
        </w:rPr>
        <w:t>:</w:t>
      </w:r>
      <w:r w:rsidRPr="00CC6C02">
        <w:rPr>
          <w:rFonts w:ascii="Tahoma" w:hAnsi="Tahoma" w:cs="Tahoma"/>
        </w:rPr>
        <w:t xml:space="preserve"> </w:t>
      </w:r>
      <w:r w:rsidR="002D5BF7" w:rsidRPr="00CC6C02">
        <w:rPr>
          <w:rFonts w:ascii="Tahoma" w:hAnsi="Tahoma" w:cs="Tahoma"/>
        </w:rPr>
        <w:t>„</w:t>
      </w:r>
      <w:r w:rsidR="0093022E" w:rsidRPr="0093022E">
        <w:rPr>
          <w:rFonts w:ascii="Tahoma" w:hAnsi="Tahoma" w:cs="Tahoma"/>
        </w:rPr>
        <w:t>przetarg nieograniczony</w:t>
      </w:r>
      <w:r w:rsidRPr="00CC6C02">
        <w:rPr>
          <w:rFonts w:ascii="Tahoma" w:hAnsi="Tahoma" w:cs="Tahoma"/>
        </w:rPr>
        <w:t xml:space="preserve"> na „</w:t>
      </w:r>
      <w:r w:rsidR="0093022E" w:rsidRPr="0093022E">
        <w:rPr>
          <w:rFonts w:ascii="Tahoma" w:hAnsi="Tahoma" w:cs="Tahoma"/>
          <w:b/>
        </w:rPr>
        <w:t>Okresowe przeglądy aparatury i sprzętu medycznego</w:t>
      </w:r>
      <w:r w:rsidRPr="00AA25E2">
        <w:rPr>
          <w:rFonts w:ascii="Tahoma" w:hAnsi="Tahoma" w:cs="Tahoma"/>
          <w:b/>
        </w:rPr>
        <w:t>” (</w:t>
      </w:r>
      <w:r w:rsidR="0093022E" w:rsidRPr="0093022E">
        <w:rPr>
          <w:rFonts w:ascii="Tahoma" w:hAnsi="Tahoma" w:cs="Tahoma"/>
          <w:b/>
        </w:rPr>
        <w:t>ZP-271-46/19</w:t>
      </w:r>
      <w:r w:rsidRPr="00CC6C02">
        <w:rPr>
          <w:rFonts w:ascii="Tahoma" w:hAnsi="Tahoma" w:cs="Tahoma"/>
        </w:rPr>
        <w:t>) zostały udzielone wyjaśnienia na zapytania wykonawców:</w:t>
      </w:r>
    </w:p>
    <w:p w:rsidR="00B70075" w:rsidRPr="00B70075" w:rsidRDefault="00B70075" w:rsidP="00B70075">
      <w:pPr>
        <w:jc w:val="both"/>
        <w:rPr>
          <w:rFonts w:ascii="Verdana" w:hAnsi="Verdana"/>
          <w:sz w:val="22"/>
          <w:szCs w:val="22"/>
        </w:rPr>
      </w:pPr>
    </w:p>
    <w:p w:rsidR="00B83235" w:rsidRPr="00E220D9" w:rsidRDefault="00B70075" w:rsidP="00B83235">
      <w:pPr>
        <w:rPr>
          <w:rFonts w:ascii="Tahoma" w:hAnsi="Tahoma" w:cs="Tahoma"/>
        </w:rPr>
      </w:pPr>
      <w:r w:rsidRPr="00CC6C02">
        <w:rPr>
          <w:rFonts w:ascii="Tahoma" w:hAnsi="Tahoma" w:cs="Tahoma"/>
          <w:b/>
        </w:rPr>
        <w:t>Pytanie 1</w:t>
      </w:r>
      <w:r w:rsidR="00E220D9">
        <w:rPr>
          <w:rFonts w:ascii="Tahoma" w:hAnsi="Tahoma" w:cs="Tahoma"/>
          <w:b/>
        </w:rPr>
        <w:t xml:space="preserve">: </w:t>
      </w:r>
      <w:r w:rsidR="00B83235" w:rsidRPr="00B83235">
        <w:rPr>
          <w:rFonts w:ascii="Tahoma" w:hAnsi="Tahoma" w:cs="Tahoma"/>
          <w:b/>
        </w:rPr>
        <w:t>dotyczy zapisów SIWZ</w:t>
      </w:r>
      <w:r w:rsidR="00E220D9">
        <w:rPr>
          <w:rFonts w:ascii="Tahoma" w:hAnsi="Tahoma" w:cs="Tahoma"/>
          <w:b/>
        </w:rPr>
        <w:t xml:space="preserve">: </w:t>
      </w:r>
      <w:r w:rsidR="00B83235" w:rsidRPr="00E220D9">
        <w:rPr>
          <w:rFonts w:ascii="Tahoma" w:hAnsi="Tahoma" w:cs="Tahoma"/>
        </w:rPr>
        <w:t xml:space="preserve">Czy z ostrożności, w celu zapewnienia bezpieczeństwa pacjenta oraz jakości usług medycznych zgodnie z ustawą o wyrobach medycznych (ustawa z dnia 20 maja 2010 r. o wyrobach medycznych (Dz.U.2017.211 </w:t>
      </w:r>
      <w:proofErr w:type="spellStart"/>
      <w:r w:rsidR="00B83235" w:rsidRPr="00E220D9">
        <w:rPr>
          <w:rFonts w:ascii="Tahoma" w:hAnsi="Tahoma" w:cs="Tahoma"/>
        </w:rPr>
        <w:t>t.j</w:t>
      </w:r>
      <w:proofErr w:type="spellEnd"/>
      <w:r w:rsidR="00B83235" w:rsidRPr="00E220D9">
        <w:rPr>
          <w:rFonts w:ascii="Tahoma" w:hAnsi="Tahoma" w:cs="Tahoma"/>
        </w:rPr>
        <w:t>. z dnia 2017.02.03) Zamawiający będzie wymagał odpowiednich kwalifikacji technicznych dostawcy serwisu w zakresie aparatury będącej przedmiotem przetargu, potwierdzonych aktualnymi certyfikatami odbytych przez inżynierów szkoleń organizowanych przez producenta?</w:t>
      </w:r>
    </w:p>
    <w:p w:rsidR="00B83235" w:rsidRPr="00E220D9" w:rsidRDefault="00B83235" w:rsidP="00B83235">
      <w:pPr>
        <w:rPr>
          <w:rFonts w:ascii="Tahoma" w:hAnsi="Tahoma" w:cs="Tahoma"/>
        </w:rPr>
      </w:pPr>
      <w:r w:rsidRPr="00E220D9">
        <w:rPr>
          <w:rFonts w:ascii="Tahoma" w:hAnsi="Tahoma" w:cs="Tahoma"/>
        </w:rPr>
        <w:t>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pkt 2 u</w:t>
      </w:r>
      <w:r w:rsidR="00E220D9">
        <w:rPr>
          <w:rFonts w:ascii="Tahoma" w:hAnsi="Tahoma" w:cs="Tahoma"/>
        </w:rPr>
        <w:t xml:space="preserve"> </w:t>
      </w:r>
      <w:proofErr w:type="spellStart"/>
      <w:r w:rsidRPr="00E220D9">
        <w:rPr>
          <w:rFonts w:ascii="Tahoma" w:hAnsi="Tahoma" w:cs="Tahoma"/>
        </w:rPr>
        <w:t>Pzp</w:t>
      </w:r>
      <w:proofErr w:type="spellEnd"/>
      <w:r w:rsidRPr="00E220D9">
        <w:rPr>
          <w:rFonts w:ascii="Tahoma" w:hAnsi="Tahoma" w:cs="Tahoma"/>
        </w:rPr>
        <w:t xml:space="preserve"> poprzez nałożenie na wykonawców obowiązku posiadania certyfikatów odbytych przez inżynierów szkoleń organizowanych przez producenta.</w:t>
      </w:r>
    </w:p>
    <w:p w:rsidR="00E220D9" w:rsidRDefault="00E220D9" w:rsidP="00B83235">
      <w:pPr>
        <w:rPr>
          <w:rFonts w:ascii="Tahoma" w:hAnsi="Tahoma" w:cs="Tahoma"/>
        </w:rPr>
      </w:pPr>
      <w:r>
        <w:rPr>
          <w:rFonts w:ascii="Tahoma" w:hAnsi="Tahoma" w:cs="Tahoma"/>
          <w:b/>
        </w:rPr>
        <w:t xml:space="preserve">Odpowiedź: </w:t>
      </w:r>
      <w:r>
        <w:rPr>
          <w:rFonts w:ascii="Tahoma" w:hAnsi="Tahoma" w:cs="Tahoma"/>
        </w:rPr>
        <w:t>Zgodnie z SIWZ.</w:t>
      </w:r>
    </w:p>
    <w:p w:rsidR="00E220D9" w:rsidRPr="00E220D9" w:rsidRDefault="00E220D9" w:rsidP="00B83235">
      <w:pPr>
        <w:rPr>
          <w:rFonts w:ascii="Tahoma" w:hAnsi="Tahoma" w:cs="Tahoma"/>
        </w:rPr>
      </w:pPr>
    </w:p>
    <w:p w:rsidR="00B83235" w:rsidRPr="00E220D9" w:rsidRDefault="00E220D9" w:rsidP="00B83235">
      <w:pPr>
        <w:rPr>
          <w:rFonts w:ascii="Tahoma" w:hAnsi="Tahoma" w:cs="Tahoma"/>
        </w:rPr>
      </w:pPr>
      <w:r w:rsidRPr="00E220D9">
        <w:rPr>
          <w:rFonts w:ascii="Tahoma" w:hAnsi="Tahoma" w:cs="Tahoma"/>
          <w:b/>
        </w:rPr>
        <w:t>Pytanie 2</w:t>
      </w:r>
      <w:r>
        <w:rPr>
          <w:rFonts w:ascii="Tahoma" w:hAnsi="Tahoma" w:cs="Tahoma"/>
          <w:b/>
        </w:rPr>
        <w:t>:</w:t>
      </w:r>
      <w:r w:rsidRPr="00E220D9">
        <w:rPr>
          <w:rFonts w:ascii="Tahoma" w:hAnsi="Tahoma" w:cs="Tahoma"/>
          <w:b/>
        </w:rPr>
        <w:t xml:space="preserve"> dotyczy zapisów SIWZ</w:t>
      </w:r>
      <w:r>
        <w:rPr>
          <w:rFonts w:ascii="Tahoma" w:hAnsi="Tahoma" w:cs="Tahoma"/>
          <w:b/>
        </w:rPr>
        <w:t xml:space="preserve">: </w:t>
      </w:r>
      <w:r w:rsidR="00B83235" w:rsidRPr="00E220D9">
        <w:rPr>
          <w:rFonts w:ascii="Tahoma" w:hAnsi="Tahoma" w:cs="Tahoma"/>
        </w:rPr>
        <w:t xml:space="preserve">Czy 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B83235" w:rsidRPr="00E220D9" w:rsidRDefault="00B83235" w:rsidP="00B83235">
      <w:pPr>
        <w:rPr>
          <w:rFonts w:ascii="Tahoma" w:hAnsi="Tahoma" w:cs="Tahoma"/>
        </w:rPr>
      </w:pPr>
      <w:r w:rsidRPr="00E220D9">
        <w:rPr>
          <w:rFonts w:ascii="Tahoma" w:hAnsi="Tahoma" w:cs="Tahoma"/>
        </w:rPr>
        <w:t xml:space="preserve">Niniejsze zapytanie ma na celu przeciwdziałanie szkodliwym dla Zamawiającego praktykom, polegającym na stosowaniu w ramach przeglądów i napraw urządzeń zamiennych używanych lub regenerowanych.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B83235" w:rsidRPr="00E220D9" w:rsidRDefault="00B83235" w:rsidP="00B83235">
      <w:pPr>
        <w:rPr>
          <w:rFonts w:ascii="Tahoma" w:hAnsi="Tahoma" w:cs="Tahoma"/>
        </w:rPr>
      </w:pPr>
      <w:r w:rsidRPr="00E220D9">
        <w:rPr>
          <w:rFonts w:ascii="Tahoma" w:hAnsi="Tahoma" w:cs="Tahoma"/>
        </w:rPr>
        <w:t xml:space="preserve">Pragniemy podkreślić, że zgodnie z art. 1 Dyrektywy Rady 93/42/EWG z dnia 14 czerwca </w:t>
      </w:r>
    </w:p>
    <w:p w:rsidR="00B83235" w:rsidRPr="00E220D9" w:rsidRDefault="00B83235" w:rsidP="00B83235">
      <w:pPr>
        <w:rPr>
          <w:rFonts w:ascii="Tahoma" w:hAnsi="Tahoma" w:cs="Tahoma"/>
        </w:rPr>
      </w:pPr>
      <w:r w:rsidRPr="00E220D9">
        <w:rPr>
          <w:rFonts w:ascii="Tahoma" w:hAnsi="Tahoma" w:cs="Tahoma"/>
        </w:rPr>
        <w:t xml:space="preserve">1993 r. dotyczącej wyrobów medycznych (Dziennik Urzędowy L 169 , 12/07/1993 P. 0001 - 0043) ("Dyrektywa MDD") wyposażenie, rozumiane jako artykuł, który o ile nie jest wyrobem, jest specjalnie przewidziany przez wytwórcę do stosowania razem z wyrobem, aby umożliwić wykorzystywanie wyrobu zgodnie z zamierzonym przez wytwórcę użyciem; jest traktowane jak wyroby medyczne na swoich własnych prawach. W rozumieniu więc tejże dyrektywy zarówno wyroby medyczne jak i </w:t>
      </w:r>
      <w:r w:rsidRPr="00E220D9">
        <w:rPr>
          <w:rFonts w:ascii="Tahoma" w:hAnsi="Tahoma" w:cs="Tahoma"/>
        </w:rPr>
        <w:lastRenderedPageBreak/>
        <w:t>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taki system lub zestaw narzędzi medycznych jest traktowany jako wyrób na swoich własnych prawach i jako taki podlega odrębnej procedurze oceny zgodności.</w:t>
      </w:r>
    </w:p>
    <w:p w:rsidR="00B83235" w:rsidRPr="00E220D9" w:rsidRDefault="00B83235" w:rsidP="00B83235">
      <w:pPr>
        <w:rPr>
          <w:rFonts w:ascii="Tahoma" w:hAnsi="Tahoma" w:cs="Tahoma"/>
        </w:rPr>
      </w:pPr>
      <w:r w:rsidRPr="00E220D9">
        <w:rPr>
          <w:rFonts w:ascii="Tahoma" w:hAnsi="Tahoma" w:cs="Tahoma"/>
        </w:rPr>
        <w:t xml:space="preserve">Powyższe może oznaczać, że wprowadzenie istotnych modyfikacji wyrobu medycznego może wiązać się z dolegliwymi konsekwencjami dla Zamawiającego. </w:t>
      </w:r>
    </w:p>
    <w:p w:rsidR="00B83235" w:rsidRPr="00E220D9" w:rsidRDefault="00B83235" w:rsidP="00B83235">
      <w:pPr>
        <w:rPr>
          <w:rFonts w:ascii="Tahoma" w:hAnsi="Tahoma" w:cs="Tahoma"/>
        </w:rPr>
      </w:pPr>
      <w:r w:rsidRPr="00E220D9">
        <w:rPr>
          <w:rFonts w:ascii="Tahoma" w:hAnsi="Tahoma" w:cs="Tahoma"/>
        </w:rPr>
        <w:t>Z tego względu rekomendujemy wprowadzenie w treści umowy zapisu gwarantującego Zamawiającemu dostarczenie przez wykonawcę nowych części zamiennych w następującym brzmieniu:</w:t>
      </w:r>
    </w:p>
    <w:p w:rsidR="00B83235" w:rsidRPr="00E220D9" w:rsidRDefault="00B83235" w:rsidP="00B83235">
      <w:pPr>
        <w:rPr>
          <w:rFonts w:ascii="Tahoma" w:hAnsi="Tahoma" w:cs="Tahoma"/>
        </w:rPr>
      </w:pPr>
      <w:r w:rsidRPr="00E220D9">
        <w:rPr>
          <w:rFonts w:ascii="Tahoma" w:hAnsi="Tahoma" w:cs="Tahoma"/>
        </w:rPr>
        <w:t xml:space="preserve">Wszystkie zainstalowane w trakcie wykonywania umowy elementy wyposażenia, części i podzespoły muszą być częściami nowymi (tj. części nie naprawiane lub nie regenerowane), oryginalnymi lub dopuszczonymi przez producenta zamiennikami, które nie powodują utraty statusu wyrobu medycznego oznaczonego znakiem CE." </w:t>
      </w:r>
    </w:p>
    <w:p w:rsidR="00E220D9" w:rsidRPr="00E220D9" w:rsidRDefault="00E220D9" w:rsidP="00B83235">
      <w:pPr>
        <w:rPr>
          <w:rFonts w:ascii="Tahoma" w:hAnsi="Tahoma" w:cs="Tahoma"/>
        </w:rPr>
      </w:pPr>
      <w:r>
        <w:rPr>
          <w:rFonts w:ascii="Tahoma" w:hAnsi="Tahoma" w:cs="Tahoma"/>
          <w:b/>
        </w:rPr>
        <w:t xml:space="preserve">Odpowiedź: </w:t>
      </w:r>
      <w:r>
        <w:rPr>
          <w:rFonts w:ascii="Tahoma" w:hAnsi="Tahoma" w:cs="Tahoma"/>
        </w:rPr>
        <w:t>Tak, zgodnie ze wzorem umowy.</w:t>
      </w:r>
    </w:p>
    <w:p w:rsidR="00E220D9" w:rsidRDefault="00E220D9" w:rsidP="00B83235">
      <w:pPr>
        <w:rPr>
          <w:rFonts w:ascii="Tahoma" w:hAnsi="Tahoma" w:cs="Tahoma"/>
          <w:b/>
        </w:rPr>
      </w:pPr>
    </w:p>
    <w:p w:rsidR="00B83235" w:rsidRPr="00E220D9" w:rsidRDefault="00B83235" w:rsidP="00B83235">
      <w:pPr>
        <w:rPr>
          <w:rFonts w:ascii="Tahoma" w:hAnsi="Tahoma" w:cs="Tahoma"/>
        </w:rPr>
      </w:pPr>
      <w:r w:rsidRPr="00B83235">
        <w:rPr>
          <w:rFonts w:ascii="Tahoma" w:hAnsi="Tahoma" w:cs="Tahoma"/>
          <w:b/>
        </w:rPr>
        <w:t>Pytanie 3</w:t>
      </w:r>
      <w:r w:rsidR="00E220D9">
        <w:rPr>
          <w:rFonts w:ascii="Tahoma" w:hAnsi="Tahoma" w:cs="Tahoma"/>
          <w:b/>
        </w:rPr>
        <w:t>:</w:t>
      </w:r>
      <w:r w:rsidRPr="00B83235">
        <w:rPr>
          <w:rFonts w:ascii="Tahoma" w:hAnsi="Tahoma" w:cs="Tahoma"/>
          <w:b/>
        </w:rPr>
        <w:t xml:space="preserve"> dotyczy zapisów SIWZ</w:t>
      </w:r>
      <w:r w:rsidR="00E220D9">
        <w:rPr>
          <w:rFonts w:ascii="Tahoma" w:hAnsi="Tahoma" w:cs="Tahoma"/>
          <w:b/>
        </w:rPr>
        <w:t xml:space="preserve">: </w:t>
      </w:r>
      <w:r w:rsidRPr="00E220D9">
        <w:rPr>
          <w:rFonts w:ascii="Tahoma" w:hAnsi="Tahoma" w:cs="Tahoma"/>
        </w:rPr>
        <w:t>Czy Zamawiający wymaga, aby czynności serwisowe były wykonywane zgodnie z aktualnymi podręcznikami serwisowymi  z możliwością dostarczenia opcji serwisowych zalecanych przez wytwórcę sprzętu a czynności serwisowe powinny być w pełni zgodne z aktualnymi listami tych czynności, mając na uwadze odpowiedzialność Zamawiającego związane możliwością zaistnienia incydentów medycznych, wywołanych nieprawidłowym przeprowadzeniem usługi serwisowej?</w:t>
      </w:r>
      <w:r w:rsidR="00E220D9">
        <w:rPr>
          <w:rFonts w:ascii="Tahoma" w:hAnsi="Tahoma" w:cs="Tahoma"/>
        </w:rPr>
        <w:t xml:space="preserve"> </w:t>
      </w:r>
      <w:r w:rsidRPr="00E220D9">
        <w:rPr>
          <w:rFonts w:ascii="Tahoma" w:hAnsi="Tahoma" w:cs="Tahoma"/>
        </w:rPr>
        <w:t xml:space="preserve">Pragniemy wskazać, że zgodnie z treścią art. 90  ustawy z dnia 20 maja 2010 o wyrobach medycznych (Dz.U.2017.211 </w:t>
      </w:r>
      <w:proofErr w:type="spellStart"/>
      <w:r w:rsidRPr="00E220D9">
        <w:rPr>
          <w:rFonts w:ascii="Tahoma" w:hAnsi="Tahoma" w:cs="Tahoma"/>
        </w:rPr>
        <w:t>t.j</w:t>
      </w:r>
      <w:proofErr w:type="spellEnd"/>
      <w:r w:rsidRPr="00E220D9">
        <w:rPr>
          <w:rFonts w:ascii="Tahoma" w:hAnsi="Tahoma" w:cs="Tahoma"/>
        </w:rPr>
        <w:t>. z dnia 2017.02.03) wyrób powinien być właściwie dostarczony, prawidłowo zainstalowany i utrzymywany oraz używany zgodnie z przewidzianym zastosowaniem, a użytkownik wyrobu jest obowiązany do przestrzegania instrukcji używania. Wskazujemy, że na użytkowniku wyrobu medycznego spoczywa pełna odpowiedzialność za nieprawidłowe użytkowanie wyrobu, w tym w szczególności nieprawidłowy serwis, skutkiem którego może dojść do zaistnienia incydentów medycznych. Mając na uwadze powyższe kluczową kwestią jest dołączenie do opisu przedmiotu zamówienia szczegółowej instrukcji obsługi urządzenia lub co najmniej jego wyciągu.</w:t>
      </w:r>
    </w:p>
    <w:p w:rsidR="00E220D9" w:rsidRPr="00E220D9" w:rsidRDefault="00E220D9" w:rsidP="00B83235">
      <w:pPr>
        <w:rPr>
          <w:rFonts w:ascii="Tahoma" w:hAnsi="Tahoma" w:cs="Tahoma"/>
        </w:rPr>
      </w:pPr>
      <w:r>
        <w:rPr>
          <w:rFonts w:ascii="Tahoma" w:hAnsi="Tahoma" w:cs="Tahoma"/>
          <w:b/>
        </w:rPr>
        <w:t xml:space="preserve">Odpowiedź: </w:t>
      </w:r>
      <w:r>
        <w:rPr>
          <w:rFonts w:ascii="Tahoma" w:hAnsi="Tahoma" w:cs="Tahoma"/>
        </w:rPr>
        <w:t>Zgodnie z opisem przedmiotu zamówienia.</w:t>
      </w:r>
    </w:p>
    <w:p w:rsidR="00E220D9" w:rsidRDefault="00E220D9" w:rsidP="00B83235">
      <w:pPr>
        <w:rPr>
          <w:rFonts w:ascii="Tahoma" w:hAnsi="Tahoma" w:cs="Tahoma"/>
          <w:b/>
        </w:rPr>
      </w:pPr>
    </w:p>
    <w:p w:rsidR="00B83235" w:rsidRPr="00E220D9" w:rsidRDefault="00B83235" w:rsidP="00B83235">
      <w:pPr>
        <w:rPr>
          <w:rFonts w:ascii="Tahoma" w:hAnsi="Tahoma" w:cs="Tahoma"/>
        </w:rPr>
      </w:pPr>
      <w:r w:rsidRPr="00B83235">
        <w:rPr>
          <w:rFonts w:ascii="Tahoma" w:hAnsi="Tahoma" w:cs="Tahoma"/>
          <w:b/>
        </w:rPr>
        <w:t>Pytanie 4</w:t>
      </w:r>
      <w:r w:rsidR="00E220D9">
        <w:rPr>
          <w:rFonts w:ascii="Tahoma" w:hAnsi="Tahoma" w:cs="Tahoma"/>
          <w:b/>
        </w:rPr>
        <w:t xml:space="preserve">: </w:t>
      </w:r>
      <w:r w:rsidRPr="00B83235">
        <w:rPr>
          <w:rFonts w:ascii="Tahoma" w:hAnsi="Tahoma" w:cs="Tahoma"/>
          <w:b/>
        </w:rPr>
        <w:t xml:space="preserve"> dotyczy zapisów SIWZ</w:t>
      </w:r>
      <w:r w:rsidR="00E220D9">
        <w:rPr>
          <w:rFonts w:ascii="Tahoma" w:hAnsi="Tahoma" w:cs="Tahoma"/>
          <w:b/>
        </w:rPr>
        <w:t xml:space="preserve">: </w:t>
      </w:r>
      <w:r w:rsidRPr="00E220D9">
        <w:rPr>
          <w:rFonts w:ascii="Tahoma" w:hAnsi="Tahoma" w:cs="Tahoma"/>
        </w:rPr>
        <w:t>Czy Zamawiający wymaga aby Wykonawca miał dostęp do pełnej fabrycznej dokumentacji, w tym: obowiązkowych aktualizacji oprogramowania i sprzętu, opcjonalnych nieobowiązkowych aktualizacji oprogramowania zwiększających produktywność i funkcjonalność aparatów jak również dostęp do aktualnych informacji serwisowych (service notes)?</w:t>
      </w:r>
    </w:p>
    <w:p w:rsidR="00E220D9" w:rsidRPr="00E220D9" w:rsidRDefault="00E220D9" w:rsidP="00E220D9">
      <w:pPr>
        <w:rPr>
          <w:rFonts w:ascii="Tahoma" w:hAnsi="Tahoma" w:cs="Tahoma"/>
        </w:rPr>
      </w:pPr>
      <w:r>
        <w:rPr>
          <w:rFonts w:ascii="Tahoma" w:hAnsi="Tahoma" w:cs="Tahoma"/>
          <w:b/>
        </w:rPr>
        <w:t xml:space="preserve">Odpowiedź: </w:t>
      </w:r>
      <w:r>
        <w:rPr>
          <w:rFonts w:ascii="Tahoma" w:hAnsi="Tahoma" w:cs="Tahoma"/>
        </w:rPr>
        <w:t>Zgodnie z opisem przedmiotu zamówienia.</w:t>
      </w:r>
    </w:p>
    <w:p w:rsidR="00E220D9" w:rsidRDefault="00E220D9" w:rsidP="00B83235">
      <w:pPr>
        <w:rPr>
          <w:rFonts w:ascii="Tahoma" w:hAnsi="Tahoma" w:cs="Tahoma"/>
          <w:b/>
        </w:rPr>
      </w:pPr>
    </w:p>
    <w:p w:rsidR="00B83235" w:rsidRPr="00E220D9" w:rsidRDefault="00B83235" w:rsidP="00B83235">
      <w:pPr>
        <w:rPr>
          <w:rFonts w:ascii="Tahoma" w:hAnsi="Tahoma" w:cs="Tahoma"/>
        </w:rPr>
      </w:pPr>
      <w:r w:rsidRPr="00B83235">
        <w:rPr>
          <w:rFonts w:ascii="Tahoma" w:hAnsi="Tahoma" w:cs="Tahoma"/>
          <w:b/>
        </w:rPr>
        <w:t>Pytanie 5</w:t>
      </w:r>
      <w:r w:rsidR="00E220D9">
        <w:rPr>
          <w:rFonts w:ascii="Tahoma" w:hAnsi="Tahoma" w:cs="Tahoma"/>
          <w:b/>
        </w:rPr>
        <w:t>:</w:t>
      </w:r>
      <w:r w:rsidRPr="00B83235">
        <w:rPr>
          <w:rFonts w:ascii="Tahoma" w:hAnsi="Tahoma" w:cs="Tahoma"/>
          <w:b/>
        </w:rPr>
        <w:t xml:space="preserve"> dotyczy Części 3</w:t>
      </w:r>
      <w:r w:rsidR="00E220D9">
        <w:rPr>
          <w:rFonts w:ascii="Tahoma" w:hAnsi="Tahoma" w:cs="Tahoma"/>
          <w:b/>
        </w:rPr>
        <w:t xml:space="preserve">: </w:t>
      </w:r>
      <w:r w:rsidRPr="00E220D9">
        <w:rPr>
          <w:rFonts w:ascii="Tahoma" w:hAnsi="Tahoma" w:cs="Tahoma"/>
        </w:rPr>
        <w:t xml:space="preserve">Prosimy Zamawiającego o potwierdzenie, iż działając  zgodnie z art. 90 ustawy z dnia 20 maja 2010 r. o wyrobach medycznych (Dz. U. z 2010 r. Nr 107, poz. 679) Zamawiający będzie wymagać i egzekwować od Wykonawców (w postaci zewnętrznych kontroli doraźnych przez producenta sprzętu) wykonania przeglądu kardiomonitorów zgodnie z wymogiem oraz procedurą wyznaczoną przez wytwórcę urządzenia wraz z wymianą wszystkich części wskazanych przez wytwórcę jako koniecznych do wymiany właściwych dla danego roku przeglądowego, licznego od daty instalacji, zgodnie z poniższą tabelą? </w:t>
      </w:r>
    </w:p>
    <w:p w:rsidR="00B83235" w:rsidRPr="00E220D9" w:rsidRDefault="00B83235" w:rsidP="00B83235">
      <w:pPr>
        <w:rPr>
          <w:rFonts w:ascii="Tahoma" w:hAnsi="Tahoma" w:cs="Tahoma"/>
        </w:rPr>
      </w:pPr>
      <w:r w:rsidRPr="00E220D9">
        <w:rPr>
          <w:rFonts w:ascii="Tahoma" w:hAnsi="Tahoma" w:cs="Tahoma"/>
        </w:rPr>
        <w:t xml:space="preserve">Kardiomonitory: </w:t>
      </w:r>
    </w:p>
    <w:p w:rsidR="00B83235" w:rsidRPr="00E220D9" w:rsidRDefault="00B83235" w:rsidP="00B83235">
      <w:pPr>
        <w:rPr>
          <w:rFonts w:ascii="Tahoma" w:hAnsi="Tahoma" w:cs="Tahoma"/>
        </w:rPr>
      </w:pPr>
      <w:r w:rsidRPr="00E220D9">
        <w:rPr>
          <w:rFonts w:ascii="Tahoma" w:hAnsi="Tahoma" w:cs="Tahoma"/>
        </w:rPr>
        <w:t>Opis części</w:t>
      </w:r>
      <w:r w:rsidRPr="00E220D9">
        <w:rPr>
          <w:rFonts w:ascii="Tahoma" w:hAnsi="Tahoma" w:cs="Tahoma"/>
        </w:rPr>
        <w:tab/>
        <w:t>co 60 miesięcy od daty instalacji</w:t>
      </w:r>
    </w:p>
    <w:p w:rsidR="00B83235" w:rsidRPr="00E220D9" w:rsidRDefault="00E220D9" w:rsidP="00B83235">
      <w:pPr>
        <w:rPr>
          <w:rFonts w:ascii="Tahoma" w:hAnsi="Tahoma" w:cs="Tahoma"/>
        </w:rPr>
      </w:pPr>
      <w:r>
        <w:rPr>
          <w:rFonts w:ascii="Tahoma" w:hAnsi="Tahoma" w:cs="Tahoma"/>
        </w:rPr>
        <w:t xml:space="preserve">Bateria </w:t>
      </w:r>
      <w:proofErr w:type="spellStart"/>
      <w:r>
        <w:rPr>
          <w:rFonts w:ascii="Tahoma" w:hAnsi="Tahoma" w:cs="Tahoma"/>
        </w:rPr>
        <w:t>litowo-jonow</w:t>
      </w:r>
      <w:proofErr w:type="spellEnd"/>
    </w:p>
    <w:p w:rsidR="00B83235" w:rsidRPr="00E220D9" w:rsidRDefault="00B83235" w:rsidP="00B83235">
      <w:pPr>
        <w:rPr>
          <w:rFonts w:ascii="Tahoma" w:hAnsi="Tahoma" w:cs="Tahoma"/>
        </w:rPr>
      </w:pPr>
      <w:r w:rsidRPr="00E220D9">
        <w:rPr>
          <w:rFonts w:ascii="Tahoma" w:hAnsi="Tahoma" w:cs="Tahoma"/>
        </w:rPr>
        <w:t>Opis części</w:t>
      </w:r>
      <w:r w:rsidRPr="00E220D9">
        <w:rPr>
          <w:rFonts w:ascii="Tahoma" w:hAnsi="Tahoma" w:cs="Tahoma"/>
        </w:rPr>
        <w:tab/>
        <w:t>co 12 miesiące od daty instalacji</w:t>
      </w:r>
      <w:r w:rsidRPr="00E220D9">
        <w:rPr>
          <w:rFonts w:ascii="Tahoma" w:hAnsi="Tahoma" w:cs="Tahoma"/>
        </w:rPr>
        <w:tab/>
        <w:t>co 96 miesięcy od daty instalacji</w:t>
      </w:r>
    </w:p>
    <w:p w:rsidR="00B83235" w:rsidRPr="00E220D9" w:rsidRDefault="00B83235" w:rsidP="00B83235">
      <w:pPr>
        <w:rPr>
          <w:rFonts w:ascii="Tahoma" w:hAnsi="Tahoma" w:cs="Tahoma"/>
        </w:rPr>
      </w:pPr>
      <w:r w:rsidRPr="00E220D9">
        <w:rPr>
          <w:rFonts w:ascii="Tahoma" w:hAnsi="Tahoma" w:cs="Tahoma"/>
        </w:rPr>
        <w:t>filtr powietrza monitora</w:t>
      </w:r>
      <w:r w:rsidRPr="00E220D9">
        <w:rPr>
          <w:rFonts w:ascii="Tahoma" w:hAnsi="Tahoma" w:cs="Tahoma"/>
        </w:rPr>
        <w:tab/>
        <w:t>?</w:t>
      </w:r>
      <w:r w:rsidRPr="00E220D9">
        <w:rPr>
          <w:rFonts w:ascii="Tahoma" w:hAnsi="Tahoma" w:cs="Tahoma"/>
        </w:rPr>
        <w:tab/>
        <w:t>?</w:t>
      </w:r>
    </w:p>
    <w:p w:rsidR="00B83235" w:rsidRPr="00E220D9" w:rsidRDefault="00B83235" w:rsidP="00B83235">
      <w:pPr>
        <w:rPr>
          <w:rFonts w:ascii="Tahoma" w:hAnsi="Tahoma" w:cs="Tahoma"/>
        </w:rPr>
      </w:pPr>
      <w:r w:rsidRPr="00E220D9">
        <w:rPr>
          <w:rFonts w:ascii="Tahoma" w:hAnsi="Tahoma" w:cs="Tahoma"/>
        </w:rPr>
        <w:t>filtr powietrza wyświetlacza</w:t>
      </w:r>
      <w:r w:rsidRPr="00E220D9">
        <w:rPr>
          <w:rFonts w:ascii="Tahoma" w:hAnsi="Tahoma" w:cs="Tahoma"/>
        </w:rPr>
        <w:tab/>
        <w:t>?</w:t>
      </w:r>
      <w:r w:rsidRPr="00E220D9">
        <w:rPr>
          <w:rFonts w:ascii="Tahoma" w:hAnsi="Tahoma" w:cs="Tahoma"/>
        </w:rPr>
        <w:tab/>
        <w:t>?</w:t>
      </w:r>
    </w:p>
    <w:p w:rsidR="00B83235" w:rsidRPr="00E220D9" w:rsidRDefault="00B83235" w:rsidP="00B83235">
      <w:pPr>
        <w:rPr>
          <w:rFonts w:ascii="Tahoma" w:hAnsi="Tahoma" w:cs="Tahoma"/>
        </w:rPr>
      </w:pPr>
      <w:r w:rsidRPr="00E220D9">
        <w:rPr>
          <w:rFonts w:ascii="Tahoma" w:hAnsi="Tahoma" w:cs="Tahoma"/>
        </w:rPr>
        <w:t>SRAM/</w:t>
      </w:r>
      <w:proofErr w:type="spellStart"/>
      <w:r w:rsidRPr="00E220D9">
        <w:rPr>
          <w:rFonts w:ascii="Tahoma" w:hAnsi="Tahoma" w:cs="Tahoma"/>
        </w:rPr>
        <w:t>Timekeeper</w:t>
      </w:r>
      <w:proofErr w:type="spellEnd"/>
      <w:r w:rsidRPr="00E220D9">
        <w:rPr>
          <w:rFonts w:ascii="Tahoma" w:hAnsi="Tahoma" w:cs="Tahoma"/>
        </w:rPr>
        <w:t xml:space="preserve"> </w:t>
      </w:r>
      <w:proofErr w:type="spellStart"/>
      <w:r w:rsidRPr="00E220D9">
        <w:rPr>
          <w:rFonts w:ascii="Tahoma" w:hAnsi="Tahoma" w:cs="Tahoma"/>
        </w:rPr>
        <w:t>battery</w:t>
      </w:r>
      <w:proofErr w:type="spellEnd"/>
      <w:r w:rsidRPr="00E220D9">
        <w:rPr>
          <w:rFonts w:ascii="Tahoma" w:hAnsi="Tahoma" w:cs="Tahoma"/>
        </w:rPr>
        <w:tab/>
        <w:t xml:space="preserve"> </w:t>
      </w:r>
      <w:r w:rsidRPr="00E220D9">
        <w:rPr>
          <w:rFonts w:ascii="Tahoma" w:hAnsi="Tahoma" w:cs="Tahoma"/>
        </w:rPr>
        <w:tab/>
        <w:t>?</w:t>
      </w:r>
    </w:p>
    <w:p w:rsidR="00B83235" w:rsidRDefault="00E220D9" w:rsidP="00B83235">
      <w:pPr>
        <w:rPr>
          <w:rFonts w:ascii="Tahoma" w:hAnsi="Tahoma" w:cs="Tahoma"/>
        </w:rPr>
      </w:pPr>
      <w:r>
        <w:rPr>
          <w:rFonts w:ascii="Tahoma" w:hAnsi="Tahoma" w:cs="Tahoma"/>
          <w:b/>
        </w:rPr>
        <w:t xml:space="preserve">Odpowiedź: </w:t>
      </w:r>
      <w:r>
        <w:rPr>
          <w:rFonts w:ascii="Tahoma" w:hAnsi="Tahoma" w:cs="Tahoma"/>
        </w:rPr>
        <w:t>Zamawiający nie wymaga wymiany części.</w:t>
      </w:r>
    </w:p>
    <w:p w:rsidR="00E220D9" w:rsidRPr="00E220D9" w:rsidRDefault="00E220D9" w:rsidP="00B83235">
      <w:pPr>
        <w:rPr>
          <w:rFonts w:ascii="Tahoma" w:hAnsi="Tahoma" w:cs="Tahoma"/>
        </w:rPr>
      </w:pPr>
    </w:p>
    <w:p w:rsidR="00B83235" w:rsidRPr="00EE0C71" w:rsidRDefault="00B83235" w:rsidP="00B83235">
      <w:pPr>
        <w:rPr>
          <w:rFonts w:ascii="Tahoma" w:hAnsi="Tahoma" w:cs="Tahoma"/>
        </w:rPr>
      </w:pPr>
      <w:r w:rsidRPr="00EE0C71">
        <w:rPr>
          <w:rFonts w:ascii="Tahoma" w:hAnsi="Tahoma" w:cs="Tahoma"/>
          <w:b/>
        </w:rPr>
        <w:t>Pytanie 6</w:t>
      </w:r>
      <w:r w:rsidR="00E220D9" w:rsidRPr="00EE0C71">
        <w:rPr>
          <w:rFonts w:ascii="Tahoma" w:hAnsi="Tahoma" w:cs="Tahoma"/>
          <w:b/>
        </w:rPr>
        <w:t>:</w:t>
      </w:r>
      <w:r w:rsidRPr="00EE0C71">
        <w:rPr>
          <w:rFonts w:ascii="Tahoma" w:hAnsi="Tahoma" w:cs="Tahoma"/>
          <w:b/>
        </w:rPr>
        <w:t xml:space="preserve"> dotyczy Wzoru umowy</w:t>
      </w:r>
      <w:r w:rsidR="00E220D9" w:rsidRPr="00EE0C71">
        <w:rPr>
          <w:rFonts w:ascii="Tahoma" w:hAnsi="Tahoma" w:cs="Tahoma"/>
          <w:b/>
        </w:rPr>
        <w:t xml:space="preserve">: </w:t>
      </w:r>
      <w:r w:rsidRPr="00EE0C71">
        <w:rPr>
          <w:rFonts w:ascii="Tahoma" w:hAnsi="Tahoma" w:cs="Tahoma"/>
        </w:rPr>
        <w:t>Czy Zamawiający wyrazi zgodę na płatność w 12 równych, miesięcznych ratach płatnych "z dołu" lub kwartalnie (co 3 miesiące)? Po zakończeniu każdego miesiąca lub kwartału Wykonawca zobowiąże się do przestawienia protokołu/raportu serwisowego z wykonanych prac.</w:t>
      </w:r>
    </w:p>
    <w:p w:rsidR="00B83235" w:rsidRPr="00EE0C71" w:rsidRDefault="00B83235" w:rsidP="00B83235">
      <w:pPr>
        <w:rPr>
          <w:rFonts w:ascii="Tahoma" w:hAnsi="Tahoma" w:cs="Tahoma"/>
        </w:rPr>
      </w:pPr>
      <w:r w:rsidRPr="00EE0C71">
        <w:rPr>
          <w:rFonts w:ascii="Tahoma" w:hAnsi="Tahoma" w:cs="Tahoma"/>
        </w:rPr>
        <w:lastRenderedPageBreak/>
        <w:t>Takie rozwiązanie pozwala Zamawiającemu na zaplanowanie stałych, co miesięcznych lub kwartalnych wydatków dla Zamawiającego, co stanowi korzyść w kontekście kwestii biznesowo - księgowych</w:t>
      </w:r>
    </w:p>
    <w:p w:rsidR="00B70075" w:rsidRPr="00EE0C71" w:rsidRDefault="00AE3436" w:rsidP="00CC6C02">
      <w:pPr>
        <w:rPr>
          <w:rFonts w:ascii="Tahoma" w:hAnsi="Tahoma" w:cs="Tahoma"/>
        </w:rPr>
      </w:pPr>
      <w:r w:rsidRPr="00EE0C71">
        <w:rPr>
          <w:rFonts w:ascii="Tahoma" w:hAnsi="Tahoma" w:cs="Tahoma"/>
          <w:b/>
        </w:rPr>
        <w:t xml:space="preserve">Odpowiedź: </w:t>
      </w:r>
      <w:r w:rsidRPr="00EE0C71">
        <w:rPr>
          <w:rFonts w:ascii="Tahoma" w:hAnsi="Tahoma" w:cs="Tahoma"/>
        </w:rPr>
        <w:t>Wzór umowy pozostaje bez zmian.</w:t>
      </w:r>
    </w:p>
    <w:p w:rsidR="00B70075" w:rsidRPr="00EE0C71" w:rsidRDefault="00B70075" w:rsidP="00CC6C02">
      <w:pPr>
        <w:rPr>
          <w:rFonts w:ascii="Tahoma" w:hAnsi="Tahoma" w:cs="Tahoma"/>
        </w:rPr>
      </w:pPr>
    </w:p>
    <w:p w:rsidR="00EE0C71" w:rsidRPr="00EE0C71" w:rsidRDefault="00EE0C71" w:rsidP="00EE0C71">
      <w:pPr>
        <w:rPr>
          <w:rFonts w:ascii="Tahoma" w:hAnsi="Tahoma" w:cs="Tahoma"/>
        </w:rPr>
      </w:pPr>
      <w:r>
        <w:rPr>
          <w:rFonts w:ascii="Tahoma" w:hAnsi="Tahoma" w:cs="Tahoma"/>
          <w:b/>
        </w:rPr>
        <w:t xml:space="preserve">Pytanie 7: </w:t>
      </w:r>
      <w:r w:rsidRPr="00EE0C71">
        <w:rPr>
          <w:rFonts w:ascii="Tahoma" w:hAnsi="Tahoma" w:cs="Tahoma"/>
        </w:rPr>
        <w:t>Zwracamy się z prośbą o uwzględnienie jeszcze pytania precyzującego uprawnienia gwarancyjne w przypadku ingerencji w sprzęt podmiotu trzeciego, poprzez doprecyzowanie par. 4 lit. c):</w:t>
      </w:r>
      <w:r>
        <w:rPr>
          <w:rFonts w:ascii="Tahoma" w:hAnsi="Tahoma" w:cs="Tahoma"/>
        </w:rPr>
        <w:t xml:space="preserve"> </w:t>
      </w:r>
      <w:r w:rsidRPr="00EE0C71">
        <w:rPr>
          <w:rFonts w:ascii="Tahoma" w:hAnsi="Tahoma" w:cs="Tahoma"/>
        </w:rPr>
        <w:t>Wykonawca jest zobowiązany z tytułu gwarancji do naprawy lub wymiany części. W związku z tym, istotne jest, aby wszelkie czynności naprawcze niezbędne do realizacji zobowiązań gwarancyjnych Wykonawcy przeprowadzane były przez Wykonawcę, bez ingerencji osób (podmiotów) trzecich. Wykonawca – jako podmiot zobowiązany z tytułu gwarancji – powinien odpowiadać za ustalenie przyczyn wady, ich zdiagnozowanie i naprawę. W związku z tym Wykonawca proponuje następującą modyfikację par. 4 lit. c):</w:t>
      </w:r>
    </w:p>
    <w:p w:rsidR="00EE0C71" w:rsidRPr="00EE0C71" w:rsidRDefault="00EE0C71" w:rsidP="00EE0C71">
      <w:pPr>
        <w:rPr>
          <w:rFonts w:ascii="Tahoma" w:hAnsi="Tahoma" w:cs="Tahoma"/>
        </w:rPr>
      </w:pPr>
      <w:r w:rsidRPr="00EE0C71">
        <w:rPr>
          <w:rFonts w:ascii="Tahoma" w:hAnsi="Tahoma" w:cs="Tahoma"/>
          <w:i/>
          <w:iCs/>
        </w:rPr>
        <w:t>c) w przypadku stwierdzenia jakichkolwiek wad w dostarczonej części w okresie gwarancji, Zamawiający zobowiązuje się wysłać Wykonawcy zawiadomienie stwierdzające wady oraz zapewnić, że do czasu przystąpienia i dokonania naprawy przez Wykonawcę żaden podmiot trzeci nie będzie podejmował prób naprawy wady, ingerował w sprzęt w sposób mogący utrudnić lub uniemożliwić Wykonawcy diagnostykę I naprawę stwierdzonej wady, w szczególności poprzez demontaż potencjalnie wadliwej części – pod rygorem utraty uprawnień gwarancyjnych wynikających z Umowy.</w:t>
      </w:r>
    </w:p>
    <w:p w:rsidR="00EE0C71" w:rsidRPr="00EE0C71" w:rsidRDefault="00EE0C71" w:rsidP="00EE0C71">
      <w:pPr>
        <w:rPr>
          <w:rFonts w:ascii="Tahoma" w:hAnsi="Tahoma" w:cs="Tahoma"/>
        </w:rPr>
      </w:pPr>
      <w:r w:rsidRPr="00EE0C71">
        <w:rPr>
          <w:rFonts w:ascii="Tahoma" w:hAnsi="Tahoma" w:cs="Tahoma"/>
          <w:b/>
        </w:rPr>
        <w:t xml:space="preserve">Odpowiedź: </w:t>
      </w:r>
      <w:r w:rsidRPr="00EE0C71">
        <w:rPr>
          <w:rFonts w:ascii="Tahoma" w:hAnsi="Tahoma" w:cs="Tahoma"/>
        </w:rPr>
        <w:t>Wzór umowy pozostaje bez zmian.</w:t>
      </w:r>
    </w:p>
    <w:p w:rsidR="00EE0C71" w:rsidRPr="00EE0C71" w:rsidRDefault="00EE0C71" w:rsidP="00EE0C71">
      <w:pPr>
        <w:rPr>
          <w:rFonts w:ascii="Tahoma" w:hAnsi="Tahoma" w:cs="Tahoma"/>
        </w:rPr>
      </w:pPr>
    </w:p>
    <w:p w:rsidR="00EE0C71" w:rsidRDefault="00EE0C71" w:rsidP="00EE0C71">
      <w:pPr>
        <w:rPr>
          <w:rFonts w:ascii="Tahoma" w:hAnsi="Tahoma" w:cs="Tahoma"/>
        </w:rPr>
      </w:pPr>
      <w:r>
        <w:rPr>
          <w:rFonts w:ascii="Tahoma" w:hAnsi="Tahoma" w:cs="Tahoma"/>
        </w:rPr>
        <w:t>Zamawiający wprowadza następujące zmiany w SIWZ:</w:t>
      </w:r>
    </w:p>
    <w:p w:rsidR="00EE0C71" w:rsidRDefault="005F609E" w:rsidP="00EE0C71">
      <w:pPr>
        <w:rPr>
          <w:rFonts w:ascii="Tahoma" w:hAnsi="Tahoma" w:cs="Tahoma"/>
        </w:rPr>
      </w:pPr>
      <w:r>
        <w:rPr>
          <w:rFonts w:ascii="Tahoma" w:hAnsi="Tahoma" w:cs="Tahoma"/>
        </w:rPr>
        <w:t>1. SIWZ: Rozdział 6, pkt 6.2</w:t>
      </w:r>
      <w:r w:rsidR="00C501BE">
        <w:rPr>
          <w:rFonts w:ascii="Tahoma" w:hAnsi="Tahoma" w:cs="Tahoma"/>
        </w:rPr>
        <w:t>;</w:t>
      </w:r>
    </w:p>
    <w:p w:rsidR="005F609E" w:rsidRDefault="005F609E" w:rsidP="00EE0C71">
      <w:pPr>
        <w:rPr>
          <w:rFonts w:ascii="Tahoma" w:hAnsi="Tahoma" w:cs="Tahoma"/>
        </w:rPr>
      </w:pPr>
      <w:r>
        <w:rPr>
          <w:rFonts w:ascii="Tahoma" w:hAnsi="Tahoma" w:cs="Tahoma"/>
        </w:rPr>
        <w:t>2. Zał. nr 1a: zmiana terminu wykonania zamówienia:</w:t>
      </w:r>
    </w:p>
    <w:p w:rsidR="005F609E" w:rsidRDefault="005F609E" w:rsidP="00EE0C71">
      <w:pPr>
        <w:rPr>
          <w:rFonts w:ascii="Tahoma" w:hAnsi="Tahoma" w:cs="Tahoma"/>
        </w:rPr>
      </w:pPr>
      <w:r>
        <w:rPr>
          <w:rFonts w:ascii="Tahoma" w:hAnsi="Tahoma" w:cs="Tahoma"/>
        </w:rPr>
        <w:t>Część nr 4: 14 dni od daty zawarcia umowy,</w:t>
      </w:r>
    </w:p>
    <w:p w:rsidR="005F609E" w:rsidRDefault="005F609E" w:rsidP="005F609E">
      <w:pPr>
        <w:rPr>
          <w:rFonts w:ascii="Tahoma" w:hAnsi="Tahoma" w:cs="Tahoma"/>
        </w:rPr>
      </w:pPr>
      <w:r>
        <w:rPr>
          <w:rFonts w:ascii="Tahoma" w:hAnsi="Tahoma" w:cs="Tahoma"/>
        </w:rPr>
        <w:t>Część nr 7, poz. 2 i 4: 14 dni od daty zawarcia umowy,</w:t>
      </w:r>
    </w:p>
    <w:p w:rsidR="005F609E" w:rsidRDefault="005F609E" w:rsidP="00EE0C71">
      <w:pPr>
        <w:rPr>
          <w:rFonts w:ascii="Tahoma" w:hAnsi="Tahoma" w:cs="Tahoma"/>
        </w:rPr>
      </w:pPr>
      <w:r>
        <w:rPr>
          <w:rFonts w:ascii="Tahoma" w:hAnsi="Tahoma" w:cs="Tahoma"/>
        </w:rPr>
        <w:t>3. Termin składania i otwarcia ofert:</w:t>
      </w:r>
    </w:p>
    <w:p w:rsidR="005F609E" w:rsidRDefault="00C501BE" w:rsidP="005F609E">
      <w:pPr>
        <w:rPr>
          <w:rFonts w:ascii="Tahoma" w:hAnsi="Tahoma" w:cs="Tahoma"/>
        </w:rPr>
      </w:pPr>
      <w:r>
        <w:rPr>
          <w:rFonts w:ascii="Tahoma" w:hAnsi="Tahoma" w:cs="Tahoma"/>
        </w:rPr>
        <w:t xml:space="preserve">Było: Termin składania </w:t>
      </w:r>
      <w:r w:rsidR="005F609E">
        <w:rPr>
          <w:rFonts w:ascii="Tahoma" w:hAnsi="Tahoma" w:cs="Tahoma"/>
        </w:rPr>
        <w:t>ofert:</w:t>
      </w:r>
      <w:r>
        <w:rPr>
          <w:rFonts w:ascii="Tahoma" w:hAnsi="Tahoma" w:cs="Tahoma"/>
        </w:rPr>
        <w:t xml:space="preserve"> 01/08/2019, godzina 12:00</w:t>
      </w:r>
    </w:p>
    <w:p w:rsidR="00C501BE" w:rsidRDefault="005F609E" w:rsidP="00C501BE">
      <w:pPr>
        <w:rPr>
          <w:rFonts w:ascii="Tahoma" w:hAnsi="Tahoma" w:cs="Tahoma"/>
        </w:rPr>
      </w:pPr>
      <w:r>
        <w:rPr>
          <w:rFonts w:ascii="Tahoma" w:hAnsi="Tahoma" w:cs="Tahoma"/>
        </w:rPr>
        <w:t>Termin otwarcia ofert:</w:t>
      </w:r>
      <w:r w:rsidR="00C501BE">
        <w:rPr>
          <w:rFonts w:ascii="Tahoma" w:hAnsi="Tahoma" w:cs="Tahoma"/>
        </w:rPr>
        <w:t xml:space="preserve"> </w:t>
      </w:r>
      <w:r w:rsidR="00C501BE">
        <w:rPr>
          <w:rFonts w:ascii="Tahoma" w:hAnsi="Tahoma" w:cs="Tahoma"/>
        </w:rPr>
        <w:t>01/08/2019, godz. 12:</w:t>
      </w:r>
      <w:r w:rsidR="00C501BE">
        <w:rPr>
          <w:rFonts w:ascii="Tahoma" w:hAnsi="Tahoma" w:cs="Tahoma"/>
        </w:rPr>
        <w:t>15</w:t>
      </w:r>
    </w:p>
    <w:p w:rsidR="005F609E" w:rsidRDefault="005F609E" w:rsidP="00EE0C71">
      <w:pPr>
        <w:rPr>
          <w:rFonts w:ascii="Tahoma" w:hAnsi="Tahoma" w:cs="Tahoma"/>
        </w:rPr>
      </w:pPr>
    </w:p>
    <w:p w:rsidR="005F609E" w:rsidRPr="00C501BE" w:rsidRDefault="005F609E" w:rsidP="005F609E">
      <w:pPr>
        <w:rPr>
          <w:rFonts w:ascii="Tahoma" w:hAnsi="Tahoma" w:cs="Tahoma"/>
          <w:b/>
        </w:rPr>
      </w:pPr>
      <w:r>
        <w:rPr>
          <w:rFonts w:ascii="Tahoma" w:hAnsi="Tahoma" w:cs="Tahoma"/>
        </w:rPr>
        <w:t xml:space="preserve">Jest: </w:t>
      </w:r>
      <w:bookmarkStart w:id="0" w:name="_GoBack"/>
      <w:r w:rsidRPr="00C501BE">
        <w:rPr>
          <w:rFonts w:ascii="Tahoma" w:hAnsi="Tahoma" w:cs="Tahoma"/>
          <w:b/>
        </w:rPr>
        <w:t>Termin składania ofert:</w:t>
      </w:r>
      <w:r w:rsidR="00C501BE" w:rsidRPr="00C501BE">
        <w:rPr>
          <w:rFonts w:ascii="Tahoma" w:hAnsi="Tahoma" w:cs="Tahoma"/>
          <w:b/>
        </w:rPr>
        <w:t xml:space="preserve"> 07/08/2019, godzina: 12:00</w:t>
      </w:r>
    </w:p>
    <w:p w:rsidR="00C501BE" w:rsidRPr="00C501BE" w:rsidRDefault="00C501BE" w:rsidP="00C501BE">
      <w:pPr>
        <w:rPr>
          <w:rFonts w:ascii="Tahoma" w:hAnsi="Tahoma" w:cs="Tahoma"/>
          <w:b/>
        </w:rPr>
      </w:pPr>
      <w:r w:rsidRPr="00C501BE">
        <w:rPr>
          <w:rFonts w:ascii="Tahoma" w:hAnsi="Tahoma" w:cs="Tahoma"/>
          <w:b/>
        </w:rPr>
        <w:t xml:space="preserve">Termin </w:t>
      </w:r>
      <w:r w:rsidR="005F609E" w:rsidRPr="00C501BE">
        <w:rPr>
          <w:rFonts w:ascii="Tahoma" w:hAnsi="Tahoma" w:cs="Tahoma"/>
          <w:b/>
        </w:rPr>
        <w:t>otwarcia ofert:</w:t>
      </w:r>
      <w:r w:rsidRPr="00C501BE">
        <w:rPr>
          <w:rFonts w:ascii="Tahoma" w:hAnsi="Tahoma" w:cs="Tahoma"/>
          <w:b/>
        </w:rPr>
        <w:t xml:space="preserve"> </w:t>
      </w:r>
      <w:r w:rsidRPr="00C501BE">
        <w:rPr>
          <w:rFonts w:ascii="Tahoma" w:hAnsi="Tahoma" w:cs="Tahoma"/>
          <w:b/>
        </w:rPr>
        <w:t xml:space="preserve">07/08/2019, godzina: </w:t>
      </w:r>
      <w:r w:rsidRPr="00C501BE">
        <w:rPr>
          <w:rFonts w:ascii="Tahoma" w:hAnsi="Tahoma" w:cs="Tahoma"/>
          <w:b/>
        </w:rPr>
        <w:t>12:15</w:t>
      </w:r>
    </w:p>
    <w:bookmarkEnd w:id="0"/>
    <w:p w:rsidR="005F609E" w:rsidRDefault="005F609E" w:rsidP="00EE0C71">
      <w:pPr>
        <w:rPr>
          <w:rFonts w:ascii="Tahoma" w:hAnsi="Tahoma" w:cs="Tahoma"/>
        </w:rPr>
      </w:pPr>
    </w:p>
    <w:p w:rsidR="00B70075" w:rsidRPr="005F609E" w:rsidRDefault="00CC6C02" w:rsidP="00EE0C71">
      <w:pPr>
        <w:rPr>
          <w:rFonts w:ascii="Tahoma" w:hAnsi="Tahoma" w:cs="Tahoma"/>
          <w:b/>
        </w:rPr>
      </w:pPr>
      <w:r w:rsidRPr="005F609E">
        <w:rPr>
          <w:rFonts w:ascii="Tahoma" w:hAnsi="Tahoma" w:cs="Tahoma"/>
          <w:b/>
        </w:rPr>
        <w:t xml:space="preserve">Udzielone </w:t>
      </w:r>
      <w:r w:rsidR="00AE3436" w:rsidRPr="005F609E">
        <w:rPr>
          <w:rFonts w:ascii="Tahoma" w:hAnsi="Tahoma" w:cs="Tahoma"/>
          <w:b/>
        </w:rPr>
        <w:t xml:space="preserve">odpowiedzi </w:t>
      </w:r>
      <w:r w:rsidR="005F609E" w:rsidRPr="005F609E">
        <w:rPr>
          <w:rFonts w:ascii="Tahoma" w:hAnsi="Tahoma" w:cs="Tahoma"/>
          <w:b/>
        </w:rPr>
        <w:t xml:space="preserve">oraz zmiany SIWZ </w:t>
      </w:r>
      <w:r w:rsidR="00AE3436" w:rsidRPr="005F609E">
        <w:rPr>
          <w:rFonts w:ascii="Tahoma" w:hAnsi="Tahoma" w:cs="Tahoma"/>
          <w:b/>
        </w:rPr>
        <w:t xml:space="preserve">są </w:t>
      </w:r>
      <w:r w:rsidRPr="005F609E">
        <w:rPr>
          <w:rFonts w:ascii="Tahoma" w:hAnsi="Tahoma" w:cs="Tahoma"/>
          <w:b/>
        </w:rPr>
        <w:t>obowiązujące.</w:t>
      </w:r>
    </w:p>
    <w:p w:rsidR="00CC6C02" w:rsidRPr="00EE0C71" w:rsidRDefault="00CC6C02" w:rsidP="00EE0C71">
      <w:pPr>
        <w:jc w:val="both"/>
        <w:rPr>
          <w:rFonts w:ascii="Tahoma" w:hAnsi="Tahoma" w:cs="Tahoma"/>
        </w:rPr>
      </w:pPr>
    </w:p>
    <w:p w:rsidR="000A5509" w:rsidRPr="00EE0C71" w:rsidRDefault="000A5509" w:rsidP="00EE0C71">
      <w:pPr>
        <w:jc w:val="both"/>
        <w:rPr>
          <w:rFonts w:ascii="Tahoma" w:hAnsi="Tahoma" w:cs="Tahoma"/>
        </w:rPr>
      </w:pPr>
      <w:r w:rsidRPr="00EE0C71">
        <w:rPr>
          <w:rFonts w:ascii="Tahoma" w:hAnsi="Tahoma" w:cs="Tahoma"/>
        </w:rPr>
        <w:t>Jednocześnie zawiadamiamy, iż wobec czynności podjętych przez zamawiającego w toku postępowania mają Państwo prawo wnieść odwołanie w terminach i formie określonej w Dziale VI rozdział 2  ustawy Prawo Zamówień Publicznych.</w:t>
      </w:r>
    </w:p>
    <w:p w:rsidR="000A5509" w:rsidRPr="00EE0C71" w:rsidRDefault="000A5509" w:rsidP="000A5509">
      <w:pPr>
        <w:jc w:val="both"/>
        <w:rPr>
          <w:rFonts w:ascii="Tahoma" w:hAnsi="Tahoma" w:cs="Tahoma"/>
          <w:highlight w:val="yellow"/>
        </w:rPr>
      </w:pPr>
    </w:p>
    <w:sectPr w:rsidR="000A5509" w:rsidRPr="00EE0C71" w:rsidSect="003014C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5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CB" w:rsidRDefault="004F15CB">
      <w:r>
        <w:separator/>
      </w:r>
    </w:p>
  </w:endnote>
  <w:endnote w:type="continuationSeparator" w:id="0">
    <w:p w:rsidR="004F15CB" w:rsidRDefault="004F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C501BE">
    <w:pPr>
      <w:pStyle w:val="Stopka"/>
      <w:tabs>
        <w:tab w:val="clear" w:pos="4536"/>
      </w:tabs>
      <w:jc w:val="center"/>
    </w:pPr>
    <w:r>
      <w:rPr>
        <w:noProof/>
      </w:rPr>
      <w:pict>
        <v:line id="_x0000_s2049" style="position:absolute;left:0;text-align:left;z-index:251656192"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 xml:space="preserve">System </w:t>
    </w:r>
    <w:proofErr w:type="spellStart"/>
    <w:r>
      <w:rPr>
        <w:rFonts w:ascii="Arial" w:hAnsi="Arial" w:cs="Arial"/>
        <w:sz w:val="18"/>
        <w:szCs w:val="18"/>
      </w:rPr>
      <w:t>ProPublico</w:t>
    </w:r>
    <w:proofErr w:type="spellEnd"/>
    <w:r>
      <w:rPr>
        <w:rFonts w:ascii="Arial" w:hAnsi="Arial" w:cs="Arial"/>
        <w:sz w:val="18"/>
        <w:szCs w:val="18"/>
      </w:rPr>
      <w:t xml:space="preserve"> © </w:t>
    </w:r>
    <w:proofErr w:type="spellStart"/>
    <w:r>
      <w:rPr>
        <w:rFonts w:ascii="Arial" w:hAnsi="Arial" w:cs="Arial"/>
        <w:sz w:val="18"/>
        <w:szCs w:val="18"/>
      </w:rPr>
      <w:t>Datacomp</w:t>
    </w:r>
    <w:proofErr w:type="spellEnd"/>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C501BE">
      <w:rPr>
        <w:rStyle w:val="Numerstrony"/>
        <w:rFonts w:ascii="Arial" w:hAnsi="Arial" w:cs="Arial"/>
        <w:noProof/>
        <w:sz w:val="18"/>
        <w:szCs w:val="18"/>
      </w:rPr>
      <w:t>3</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C501BE">
      <w:rPr>
        <w:rStyle w:val="Numerstrony"/>
        <w:rFonts w:ascii="Arial" w:hAnsi="Arial" w:cs="Arial"/>
        <w:noProof/>
        <w:sz w:val="18"/>
        <w:szCs w:val="18"/>
      </w:rPr>
      <w:t>3</w:t>
    </w:r>
    <w:r>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173"/>
      <w:gridCol w:w="2333"/>
      <w:gridCol w:w="2409"/>
      <w:gridCol w:w="2127"/>
      <w:gridCol w:w="1950"/>
    </w:tblGrid>
    <w:tr w:rsidR="00BE7F65" w:rsidRPr="00BE7F65" w:rsidTr="005E5DF6">
      <w:trPr>
        <w:trHeight w:val="454"/>
      </w:trPr>
      <w:tc>
        <w:tcPr>
          <w:tcW w:w="291" w:type="dxa"/>
          <w:vMerge w:val="restart"/>
          <w:tcBorders>
            <w:top w:val="nil"/>
            <w:left w:val="nil"/>
            <w:bottom w:val="nil"/>
            <w:right w:val="nil"/>
          </w:tcBorders>
          <w:shd w:val="clear" w:color="auto" w:fill="F02D2D"/>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173" w:type="dxa"/>
          <w:vMerge w:val="restart"/>
          <w:tcBorders>
            <w:top w:val="nil"/>
            <w:left w:val="nil"/>
            <w:bottom w:val="nil"/>
            <w:right w:val="nil"/>
          </w:tcBorders>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8819" w:type="dxa"/>
          <w:gridSpan w:val="4"/>
          <w:tcBorders>
            <w:top w:val="nil"/>
            <w:left w:val="nil"/>
            <w:bottom w:val="nil"/>
            <w:right w:val="nil"/>
          </w:tcBorders>
          <w:tcMar>
            <w:left w:w="0" w:type="dxa"/>
            <w:right w:w="0" w:type="dxa"/>
          </w:tcMar>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BE7F65">
            <w:rPr>
              <w:rFonts w:ascii="Arial" w:eastAsia="Calibri" w:hAnsi="Arial" w:cs="Arial"/>
              <w:b/>
              <w:bCs/>
              <w:caps/>
              <w:color w:val="000000"/>
              <w:sz w:val="16"/>
              <w:szCs w:val="16"/>
              <w:lang w:eastAsia="en-US"/>
            </w:rPr>
            <w:t>Centrum Onkologii – Instytut im. Marii Skłodowskiej-Curie Oddział w krakowie</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BE7F65">
            <w:rPr>
              <w:rFonts w:ascii="Arial" w:eastAsia="Calibri" w:hAnsi="Arial" w:cs="Arial"/>
              <w:color w:val="808080"/>
              <w:sz w:val="16"/>
              <w:szCs w:val="16"/>
              <w:lang w:eastAsia="en-US"/>
            </w:rPr>
            <w:t>31-115 KRAKÓW, UL. GARNCARSKA 11</w:t>
          </w:r>
        </w:p>
      </w:tc>
    </w:tr>
    <w:tr w:rsidR="00BE7F65" w:rsidRPr="00BE7F65" w:rsidTr="005E5DF6">
      <w:trPr>
        <w:trHeight w:val="234"/>
      </w:trPr>
      <w:tc>
        <w:tcPr>
          <w:tcW w:w="291" w:type="dxa"/>
          <w:vMerge/>
          <w:tcBorders>
            <w:top w:val="nil"/>
            <w:left w:val="nil"/>
            <w:bottom w:val="nil"/>
            <w:right w:val="nil"/>
          </w:tcBorders>
          <w:shd w:val="clear" w:color="auto" w:fill="F02D2D"/>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173" w:type="dxa"/>
          <w:vMerge/>
          <w:tcBorders>
            <w:top w:val="nil"/>
            <w:left w:val="nil"/>
            <w:bottom w:val="nil"/>
            <w:right w:val="nil"/>
          </w:tcBorders>
          <w:tcMar>
            <w:left w:w="0" w:type="dxa"/>
            <w:right w:w="0" w:type="dxa"/>
          </w:tcMar>
          <w:tcFitText/>
        </w:tcPr>
        <w:p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2333" w:type="dxa"/>
          <w:tcBorders>
            <w:top w:val="nil"/>
            <w:left w:val="nil"/>
            <w:bottom w:val="nil"/>
            <w:right w:val="nil"/>
          </w:tcBorders>
          <w:tcMar>
            <w:left w:w="0" w:type="dxa"/>
            <w:right w:w="0" w:type="dxa"/>
          </w:tcMar>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Centrala Tel.:</w:t>
          </w:r>
          <w:r w:rsidRPr="00BE7F65">
            <w:rPr>
              <w:rFonts w:ascii="Arial" w:eastAsia="Calibri" w:hAnsi="Arial" w:cs="Arial"/>
              <w:color w:val="000000"/>
              <w:sz w:val="14"/>
              <w:szCs w:val="14"/>
              <w:lang w:eastAsia="en-US"/>
            </w:rPr>
            <w:t xml:space="preserve"> +48 12 634 80 00</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Centrala Fax:</w:t>
          </w:r>
          <w:r w:rsidRPr="00BE7F65">
            <w:rPr>
              <w:rFonts w:ascii="Arial" w:eastAsia="Calibri" w:hAnsi="Arial" w:cs="Arial"/>
              <w:color w:val="000000"/>
              <w:sz w:val="14"/>
              <w:szCs w:val="14"/>
              <w:lang w:eastAsia="en-US"/>
            </w:rPr>
            <w:t xml:space="preserve"> +48 12 423 10 76</w:t>
          </w:r>
        </w:p>
      </w:tc>
      <w:tc>
        <w:tcPr>
          <w:tcW w:w="2409" w:type="dxa"/>
          <w:tcBorders>
            <w:top w:val="nil"/>
            <w:left w:val="nil"/>
            <w:bottom w:val="nil"/>
            <w:right w:val="nil"/>
          </w:tcBorders>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Dyrekcja Tel.:</w:t>
          </w:r>
          <w:r w:rsidRPr="00BE7F65">
            <w:rPr>
              <w:rFonts w:ascii="Arial" w:eastAsia="Calibri" w:hAnsi="Arial" w:cs="Arial"/>
              <w:color w:val="000000"/>
              <w:sz w:val="14"/>
              <w:szCs w:val="14"/>
              <w:lang w:eastAsia="en-US"/>
            </w:rPr>
            <w:t xml:space="preserve"> +48 12 634 82 00</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Dyrekcja Fax:</w:t>
          </w:r>
          <w:r w:rsidRPr="00BE7F65">
            <w:rPr>
              <w:rFonts w:ascii="Arial" w:eastAsia="Calibri" w:hAnsi="Arial" w:cs="Arial"/>
              <w:color w:val="000000"/>
              <w:sz w:val="14"/>
              <w:szCs w:val="14"/>
              <w:lang w:eastAsia="en-US"/>
            </w:rPr>
            <w:t xml:space="preserve"> +48 12 422 66 80</w:t>
          </w:r>
        </w:p>
      </w:tc>
      <w:tc>
        <w:tcPr>
          <w:tcW w:w="2127" w:type="dxa"/>
          <w:tcBorders>
            <w:top w:val="nil"/>
            <w:left w:val="nil"/>
            <w:bottom w:val="nil"/>
            <w:right w:val="nil"/>
          </w:tcBorders>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val="it-IT" w:eastAsia="en-US"/>
            </w:rPr>
          </w:pPr>
          <w:r w:rsidRPr="00BE7F65">
            <w:rPr>
              <w:rFonts w:ascii="Arial" w:eastAsia="Calibri" w:hAnsi="Arial" w:cs="Arial"/>
              <w:color w:val="FF0C19"/>
              <w:sz w:val="14"/>
              <w:szCs w:val="14"/>
              <w:lang w:val="it-IT" w:eastAsia="en-US"/>
            </w:rPr>
            <w:t>E-mail:</w:t>
          </w:r>
          <w:r w:rsidRPr="00BE7F65">
            <w:rPr>
              <w:rFonts w:ascii="Arial" w:eastAsia="Calibri" w:hAnsi="Arial" w:cs="Arial"/>
              <w:color w:val="000000"/>
              <w:sz w:val="14"/>
              <w:szCs w:val="14"/>
              <w:lang w:val="it-IT" w:eastAsia="en-US"/>
            </w:rPr>
            <w:t xml:space="preserve"> z5cook@cyfronet.pl</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val="it-IT" w:eastAsia="en-US"/>
            </w:rPr>
          </w:pPr>
          <w:r w:rsidRPr="00BE7F65">
            <w:rPr>
              <w:rFonts w:ascii="Arial" w:eastAsia="Calibri" w:hAnsi="Arial" w:cs="Arial"/>
              <w:color w:val="FF0C19"/>
              <w:sz w:val="14"/>
              <w:szCs w:val="14"/>
              <w:lang w:val="it-IT" w:eastAsia="en-US"/>
            </w:rPr>
            <w:t>Url:</w:t>
          </w:r>
          <w:r w:rsidRPr="00BE7F65">
            <w:rPr>
              <w:rFonts w:ascii="Arial" w:eastAsia="Calibri" w:hAnsi="Arial" w:cs="Arial"/>
              <w:color w:val="000000"/>
              <w:sz w:val="14"/>
              <w:szCs w:val="14"/>
              <w:lang w:val="it-IT" w:eastAsia="en-US"/>
            </w:rPr>
            <w:t xml:space="preserve"> www.onkologia.krakow.pl</w:t>
          </w:r>
        </w:p>
      </w:tc>
      <w:tc>
        <w:tcPr>
          <w:tcW w:w="1950" w:type="dxa"/>
          <w:tcBorders>
            <w:top w:val="nil"/>
            <w:left w:val="nil"/>
            <w:bottom w:val="nil"/>
            <w:right w:val="nil"/>
          </w:tcBorders>
        </w:tcPr>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eastAsia="en-US"/>
            </w:rPr>
          </w:pPr>
          <w:r w:rsidRPr="00BE7F65">
            <w:rPr>
              <w:rFonts w:ascii="Arial" w:eastAsia="Calibri" w:hAnsi="Arial" w:cs="Arial"/>
              <w:color w:val="FF0C19"/>
              <w:sz w:val="14"/>
              <w:szCs w:val="14"/>
              <w:lang w:eastAsia="en-US"/>
            </w:rPr>
            <w:t>NIP:</w:t>
          </w:r>
          <w:r w:rsidRPr="00BE7F65">
            <w:rPr>
              <w:rFonts w:ascii="Arial" w:eastAsia="Calibri" w:hAnsi="Arial" w:cs="Arial"/>
              <w:color w:val="000000"/>
              <w:sz w:val="14"/>
              <w:szCs w:val="14"/>
              <w:lang w:eastAsia="en-US"/>
            </w:rPr>
            <w:t xml:space="preserve"> 5250008057</w:t>
          </w:r>
        </w:p>
        <w:p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REGON:</w:t>
          </w:r>
          <w:r w:rsidRPr="00BE7F65">
            <w:rPr>
              <w:rFonts w:ascii="Arial" w:eastAsia="Calibri" w:hAnsi="Arial" w:cs="Arial"/>
              <w:color w:val="000000"/>
              <w:sz w:val="14"/>
              <w:szCs w:val="14"/>
              <w:lang w:eastAsia="en-US"/>
            </w:rPr>
            <w:t xml:space="preserve"> 000288366-00035</w:t>
          </w:r>
        </w:p>
      </w:tc>
    </w:tr>
  </w:tbl>
  <w:p w:rsidR="006D4AB3" w:rsidRPr="00BE7F65" w:rsidRDefault="006D4AB3" w:rsidP="00BE7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CB" w:rsidRDefault="004F15CB">
      <w:r>
        <w:separator/>
      </w:r>
    </w:p>
  </w:footnote>
  <w:footnote w:type="continuationSeparator" w:id="0">
    <w:p w:rsidR="004F15CB" w:rsidRDefault="004F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56" w:rsidRDefault="004770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56" w:rsidRDefault="004770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65" w:rsidRDefault="00C501BE" w:rsidP="00BE7F65">
    <w:pPr>
      <w:pStyle w:val="Nagwek"/>
    </w:pPr>
    <w:r>
      <w:rPr>
        <w:lang w:eastAsia="en-US"/>
      </w:rPr>
      <w:pict>
        <v:rect id="Prostokąt 3" o:spid="_x0000_s2054" style="position:absolute;margin-left:490.15pt;margin-top:-28.35pt;width:27.7pt;height:149.3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" filled="f" stroked="f" strokeweight="2pt">
          <v:textbox style="layout-flow:vertical;mso-layout-flow-alt:bottom-to-top;mso-next-textbox:#Prostokąt 3">
            <w:txbxContent>
              <w:p w:rsidR="00BE7F65" w:rsidRPr="00640D06" w:rsidRDefault="00BE7F65" w:rsidP="00BE7F65">
                <w:pPr>
                  <w:rPr>
                    <w:rFonts w:ascii="Arial Narrow" w:hAnsi="Arial Narrow"/>
                    <w:b/>
                    <w:color w:val="FFFFFF"/>
                    <w:spacing w:val="28"/>
                    <w:sz w:val="14"/>
                    <w:szCs w:val="14"/>
                  </w:rPr>
                </w:pPr>
                <w:r w:rsidRPr="00640D06">
                  <w:rPr>
                    <w:rFonts w:ascii="Arial Narrow" w:hAnsi="Arial Narrow"/>
                    <w:b/>
                    <w:color w:val="FFFFFF"/>
                    <w:spacing w:val="28"/>
                    <w:sz w:val="14"/>
                    <w:szCs w:val="14"/>
                  </w:rPr>
                  <w:t>WWW.ONKOLOGIA.KRAKOW.PL</w:t>
                </w:r>
              </w:p>
            </w:txbxContent>
          </v:textbox>
          <w10:wrap anchorx="margin"/>
        </v:rect>
      </w:pict>
    </w:r>
    <w:r>
      <w:rPr>
        <w:lang w:eastAsia="en-US"/>
      </w:rPr>
      <w:pict>
        <v:rect id="Prostokąt 2" o:spid="_x0000_s2053" style="position:absolute;margin-left:495.9pt;margin-top:-28.35pt;width:14.15pt;height:149.3pt;z-index:2516572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" fillcolor="#f02d2d" stroked="f" strokeweight="2pt">
          <w10:wrap anchorx="margin"/>
        </v:rect>
      </w:pict>
    </w: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5" type="#_x0000_t75" style="position:absolute;margin-left:-1.65pt;margin-top:10.35pt;width:255.35pt;height:44.2pt;z-index:-251657216;visibility:visible">
          <v:imagedata r:id="rId1" o:title=""/>
        </v:shape>
      </w:pict>
    </w:r>
  </w:p>
  <w:p w:rsidR="003014C6" w:rsidRDefault="003014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5CB"/>
    <w:rsid w:val="00031374"/>
    <w:rsid w:val="000A5509"/>
    <w:rsid w:val="000E2D58"/>
    <w:rsid w:val="00180C6E"/>
    <w:rsid w:val="0021050C"/>
    <w:rsid w:val="002D5BF7"/>
    <w:rsid w:val="002F5F32"/>
    <w:rsid w:val="003014C6"/>
    <w:rsid w:val="003D3066"/>
    <w:rsid w:val="00477056"/>
    <w:rsid w:val="004974E3"/>
    <w:rsid w:val="004F15CB"/>
    <w:rsid w:val="005A5BBC"/>
    <w:rsid w:val="005D21EC"/>
    <w:rsid w:val="005D4180"/>
    <w:rsid w:val="005E5DF6"/>
    <w:rsid w:val="005F609E"/>
    <w:rsid w:val="00640D06"/>
    <w:rsid w:val="006C1B1C"/>
    <w:rsid w:val="006D4AB3"/>
    <w:rsid w:val="008F52A9"/>
    <w:rsid w:val="0093022E"/>
    <w:rsid w:val="00AA25E2"/>
    <w:rsid w:val="00AE3436"/>
    <w:rsid w:val="00B12452"/>
    <w:rsid w:val="00B70075"/>
    <w:rsid w:val="00B83235"/>
    <w:rsid w:val="00BE3F87"/>
    <w:rsid w:val="00BE7F65"/>
    <w:rsid w:val="00C26F29"/>
    <w:rsid w:val="00C501BE"/>
    <w:rsid w:val="00C52894"/>
    <w:rsid w:val="00C73C5E"/>
    <w:rsid w:val="00CC6C02"/>
    <w:rsid w:val="00DF32E8"/>
    <w:rsid w:val="00DF7516"/>
    <w:rsid w:val="00E220D9"/>
    <w:rsid w:val="00E2789F"/>
    <w:rsid w:val="00E41992"/>
    <w:rsid w:val="00E51A82"/>
    <w:rsid w:val="00ED04F9"/>
    <w:rsid w:val="00EE0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B7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3014C6"/>
    <w:rPr>
      <w:lang w:val="pl-PL" w:eastAsia="pl-PL" w:bidi="ar-SA"/>
    </w:rPr>
  </w:style>
  <w:style w:type="paragraph" w:customStyle="1" w:styleId="Podstawowyakapitowy">
    <w:name w:val="[Podstawowy akapitowy]"/>
    <w:basedOn w:val="Normalny"/>
    <w:rsid w:val="003014C6"/>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customStyle="1" w:styleId="NagwekZnak">
    <w:name w:val="Nagłówek Znak"/>
    <w:link w:val="Nagwek"/>
    <w:uiPriority w:val="99"/>
    <w:rsid w:val="00BE7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5472">
      <w:bodyDiv w:val="1"/>
      <w:marLeft w:val="0"/>
      <w:marRight w:val="0"/>
      <w:marTop w:val="0"/>
      <w:marBottom w:val="0"/>
      <w:divBdr>
        <w:top w:val="none" w:sz="0" w:space="0" w:color="auto"/>
        <w:left w:val="none" w:sz="0" w:space="0" w:color="auto"/>
        <w:bottom w:val="none" w:sz="0" w:space="0" w:color="auto"/>
        <w:right w:val="none" w:sz="0" w:space="0" w:color="auto"/>
      </w:divBdr>
    </w:div>
    <w:div w:id="16544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n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3</Pages>
  <Words>1241</Words>
  <Characters>8265</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halina</dc:creator>
  <cp:keywords/>
  <cp:lastModifiedBy>halina</cp:lastModifiedBy>
  <cp:revision>2</cp:revision>
  <cp:lastPrinted>2001-02-10T13:28:00Z</cp:lastPrinted>
  <dcterms:created xsi:type="dcterms:W3CDTF">2019-07-26T11:55:00Z</dcterms:created>
  <dcterms:modified xsi:type="dcterms:W3CDTF">2019-07-26T11:55:00Z</dcterms:modified>
</cp:coreProperties>
</file>