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93251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32014" w:rsidRPr="0093201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93251">
        <w:rPr>
          <w:rFonts w:ascii="Verdana" w:hAnsi="Verdana"/>
          <w:sz w:val="16"/>
          <w:szCs w:val="16"/>
        </w:rPr>
        <w:t>2019-07-10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84004A">
        <w:rPr>
          <w:rFonts w:ascii="Verdana" w:hAnsi="Verdana"/>
          <w:sz w:val="20"/>
        </w:rPr>
        <w:t xml:space="preserve"> 9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32014" w:rsidRPr="00932014">
        <w:rPr>
          <w:rFonts w:ascii="Verdana" w:hAnsi="Verdana"/>
          <w:b/>
          <w:sz w:val="20"/>
        </w:rPr>
        <w:t>2019-07-02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32014" w:rsidRPr="00932014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93251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32014" w:rsidRPr="00932014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022625" w:rsidRDefault="0021206B" w:rsidP="0002262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22625">
        <w:rPr>
          <w:rFonts w:ascii="Verdana" w:hAnsi="Verdana"/>
          <w:b/>
          <w:sz w:val="20"/>
          <w:u w:val="single"/>
        </w:rPr>
        <w:t>Treść zapytania brzmi następująco: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Na jaką rysę jest projektowana płyta denna (dołem i górą)?</w:t>
      </w:r>
    </w:p>
    <w:p w:rsidR="00593251" w:rsidRPr="00593251" w:rsidRDefault="00593251" w:rsidP="00593251">
      <w:pPr>
        <w:ind w:left="630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Płyta denna została zaprojektowana na rysę 0,2 mm.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W dokumentacji opisano rozbiórkę istniejących schodów i pochylni od strony wschodniej, prosimy o udostępnienie dokumentacji z wskazaniem lokalizacji schodów i pochylni?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 xml:space="preserve">Odp.: Rozbiórka obejmuje częściową likwidację pochylni i tarasu od strony wschodniej bud. D-10, kolidujących z przełączką do przedmiotowego budynku. Natomiast rozbiórka schodów dotyczy budynku D-7, który przeznaczony jest w całości do rozbiórki. Elementy te uwidocznione są w projekcie budowlanym na rysunkach rozbiórki paw. D-7 oraz na rzucie parteru. 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Czy podczas prowadzenia robót ziemnych, prace modernizacyjne konstrukcji istniejącej czerpni powietrza należy uwzględnić po stronie:</w:t>
      </w:r>
    </w:p>
    <w:p w:rsidR="00593251" w:rsidRPr="00593251" w:rsidRDefault="00593251" w:rsidP="00593251">
      <w:pPr>
        <w:numPr>
          <w:ilvl w:val="0"/>
          <w:numId w:val="2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Zamawiającego,</w:t>
      </w:r>
    </w:p>
    <w:p w:rsidR="00593251" w:rsidRPr="00593251" w:rsidRDefault="00593251" w:rsidP="00593251">
      <w:pPr>
        <w:numPr>
          <w:ilvl w:val="0"/>
          <w:numId w:val="2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G.W.?</w:t>
      </w:r>
    </w:p>
    <w:p w:rsidR="00593251" w:rsidRPr="00593251" w:rsidRDefault="00593251" w:rsidP="00593251">
      <w:pPr>
        <w:ind w:left="720"/>
        <w:jc w:val="both"/>
        <w:rPr>
          <w:rFonts w:ascii="Verdana" w:hAnsi="Verdana"/>
          <w:b/>
        </w:rPr>
      </w:pPr>
      <w:proofErr w:type="spellStart"/>
      <w:r w:rsidRPr="00593251">
        <w:rPr>
          <w:rFonts w:ascii="Verdana" w:hAnsi="Verdana"/>
          <w:b/>
        </w:rPr>
        <w:t>Odp</w:t>
      </w:r>
      <w:proofErr w:type="spellEnd"/>
      <w:r w:rsidRPr="00593251">
        <w:rPr>
          <w:rFonts w:ascii="Verdana" w:hAnsi="Verdana"/>
          <w:b/>
        </w:rPr>
        <w:t>:. Prace te są po stronie Wykonawcy.</w:t>
      </w:r>
    </w:p>
    <w:p w:rsidR="00593251" w:rsidRPr="00593251" w:rsidRDefault="00593251" w:rsidP="00593251">
      <w:pPr>
        <w:ind w:left="720"/>
        <w:jc w:val="both"/>
        <w:rPr>
          <w:rFonts w:ascii="Verdana" w:hAnsi="Verdana"/>
          <w:b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  <w:color w:val="000000"/>
        </w:rPr>
      </w:pPr>
      <w:r w:rsidRPr="00593251">
        <w:rPr>
          <w:rFonts w:ascii="Verdana" w:hAnsi="Verdana"/>
          <w:color w:val="000000"/>
        </w:rPr>
        <w:t>Przegroda nr 1.15, według dokumentacji jedna z warstw to wylewka cementowa zbrojona siatką. Prosimy   o podanie średnicy i rozstawu prętów.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  <w:b/>
          <w:color w:val="000000"/>
        </w:rPr>
      </w:pPr>
      <w:r w:rsidRPr="00593251">
        <w:rPr>
          <w:rFonts w:ascii="Verdana" w:hAnsi="Verdana"/>
          <w:b/>
          <w:color w:val="000000"/>
        </w:rPr>
        <w:lastRenderedPageBreak/>
        <w:t>Odp.: Średnica prętów to fi 6, zbrojenie 10x10.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  <w:b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Prosimy o wskazanie wykończenia posadzki na płycie fundamentowej, rampie oraz pomieszczeniach podpiwniczenia.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Wykończenie posadzki zamieszczono na rzucie posadzek w pliku Rewizja-projektu.</w:t>
      </w:r>
    </w:p>
    <w:p w:rsidR="00593251" w:rsidRPr="00593251" w:rsidRDefault="00593251" w:rsidP="00593251">
      <w:pPr>
        <w:ind w:left="720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  <w:color w:val="000000"/>
        </w:rPr>
      </w:pPr>
      <w:r w:rsidRPr="00593251">
        <w:rPr>
          <w:rFonts w:ascii="Verdana" w:hAnsi="Verdana"/>
          <w:color w:val="000000"/>
        </w:rPr>
        <w:t>Prosimy o potwierdzenie, że w projekcie występują wyłącznie okładziny z betonu architektonicznego, natomiast brak jest elementów żelbetowych konstrukcji wykonanych w betonie architektonicznym. Jeżeli występują prosimy o wskazanie tych elementów oraz klasy wykończenia według klas – SB1, SB2, SB3, SB4</w:t>
      </w:r>
      <w:r>
        <w:rPr>
          <w:rFonts w:ascii="Verdana" w:hAnsi="Verdana"/>
          <w:color w:val="000000"/>
        </w:rPr>
        <w:t>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color w:val="FF0000"/>
        </w:rPr>
      </w:pPr>
      <w:r w:rsidRPr="00593251">
        <w:rPr>
          <w:rFonts w:ascii="Verdana" w:hAnsi="Verdana"/>
          <w:b/>
          <w:color w:val="000000"/>
        </w:rPr>
        <w:t xml:space="preserve">Odp.: Zamawiający potwierdza że w  projekcie występują okładziny z betonu architektonicznego, jednak nie są to elementy </w:t>
      </w:r>
      <w:r w:rsidRPr="00593251">
        <w:rPr>
          <w:rFonts w:ascii="Verdana" w:hAnsi="Verdana"/>
          <w:b/>
        </w:rPr>
        <w:t>konstrukcyjne</w:t>
      </w:r>
      <w:r w:rsidRPr="00593251">
        <w:rPr>
          <w:sz w:val="24"/>
          <w:szCs w:val="24"/>
        </w:rPr>
        <w:t>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color w:val="FF0000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  <w:color w:val="FF0000"/>
        </w:rPr>
      </w:pPr>
      <w:r w:rsidRPr="00593251">
        <w:rPr>
          <w:rFonts w:ascii="Verdana" w:hAnsi="Verdana"/>
        </w:rPr>
        <w:t>Przygotowanie terenu – czy w zakresie wykonawcy znajduje się usunięcie drzew i krzewów wraz z uzyskaniem pozwolenia na wycinkę?</w:t>
      </w:r>
      <w:r w:rsidRPr="00593251">
        <w:rPr>
          <w:rFonts w:ascii="Verdana" w:hAnsi="Verdana"/>
          <w:b/>
        </w:rPr>
        <w:t xml:space="preserve"> 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color w:val="FF0000"/>
        </w:rPr>
      </w:pPr>
      <w:r w:rsidRPr="00593251">
        <w:rPr>
          <w:rFonts w:ascii="Verdana" w:hAnsi="Verdana"/>
          <w:b/>
        </w:rPr>
        <w:t>Odp.: Zamawiający usunął już drzewa i krzewy we własnym zakresie -zgodnie z posiadaną decyzją WKŚ UMK oraz wypełni we własnym zakresie wszystkie inne wymagania w niej ujęte.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Czy inwestor dopuszcza ruch pojazdów zaopatrzenia budowy drogami i przejściami ewakuacyjnymi, np. bramą nr 3?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Zamawiający nie dopuszcza stałego ruchu kołowego dla potrzeb budowy bramą nr 3. Ruch pojazdów w tym miejscu należy ograniczyć do minimum i każdorazowo uzgadniać taką konieczność z inspektorem nadzoru.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Według rysunku K-02 – szalunkowego oraz 1.1 – architektury, pomieszczenia -1/6; -1/7; -1/8 mają być oddzielone elementami konstrukcyjnymi z betonu barytowego. Prosimy o wskazanie które ściany mają być wykonane przy użyciu powyższej mieszanki betonowej. Czy dotyczy to także stropu i płyty fundamentowej?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 Dokładny opis znajduje się w opisie technicznym i pliku Rewizja-projektu.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  <w:b/>
          <w:bCs/>
        </w:rPr>
      </w:pPr>
      <w:r w:rsidRPr="00593251">
        <w:rPr>
          <w:rFonts w:ascii="Verdana" w:hAnsi="Verdana"/>
        </w:rPr>
        <w:t xml:space="preserve">Według dołączonej rewizji projektu do obecnego postępowania przetargowego - gęstość betonu barytowego wynosi 34,0 </w:t>
      </w:r>
      <w:proofErr w:type="spellStart"/>
      <w:r w:rsidRPr="00593251">
        <w:rPr>
          <w:rFonts w:ascii="Verdana" w:hAnsi="Verdana"/>
        </w:rPr>
        <w:t>kN</w:t>
      </w:r>
      <w:proofErr w:type="spellEnd"/>
      <w:r w:rsidRPr="00593251">
        <w:rPr>
          <w:rFonts w:ascii="Verdana" w:hAnsi="Verdana"/>
        </w:rPr>
        <w:t>/m</w:t>
      </w:r>
      <w:r w:rsidRPr="00593251">
        <w:rPr>
          <w:rFonts w:ascii="Verdana" w:hAnsi="Verdana"/>
          <w:vertAlign w:val="superscript"/>
        </w:rPr>
        <w:t>3</w:t>
      </w:r>
      <w:r w:rsidRPr="00593251">
        <w:rPr>
          <w:rFonts w:ascii="Verdana" w:hAnsi="Verdana"/>
        </w:rPr>
        <w:t xml:space="preserve">. Zwracamy uwagę, iż maksymalna gęstość mieszanki na kruszywie wyłącznie barytowym wynosi około 32,0 </w:t>
      </w:r>
      <w:proofErr w:type="spellStart"/>
      <w:r w:rsidRPr="00593251">
        <w:rPr>
          <w:rFonts w:ascii="Verdana" w:hAnsi="Verdana"/>
        </w:rPr>
        <w:t>kN</w:t>
      </w:r>
      <w:proofErr w:type="spellEnd"/>
      <w:r w:rsidRPr="00593251">
        <w:rPr>
          <w:rFonts w:ascii="Verdana" w:hAnsi="Verdana"/>
        </w:rPr>
        <w:t>/m</w:t>
      </w:r>
      <w:r w:rsidRPr="00593251">
        <w:rPr>
          <w:rFonts w:ascii="Verdana" w:hAnsi="Verdana"/>
          <w:vertAlign w:val="superscript"/>
        </w:rPr>
        <w:t>3</w:t>
      </w:r>
      <w:r w:rsidRPr="00593251">
        <w:rPr>
          <w:rFonts w:ascii="Verdana" w:hAnsi="Verdana"/>
        </w:rPr>
        <w:t xml:space="preserve">. Można osiągnąć gęstość mieszanki betonowej na poziomie 34,0 </w:t>
      </w:r>
      <w:proofErr w:type="spellStart"/>
      <w:r w:rsidRPr="00593251">
        <w:rPr>
          <w:rFonts w:ascii="Verdana" w:hAnsi="Verdana"/>
        </w:rPr>
        <w:t>kN</w:t>
      </w:r>
      <w:proofErr w:type="spellEnd"/>
      <w:r w:rsidRPr="00593251">
        <w:rPr>
          <w:rFonts w:ascii="Verdana" w:hAnsi="Verdana"/>
        </w:rPr>
        <w:t>/m</w:t>
      </w:r>
      <w:r w:rsidRPr="00593251">
        <w:rPr>
          <w:rFonts w:ascii="Verdana" w:hAnsi="Verdana"/>
          <w:vertAlign w:val="superscript"/>
        </w:rPr>
        <w:t>3</w:t>
      </w:r>
      <w:r w:rsidRPr="00593251">
        <w:rPr>
          <w:rFonts w:ascii="Verdana" w:hAnsi="Verdana"/>
        </w:rPr>
        <w:t xml:space="preserve"> np. poprzez dodanie kruszywa magnetytowego, jednak nie jest to zgodne z informacjami zawartymi w dokumentacji.  Rozwiązanie to powoduje znaczny wzrost kosztu mieszanki betonowej. W związku </w:t>
      </w:r>
      <w:r w:rsidRPr="00593251">
        <w:rPr>
          <w:rFonts w:ascii="Verdana" w:hAnsi="Verdana"/>
        </w:rPr>
        <w:lastRenderedPageBreak/>
        <w:t>z powyższym prosimy o podanie gęstości mieszanki oraz rodzaju kruszywa.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  <w:color w:val="000000"/>
        </w:rPr>
      </w:pPr>
      <w:r w:rsidRPr="00593251">
        <w:rPr>
          <w:rFonts w:ascii="Verdana" w:hAnsi="Verdana"/>
          <w:b/>
          <w:color w:val="000000"/>
        </w:rPr>
        <w:t xml:space="preserve">Odp.: </w:t>
      </w:r>
      <w:r w:rsidR="008A15B4" w:rsidRPr="008A15B4">
        <w:rPr>
          <w:rFonts w:ascii="Verdana" w:hAnsi="Verdana"/>
          <w:b/>
          <w:color w:val="000000"/>
        </w:rPr>
        <w:t xml:space="preserve">Należy zastosować beton wyłącznie na kruszywie barytowym o gęstości mieszanki min. 32,0 </w:t>
      </w:r>
      <w:proofErr w:type="spellStart"/>
      <w:r w:rsidR="008A15B4" w:rsidRPr="008A15B4">
        <w:rPr>
          <w:rFonts w:ascii="Verdana" w:hAnsi="Verdana"/>
          <w:b/>
          <w:color w:val="000000"/>
        </w:rPr>
        <w:t>kN</w:t>
      </w:r>
      <w:proofErr w:type="spellEnd"/>
      <w:r w:rsidR="008A15B4" w:rsidRPr="008A15B4">
        <w:rPr>
          <w:rFonts w:ascii="Verdana" w:hAnsi="Verdana"/>
          <w:b/>
          <w:color w:val="000000"/>
        </w:rPr>
        <w:t>/m</w:t>
      </w:r>
      <w:r w:rsidR="008A15B4" w:rsidRPr="008A15B4">
        <w:rPr>
          <w:rFonts w:ascii="Verdana" w:hAnsi="Verdana"/>
          <w:b/>
          <w:color w:val="000000"/>
          <w:vertAlign w:val="superscript"/>
        </w:rPr>
        <w:t>3</w:t>
      </w:r>
      <w:r w:rsidR="008A15B4" w:rsidRPr="008A15B4">
        <w:rPr>
          <w:rFonts w:ascii="Verdana" w:hAnsi="Verdana"/>
          <w:b/>
          <w:color w:val="000000"/>
        </w:rPr>
        <w:t>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  <w:bCs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 xml:space="preserve">W </w:t>
      </w:r>
      <w:proofErr w:type="spellStart"/>
      <w:r w:rsidRPr="00593251">
        <w:rPr>
          <w:rFonts w:ascii="Verdana" w:hAnsi="Verdana"/>
        </w:rPr>
        <w:t>STWiORB</w:t>
      </w:r>
      <w:proofErr w:type="spellEnd"/>
      <w:r w:rsidRPr="00593251">
        <w:rPr>
          <w:rFonts w:ascii="Verdana" w:hAnsi="Verdana"/>
        </w:rPr>
        <w:t xml:space="preserve"> widnieje zapis, iż betony konstrukcyjne mają posiadać właściwości betonu mrozoodpornego. Tymczasem fundamenty oraz ściany podziemia jak i cała konstrukcja żelbetowa zaprojektowanego budynku są zaizolowane termicznie i nie są poddawane procesom agresji zamarzania / rozmarzania. Wymagania podane w specyfikacji nie są uzasadnione żadnymi wymaganiami technicznymi oraz eksploatacyjnymi dla budynku, a tym samym znacząco podnoszą koszty mieszanki betonowej. Prosimy o potwierdzenie, że do wykonania konstrukcji budynku będą dopuszczone standardowe betony konstrukcyjne, bez dodatkowych wymagań mrozoodporności.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 xml:space="preserve">W </w:t>
      </w:r>
      <w:proofErr w:type="spellStart"/>
      <w:r w:rsidRPr="00593251">
        <w:rPr>
          <w:rFonts w:ascii="Verdana" w:hAnsi="Verdana"/>
        </w:rPr>
        <w:t>STWiORB</w:t>
      </w:r>
      <w:proofErr w:type="spellEnd"/>
      <w:r w:rsidRPr="00593251">
        <w:rPr>
          <w:rFonts w:ascii="Verdana" w:hAnsi="Verdana"/>
        </w:rPr>
        <w:t xml:space="preserve"> w podpunkcie dotyczącym mieszanki betonowej inwestor wymaga zastosowania betonu mrozoodpornego. Prosimy o wyjaśnienie czy ma być zastosowany beton mrozoodporny na kruszywie łamanym czy zapis ten dotyczy stosowania domieszek do betonu niezbędnych do realizacji robót w okresie zimowym.  </w:t>
      </w:r>
    </w:p>
    <w:p w:rsidR="00593251" w:rsidRPr="00593251" w:rsidRDefault="00593251" w:rsidP="00593251">
      <w:pPr>
        <w:autoSpaceDE w:val="0"/>
        <w:autoSpaceDN w:val="0"/>
        <w:adjustRightInd w:val="0"/>
        <w:ind w:left="720"/>
        <w:contextualSpacing/>
        <w:jc w:val="both"/>
        <w:rPr>
          <w:rFonts w:ascii="Verdana" w:eastAsia="Calibri" w:hAnsi="Verdana"/>
          <w:b/>
          <w:color w:val="000000"/>
          <w:lang w:eastAsia="en-US"/>
        </w:rPr>
      </w:pPr>
      <w:r w:rsidRPr="00593251">
        <w:rPr>
          <w:rFonts w:ascii="Verdana" w:hAnsi="Verdana"/>
          <w:b/>
          <w:color w:val="000000"/>
        </w:rPr>
        <w:t>Odp. na pyt. 11 i 12: Zamawiający wymaga zastosowania betonu  mrozoodpornego</w:t>
      </w:r>
      <w:r w:rsidRPr="00593251">
        <w:rPr>
          <w:rFonts w:ascii="Verdana" w:eastAsia="Calibri" w:hAnsi="Verdana"/>
          <w:b/>
          <w:color w:val="000000"/>
          <w:lang w:eastAsia="en-US"/>
        </w:rPr>
        <w:t xml:space="preserve"> przy betonowaniu w warunkach obniżonych temperatur.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</w:rPr>
        <w:t>Czy inwestor dopuszcza możliwość rezygnacji z podwójnej izolacji fundamentów i zastosowanie pojedynczej, np. białej wanny?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Izolację należy wykonać zgodnie z dokumentacją.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potwierdzenie, iż należy w ofercie ująć podwójną izolację przeciwwodną podziemia: TBW + maty bentonitowe.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 w:cs="Arial"/>
          <w:b/>
          <w:spacing w:val="2"/>
          <w:position w:val="2"/>
        </w:rPr>
        <w:t>Odp.: W ofercie należy ująć podwójną izolację</w:t>
      </w:r>
      <w:r w:rsidRPr="00593251">
        <w:rPr>
          <w:sz w:val="24"/>
          <w:szCs w:val="24"/>
        </w:rPr>
        <w:t xml:space="preserve"> </w:t>
      </w:r>
      <w:r w:rsidRPr="00593251">
        <w:rPr>
          <w:rFonts w:ascii="Verdana" w:hAnsi="Verdana" w:cs="Arial"/>
          <w:b/>
          <w:spacing w:val="2"/>
          <w:position w:val="2"/>
        </w:rPr>
        <w:t xml:space="preserve">przeciwwodną podziemia. 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potwierdzenie, że w zakresie dostawy GW są tylko dygestoria, szafy na butle, komora laminarna i szafa na chemikalia, natomiast pozostałe wyposażenie laboratorium wymienione w zestawieniach jest poza zakresem.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 w:cs="Arial"/>
          <w:b/>
          <w:spacing w:val="2"/>
          <w:position w:val="2"/>
        </w:rPr>
        <w:t>Odp.:  Zamawiający potwierdza że w zakresie dostawy GW są tylko dygestoria, szafy na butle, komora laminarna i szafa na chemikalia, natomiast pozostałe wyposażenie laboratorium wymienione w zestawieniach jest poza zakresem.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ustalenie hierarchii dokumentacji w przypadku rozbieżności w zapisach.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  <w:r w:rsidRPr="00593251">
        <w:rPr>
          <w:rFonts w:ascii="Verdana" w:hAnsi="Verdana"/>
          <w:b/>
        </w:rPr>
        <w:t xml:space="preserve">Odp.: Zamawiający nie ustala hierarchii dokumentacji poza tym, że „Rewizja Projektu” uściśla i wprowadza zmiany do </w:t>
      </w:r>
      <w:r w:rsidRPr="00593251">
        <w:rPr>
          <w:rFonts w:ascii="Verdana" w:hAnsi="Verdana"/>
          <w:b/>
        </w:rPr>
        <w:lastRenderedPageBreak/>
        <w:t xml:space="preserve">odpowiednich projektów branżowych i w tym zakresie ma nad nimi wyższość. 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highlight w:val="yellow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wyjaśnienie, czy wyposażenie sanitariatów jest natynkowe?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</w:t>
      </w:r>
      <w:r w:rsidRPr="00593251">
        <w:rPr>
          <w:b/>
          <w:sz w:val="24"/>
          <w:szCs w:val="24"/>
        </w:rPr>
        <w:t xml:space="preserve"> </w:t>
      </w:r>
      <w:r w:rsidRPr="00593251">
        <w:rPr>
          <w:rFonts w:ascii="Verdana" w:hAnsi="Verdana"/>
          <w:b/>
        </w:rPr>
        <w:t>Wyposażenie sanitariatów należy wyk</w:t>
      </w:r>
      <w:bookmarkStart w:id="0" w:name="_GoBack"/>
      <w:bookmarkEnd w:id="0"/>
      <w:r w:rsidRPr="00593251">
        <w:rPr>
          <w:rFonts w:ascii="Verdana" w:hAnsi="Verdana"/>
          <w:b/>
        </w:rPr>
        <w:t>onać zgodnie z projektami branżowymi.</w:t>
      </w:r>
    </w:p>
    <w:p w:rsidR="00593251" w:rsidRPr="00593251" w:rsidRDefault="00593251" w:rsidP="00593251">
      <w:pPr>
        <w:ind w:left="720"/>
        <w:contextualSpacing/>
        <w:rPr>
          <w:rFonts w:ascii="Verdana" w:hAnsi="Verdana" w:cs="Arial"/>
          <w:spacing w:val="2"/>
          <w:position w:val="2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wyjaśnienie, czy zgodnie z rysunkiem nawierzchni PWD-02 drogi dojazdowe oznaczone (wg odrębnego opracowania) – jest poza zakresem oferty?</w:t>
      </w:r>
      <w:r w:rsidRPr="00593251">
        <w:rPr>
          <w:rFonts w:ascii="Verdana" w:hAnsi="Verdana"/>
          <w:b/>
        </w:rPr>
        <w:t xml:space="preserve"> </w:t>
      </w:r>
    </w:p>
    <w:p w:rsidR="00593251" w:rsidRPr="00593251" w:rsidRDefault="00593251" w:rsidP="00593251">
      <w:pPr>
        <w:widowControl w:val="0"/>
        <w:tabs>
          <w:tab w:val="left" w:pos="665"/>
        </w:tabs>
        <w:autoSpaceDE w:val="0"/>
        <w:autoSpaceDN w:val="0"/>
        <w:ind w:left="720" w:right="116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Drogi dojazdowe  oznaczone na rys, PWD-02 jako poza granicą opracowania, nie są objęte niniejszym postepowaniem przetargowym.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potwierdzenie, że tynki wewnętrzne należy wykonać jako kat. IV i wykonać na nich gładź gipsową.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 w:cs="Arial"/>
          <w:b/>
          <w:spacing w:val="2"/>
          <w:position w:val="2"/>
        </w:rPr>
        <w:t>Odp.: Tynki należy wykonać jako kat. IV i wykonać na nich gładź gipsową.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w korytarzach, w sali wykładowej i salach wykładowych zastosowano system sufitów podwieszanych z częściowo ukrytą konstrukcją?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spacing w:val="2"/>
          <w:position w:val="2"/>
        </w:rPr>
      </w:pPr>
      <w:r w:rsidRPr="00593251">
        <w:rPr>
          <w:rFonts w:ascii="Verdana" w:hAnsi="Verdana" w:cs="Arial"/>
          <w:b/>
          <w:spacing w:val="2"/>
          <w:position w:val="2"/>
        </w:rPr>
        <w:t>Odp.: Rodzaje sufitów podwieszanych są określone w folderze Rewizja-projektu oraz opisie technicznym projektu.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spacing w:val="2"/>
          <w:position w:val="2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w laboratoriach i toaletach zastosowano sufity otwarte aluminiowe rastrowe?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przy głównym wejściu do budynku należy zastosować sufit podwieszany, metalowy  typu BAFFLE?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spacing w:val="2"/>
          <w:position w:val="2"/>
        </w:rPr>
      </w:pPr>
      <w:r w:rsidRPr="00593251">
        <w:rPr>
          <w:rFonts w:ascii="Verdana" w:hAnsi="Verdana" w:cs="Arial"/>
          <w:b/>
          <w:spacing w:val="2"/>
          <w:position w:val="2"/>
        </w:rPr>
        <w:t>Odp.: na pyt. 20 i 21: Sufity należy wykonać zgodnie z projektem i jego rewizją.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garaż ma być docieplony w poniższy sposób: okładzina  - wełna min. 8cm + 2 x płyty g-k  gr.12.5mm na profilach systemowych stal-</w:t>
      </w:r>
      <w:proofErr w:type="spellStart"/>
      <w:r w:rsidRPr="00593251">
        <w:rPr>
          <w:rFonts w:ascii="Verdana" w:hAnsi="Verdana" w:cs="Arial"/>
          <w:spacing w:val="2"/>
          <w:position w:val="2"/>
        </w:rPr>
        <w:t>ocynk</w:t>
      </w:r>
      <w:proofErr w:type="spellEnd"/>
      <w:r w:rsidRPr="00593251">
        <w:rPr>
          <w:rFonts w:ascii="Verdana" w:hAnsi="Verdana" w:cs="Arial"/>
          <w:spacing w:val="2"/>
          <w:position w:val="2"/>
        </w:rPr>
        <w:t>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 w:cs="Arial"/>
          <w:b/>
          <w:spacing w:val="2"/>
          <w:position w:val="2"/>
        </w:rPr>
        <w:t>Odp.: Docieplenie stropu i garażu jest określone w folderze Rewizja-projektu.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Czy Zamawiający potwierdza, że ślusarka okienna ma być montowana na konsolach poza licem muru? 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Tak, ślusarka okienna ma być montowana na konsolach poza licem muru.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fasady Sz5, Sz6a, Sz10a należy wykonać ze szkłem giętym zgodnie z opisem na rysunkach dotyczących zestawienie ślusarki zewnętrznej?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spacing w:val="2"/>
          <w:position w:val="2"/>
        </w:rPr>
      </w:pPr>
      <w:r w:rsidRPr="00593251">
        <w:rPr>
          <w:rFonts w:ascii="Verdana" w:hAnsi="Verdana" w:cs="Arial"/>
          <w:b/>
          <w:spacing w:val="2"/>
          <w:position w:val="2"/>
        </w:rPr>
        <w:lastRenderedPageBreak/>
        <w:t>Odp.: Fasady Sz5, Sz6a, Sz10a należy wykonać ze szkłem giętym zgodnie z opisem na rysunkach dotyczących zestawienie ślusarki zewnętrznej – uwaga: słupki i rygle o tej samej szerokości i głębokości.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spacing w:val="2"/>
          <w:position w:val="2"/>
        </w:rPr>
      </w:pPr>
      <w:r w:rsidRPr="00593251">
        <w:rPr>
          <w:rFonts w:ascii="Verdana" w:hAnsi="Verdana" w:cs="Arial"/>
          <w:b/>
          <w:spacing w:val="2"/>
          <w:position w:val="2"/>
        </w:rPr>
        <w:t xml:space="preserve"> 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okładzina na elewacji z kamienia ma być wykonana „po łuku”?</w:t>
      </w:r>
    </w:p>
    <w:p w:rsidR="00593251" w:rsidRPr="00593251" w:rsidRDefault="00593251" w:rsidP="00593251">
      <w:pPr>
        <w:autoSpaceDE w:val="0"/>
        <w:ind w:left="644"/>
        <w:contextualSpacing/>
        <w:rPr>
          <w:rFonts w:ascii="Verdana" w:hAnsi="Verdana"/>
          <w:b/>
        </w:rPr>
      </w:pPr>
      <w:r w:rsidRPr="00593251">
        <w:rPr>
          <w:rFonts w:ascii="Verdana" w:hAnsi="Verdana"/>
          <w:b/>
        </w:rPr>
        <w:t>Odp.: Okładzinę z kamienia na elewacji należy wykonać „po łuku”.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nad sufitem  rastrowym  należy  wykonać  tynk  cementowo-wapienny  kat  III oraz  pomalować  strop  i  ściany  na  kolor  czarny  (bez  stosowania  gładzi gipsowej), a instalacje w tym kanały wentylacyjne, należy pomalować na kolor ciemno-szary?</w:t>
      </w:r>
    </w:p>
    <w:p w:rsidR="00593251" w:rsidRPr="00593251" w:rsidRDefault="00593251" w:rsidP="00593251">
      <w:pPr>
        <w:widowControl w:val="0"/>
        <w:autoSpaceDE w:val="0"/>
        <w:autoSpaceDN w:val="0"/>
        <w:ind w:left="720"/>
        <w:contextualSpacing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 xml:space="preserve">Odp.: </w:t>
      </w:r>
      <w:r w:rsidRPr="00593251">
        <w:rPr>
          <w:rFonts w:ascii="Verdana" w:hAnsi="Verdana"/>
          <w:b/>
          <w:w w:val="105"/>
        </w:rPr>
        <w:t>Nad sufitem rastrowym należy pomalować strop i ściany na kolor czarny, instalacje należy pomalować na kolor ciemno-szary.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spacing w:val="2"/>
          <w:position w:val="2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przy wykładzinie dywanowej i wykładzinie PCV należy zastosować cokół ze stali nierdzewnej wys.15cm;?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Czy Zamawiający potwierdza, że obróbkę blacharską dachową należy wykonać  z blachy tytan-cynk patynowej?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Czy Zamawiający potwierdza, że obróbkę blacharską wnęk okiennych należy wykonać z aluminium powlekanego? 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Czy Zamawiający potwierdza, że okna w fasadzie szklanej należy wykonać otwierane do wnętrza, z ukrytym skrzydłem? 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Czy Zamawiający potwierdza, że posadzka w garażu ma być wykończona żywicą 5mm? 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Czy Zamawiający potwierdza, że spoczniki i stopnie mają być wykończone płytkami Lastriko gr. 40mm? 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Czy Zamawiający potwierdza, że w robotach  drogowych  należy  uwzględnić krawężniki granitowe? 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spacing w:val="2"/>
          <w:position w:val="2"/>
        </w:rPr>
      </w:pPr>
      <w:r w:rsidRPr="00593251">
        <w:rPr>
          <w:rFonts w:ascii="Verdana" w:hAnsi="Verdana" w:cs="Arial"/>
          <w:b/>
          <w:spacing w:val="2"/>
          <w:position w:val="2"/>
        </w:rPr>
        <w:t>Odp. na pyt.28-34: Należy wykonać zgodnie z dokumentacją w szczególności z informacjami zawartymi w folderze „Rewizja projektu”.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spacing w:val="2"/>
          <w:position w:val="2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 w:cs="Arial"/>
          <w:spacing w:val="2"/>
          <w:position w:val="2"/>
        </w:rPr>
      </w:pPr>
      <w:r w:rsidRPr="00593251">
        <w:rPr>
          <w:rFonts w:ascii="Verdana" w:hAnsi="Verdana" w:cs="Arial"/>
          <w:spacing w:val="2"/>
          <w:position w:val="2"/>
        </w:rPr>
        <w:t xml:space="preserve">Czy dla spełnienia wymagań dotyczących kabli </w:t>
      </w:r>
      <w:proofErr w:type="spellStart"/>
      <w:r w:rsidRPr="00593251">
        <w:rPr>
          <w:rFonts w:ascii="Verdana" w:hAnsi="Verdana" w:cs="Arial"/>
          <w:spacing w:val="2"/>
          <w:position w:val="2"/>
        </w:rPr>
        <w:t>bezhalogenowych</w:t>
      </w:r>
      <w:proofErr w:type="spellEnd"/>
      <w:r w:rsidRPr="00593251">
        <w:rPr>
          <w:rFonts w:ascii="Verdana" w:hAnsi="Verdana" w:cs="Arial"/>
          <w:spacing w:val="2"/>
          <w:position w:val="2"/>
        </w:rPr>
        <w:t xml:space="preserve"> wystarczy zaoferować kable sklasyfikowane wg normy PN-EN 50575 jako </w:t>
      </w:r>
      <w:proofErr w:type="spellStart"/>
      <w:r w:rsidRPr="00593251">
        <w:rPr>
          <w:rFonts w:ascii="Verdana" w:hAnsi="Verdana" w:cs="Arial"/>
          <w:spacing w:val="2"/>
          <w:position w:val="2"/>
        </w:rPr>
        <w:t>Fca</w:t>
      </w:r>
      <w:proofErr w:type="spellEnd"/>
      <w:r w:rsidRPr="00593251">
        <w:rPr>
          <w:rFonts w:ascii="Verdana" w:hAnsi="Verdana" w:cs="Arial"/>
          <w:spacing w:val="2"/>
          <w:position w:val="2"/>
        </w:rPr>
        <w:t xml:space="preserve"> lub </w:t>
      </w:r>
      <w:proofErr w:type="spellStart"/>
      <w:r w:rsidRPr="00593251">
        <w:rPr>
          <w:rFonts w:ascii="Verdana" w:hAnsi="Verdana" w:cs="Arial"/>
          <w:spacing w:val="2"/>
          <w:position w:val="2"/>
        </w:rPr>
        <w:t>Eca</w:t>
      </w:r>
      <w:proofErr w:type="spellEnd"/>
      <w:r w:rsidRPr="00593251">
        <w:rPr>
          <w:rFonts w:ascii="Verdana" w:hAnsi="Verdana" w:cs="Arial"/>
          <w:spacing w:val="2"/>
          <w:position w:val="2"/>
        </w:rPr>
        <w:t>, czy wymagane są wyższe klasy, a jeśli tak,  to jakie?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color w:val="000000"/>
          <w:spacing w:val="2"/>
          <w:position w:val="2"/>
        </w:rPr>
      </w:pPr>
      <w:r w:rsidRPr="00593251">
        <w:rPr>
          <w:rFonts w:ascii="Verdana" w:hAnsi="Verdana" w:cs="Arial"/>
          <w:b/>
          <w:color w:val="000000"/>
          <w:spacing w:val="2"/>
          <w:position w:val="2"/>
        </w:rPr>
        <w:t xml:space="preserve">Odp.: Należy zastosować kable </w:t>
      </w:r>
      <w:proofErr w:type="spellStart"/>
      <w:r w:rsidRPr="00593251">
        <w:rPr>
          <w:rFonts w:ascii="Verdana" w:hAnsi="Verdana" w:cs="Arial"/>
          <w:b/>
          <w:color w:val="000000"/>
          <w:spacing w:val="2"/>
          <w:position w:val="2"/>
        </w:rPr>
        <w:t>bezhalogenowe</w:t>
      </w:r>
      <w:proofErr w:type="spellEnd"/>
      <w:r w:rsidRPr="00593251">
        <w:rPr>
          <w:rFonts w:ascii="Verdana" w:hAnsi="Verdana" w:cs="Arial"/>
          <w:b/>
          <w:color w:val="000000"/>
          <w:spacing w:val="2"/>
          <w:position w:val="2"/>
        </w:rPr>
        <w:t xml:space="preserve"> o klasie min B2ca spełniające nowa normę SEP-E-007:2017-09 lub równoważną.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  <w:color w:val="000000"/>
        </w:rPr>
      </w:pPr>
      <w:r w:rsidRPr="00593251">
        <w:rPr>
          <w:rFonts w:ascii="Verdana" w:hAnsi="Verdana" w:cs="Arial"/>
          <w:b/>
          <w:color w:val="000000"/>
          <w:spacing w:val="2"/>
          <w:position w:val="2"/>
        </w:rPr>
        <w:t xml:space="preserve">  </w:t>
      </w: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 xml:space="preserve">Prosimy o potwierdzenie, iż w zakresie oferty należy uwzględnić </w:t>
      </w:r>
      <w:proofErr w:type="spellStart"/>
      <w:r w:rsidRPr="00593251">
        <w:rPr>
          <w:rFonts w:ascii="Verdana" w:hAnsi="Verdana" w:cs="Arial"/>
          <w:spacing w:val="2"/>
          <w:position w:val="2"/>
        </w:rPr>
        <w:t>upgrade</w:t>
      </w:r>
      <w:proofErr w:type="spellEnd"/>
      <w:r w:rsidRPr="00593251">
        <w:rPr>
          <w:rFonts w:ascii="Verdana" w:hAnsi="Verdana" w:cs="Arial"/>
          <w:spacing w:val="2"/>
          <w:position w:val="2"/>
        </w:rPr>
        <w:t xml:space="preserve"> istniejącego systemu GEMOS v3 do wersji umożliwiającej dokonanie integracji nowych systemów.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 w:cs="Arial"/>
          <w:b/>
          <w:color w:val="000000"/>
          <w:spacing w:val="2"/>
          <w:position w:val="2"/>
        </w:rPr>
      </w:pPr>
      <w:r w:rsidRPr="00593251">
        <w:rPr>
          <w:rFonts w:ascii="Verdana" w:hAnsi="Verdana" w:cs="Arial"/>
          <w:b/>
          <w:color w:val="000000"/>
          <w:spacing w:val="2"/>
          <w:position w:val="2"/>
        </w:rPr>
        <w:lastRenderedPageBreak/>
        <w:t>Odp.:</w:t>
      </w:r>
      <w:r w:rsidRPr="00593251">
        <w:rPr>
          <w:rFonts w:ascii="Verdana" w:hAnsi="Verdana"/>
          <w:b/>
          <w:color w:val="000000"/>
        </w:rPr>
        <w:t xml:space="preserve"> Zamawiający potwierdza </w:t>
      </w:r>
      <w:r w:rsidRPr="00593251">
        <w:rPr>
          <w:rFonts w:ascii="Verdana" w:hAnsi="Verdana" w:cs="Arial"/>
          <w:b/>
          <w:color w:val="000000"/>
          <w:spacing w:val="2"/>
          <w:position w:val="2"/>
        </w:rPr>
        <w:t xml:space="preserve">iż w zakresie oferty należy uwzględnić </w:t>
      </w:r>
      <w:proofErr w:type="spellStart"/>
      <w:r w:rsidRPr="00593251">
        <w:rPr>
          <w:rFonts w:ascii="Verdana" w:hAnsi="Verdana" w:cs="Arial"/>
          <w:b/>
          <w:color w:val="000000"/>
          <w:spacing w:val="2"/>
          <w:position w:val="2"/>
        </w:rPr>
        <w:t>upgrade</w:t>
      </w:r>
      <w:proofErr w:type="spellEnd"/>
      <w:r w:rsidRPr="00593251">
        <w:rPr>
          <w:rFonts w:ascii="Verdana" w:hAnsi="Verdana" w:cs="Arial"/>
          <w:b/>
          <w:color w:val="000000"/>
          <w:spacing w:val="2"/>
          <w:position w:val="2"/>
        </w:rPr>
        <w:t xml:space="preserve"> istniejącego systemu GEMOS v3 do wersji umożliwiającej dokonanie integracji nowych systemów.</w:t>
      </w:r>
    </w:p>
    <w:p w:rsidR="00593251" w:rsidRPr="00593251" w:rsidRDefault="00593251" w:rsidP="00593251">
      <w:pPr>
        <w:ind w:left="644"/>
        <w:contextualSpacing/>
        <w:jc w:val="both"/>
        <w:rPr>
          <w:rFonts w:ascii="Verdana" w:hAnsi="Verdana"/>
          <w:b/>
          <w:color w:val="000000"/>
        </w:rPr>
      </w:pPr>
    </w:p>
    <w:p w:rsidR="00593251" w:rsidRPr="00593251" w:rsidRDefault="00593251" w:rsidP="00593251">
      <w:pPr>
        <w:numPr>
          <w:ilvl w:val="0"/>
          <w:numId w:val="1"/>
        </w:numPr>
        <w:contextualSpacing/>
        <w:jc w:val="both"/>
        <w:rPr>
          <w:rFonts w:ascii="Verdana" w:hAnsi="Verdana"/>
        </w:rPr>
      </w:pPr>
      <w:r w:rsidRPr="00593251">
        <w:rPr>
          <w:rFonts w:ascii="Verdana" w:hAnsi="Verdana" w:cs="Arial"/>
          <w:spacing w:val="2"/>
          <w:position w:val="2"/>
        </w:rPr>
        <w:t>Prosimy o określenie klasyfikacji obciążenia wg normy  PN-EN124:2000 studni kablowych w wersji typu ciężkiego.</w:t>
      </w:r>
    </w:p>
    <w:p w:rsidR="00593251" w:rsidRPr="00593251" w:rsidRDefault="00593251" w:rsidP="00593251">
      <w:pPr>
        <w:ind w:left="709"/>
        <w:jc w:val="both"/>
        <w:rPr>
          <w:rFonts w:ascii="Verdana" w:hAnsi="Verdana"/>
          <w:b/>
        </w:rPr>
      </w:pPr>
      <w:r w:rsidRPr="00593251">
        <w:rPr>
          <w:rFonts w:ascii="Verdana" w:hAnsi="Verdana"/>
          <w:b/>
        </w:rPr>
        <w:t xml:space="preserve">Odp.: Należy zastosować wszystkie studnie z włazami typu ciężkiego. Pod jezdniami, parkingami i drogami pożarowymi klasy D400 a pod terenami zielonymi i pod chodnikami klasy B125. </w:t>
      </w:r>
    </w:p>
    <w:p w:rsidR="00593251" w:rsidRPr="00593251" w:rsidRDefault="00593251" w:rsidP="00593251">
      <w:pPr>
        <w:ind w:left="709"/>
        <w:contextualSpacing/>
        <w:jc w:val="both"/>
        <w:rPr>
          <w:rFonts w:ascii="Verdana" w:hAnsi="Verdana"/>
          <w:b/>
        </w:rPr>
      </w:pPr>
    </w:p>
    <w:p w:rsidR="00593251" w:rsidRPr="00593251" w:rsidRDefault="00593251" w:rsidP="00593251">
      <w:pPr>
        <w:numPr>
          <w:ilvl w:val="0"/>
          <w:numId w:val="1"/>
        </w:numPr>
        <w:ind w:left="646"/>
        <w:jc w:val="both"/>
        <w:rPr>
          <w:rFonts w:ascii="Verdana" w:hAnsi="Verdana"/>
          <w:b/>
        </w:rPr>
      </w:pPr>
      <w:r w:rsidRPr="00593251">
        <w:rPr>
          <w:rFonts w:ascii="Verdana" w:hAnsi="Verdana" w:cs="Arial"/>
          <w:spacing w:val="2"/>
          <w:position w:val="2"/>
        </w:rPr>
        <w:t>W związku ze wskazaniem typu urządzeń Access Point, które należy uwzględnić w ofercie, zwracam się  z pytaniem, czy Zamawiający dysponuje kontrolerami do zarządzania nowymi urządzeniami, czy też należy te kontrolery uwzględnić w ofercie?</w:t>
      </w:r>
    </w:p>
    <w:p w:rsidR="00593251" w:rsidRPr="00593251" w:rsidRDefault="00593251" w:rsidP="00593251">
      <w:pPr>
        <w:ind w:left="709"/>
        <w:rPr>
          <w:rFonts w:ascii="Verdana" w:eastAsia="Calibri" w:hAnsi="Verdana"/>
          <w:color w:val="000000"/>
        </w:rPr>
      </w:pPr>
      <w:r w:rsidRPr="00593251">
        <w:rPr>
          <w:rFonts w:ascii="Verdana" w:eastAsia="Calibri" w:hAnsi="Verdana"/>
          <w:b/>
          <w:color w:val="000000"/>
        </w:rPr>
        <w:t>Odp.:</w:t>
      </w:r>
      <w:r w:rsidRPr="00593251">
        <w:rPr>
          <w:rFonts w:ascii="Verdana" w:eastAsia="Calibri" w:hAnsi="Verdana"/>
          <w:color w:val="000000"/>
        </w:rPr>
        <w:t xml:space="preserve"> </w:t>
      </w:r>
      <w:r w:rsidRPr="00593251">
        <w:rPr>
          <w:rFonts w:ascii="Verdana" w:eastAsia="Calibri" w:hAnsi="Verdana"/>
          <w:b/>
          <w:bCs/>
          <w:color w:val="000000"/>
        </w:rPr>
        <w:t>Zamawiający wymaga aby kontrolery do zarządzania Access Pointami zostały uwzględnione w ofercie.</w:t>
      </w:r>
    </w:p>
    <w:p w:rsidR="0021206B" w:rsidRPr="00022625" w:rsidRDefault="0021206B" w:rsidP="00022625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84E" w:rsidRDefault="003E784E">
      <w:r>
        <w:separator/>
      </w:r>
    </w:p>
  </w:endnote>
  <w:endnote w:type="continuationSeparator" w:id="0">
    <w:p w:rsidR="003E784E" w:rsidRDefault="003E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A15B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84E" w:rsidRDefault="003E784E">
      <w:r>
        <w:separator/>
      </w:r>
    </w:p>
  </w:footnote>
  <w:footnote w:type="continuationSeparator" w:id="0">
    <w:p w:rsidR="003E784E" w:rsidRDefault="003E7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014" w:rsidRDefault="009320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A15B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A15B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70A13"/>
    <w:multiLevelType w:val="hybridMultilevel"/>
    <w:tmpl w:val="1158C69E"/>
    <w:lvl w:ilvl="0" w:tplc="08AC04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C97B82"/>
    <w:multiLevelType w:val="hybridMultilevel"/>
    <w:tmpl w:val="A08A5274"/>
    <w:lvl w:ilvl="0" w:tplc="5AB66808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84E"/>
    <w:rsid w:val="0002262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E784E"/>
    <w:rsid w:val="003F7802"/>
    <w:rsid w:val="00476899"/>
    <w:rsid w:val="00542F2E"/>
    <w:rsid w:val="00593251"/>
    <w:rsid w:val="005A7BE4"/>
    <w:rsid w:val="0061472E"/>
    <w:rsid w:val="00721200"/>
    <w:rsid w:val="00775A72"/>
    <w:rsid w:val="007B12A7"/>
    <w:rsid w:val="00825F26"/>
    <w:rsid w:val="0083033C"/>
    <w:rsid w:val="0084004A"/>
    <w:rsid w:val="008A15B4"/>
    <w:rsid w:val="00932014"/>
    <w:rsid w:val="00943AEF"/>
    <w:rsid w:val="009B3CE0"/>
    <w:rsid w:val="009F4EC1"/>
    <w:rsid w:val="00A17896"/>
    <w:rsid w:val="00A27DDB"/>
    <w:rsid w:val="00A45032"/>
    <w:rsid w:val="00BE08FD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309A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8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6</Pages>
  <Words>1475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8</cp:revision>
  <cp:lastPrinted>2019-07-10T10:27:00Z</cp:lastPrinted>
  <dcterms:created xsi:type="dcterms:W3CDTF">2019-07-02T06:47:00Z</dcterms:created>
  <dcterms:modified xsi:type="dcterms:W3CDTF">2019-07-10T10:27:00Z</dcterms:modified>
</cp:coreProperties>
</file>