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B" w:rsidRPr="00315D72" w:rsidRDefault="0021206B" w:rsidP="00E5026B">
      <w:pPr>
        <w:pStyle w:val="Nagwek"/>
        <w:tabs>
          <w:tab w:val="clear" w:pos="4536"/>
          <w:tab w:val="clear" w:pos="9072"/>
          <w:tab w:val="right" w:pos="5387"/>
        </w:tabs>
        <w:spacing w:line="360" w:lineRule="auto"/>
        <w:rPr>
          <w:rFonts w:ascii="Verdana" w:hAnsi="Verdana"/>
          <w:sz w:val="16"/>
          <w:szCs w:val="16"/>
        </w:rPr>
      </w:pPr>
      <w:r w:rsidRPr="00315D72">
        <w:rPr>
          <w:rFonts w:ascii="Verdana" w:hAnsi="Verdana"/>
          <w:sz w:val="16"/>
          <w:szCs w:val="16"/>
        </w:rPr>
        <w:t xml:space="preserve">Pismo: </w:t>
      </w:r>
      <w:r w:rsidR="00AA1653">
        <w:rPr>
          <w:rFonts w:ascii="Verdana" w:hAnsi="Verdana"/>
          <w:sz w:val="16"/>
          <w:szCs w:val="16"/>
        </w:rPr>
        <w:t>KC-zp272-400/19</w:t>
      </w:r>
      <w:r w:rsidR="007B12A7">
        <w:rPr>
          <w:rFonts w:ascii="Verdana" w:hAnsi="Verdana"/>
          <w:sz w:val="16"/>
          <w:szCs w:val="16"/>
        </w:rPr>
        <w:t xml:space="preserve">                   </w:t>
      </w:r>
      <w:r w:rsidR="00E5026B">
        <w:rPr>
          <w:rFonts w:ascii="Verdana" w:hAnsi="Verdana"/>
          <w:sz w:val="16"/>
          <w:szCs w:val="16"/>
        </w:rPr>
        <w:tab/>
      </w:r>
      <w:r w:rsidR="00E5026B">
        <w:rPr>
          <w:rFonts w:ascii="Verdana" w:hAnsi="Verdana"/>
          <w:sz w:val="16"/>
          <w:szCs w:val="16"/>
        </w:rPr>
        <w:tab/>
      </w:r>
      <w:r w:rsidR="00695913" w:rsidRPr="00695913">
        <w:rPr>
          <w:rFonts w:ascii="Verdana" w:hAnsi="Verdana"/>
          <w:sz w:val="16"/>
          <w:szCs w:val="16"/>
        </w:rPr>
        <w:t>Kraków</w:t>
      </w:r>
      <w:r w:rsidR="00DF0345" w:rsidRPr="00315D72">
        <w:rPr>
          <w:rFonts w:ascii="Verdana" w:hAnsi="Verdana"/>
          <w:sz w:val="16"/>
          <w:szCs w:val="16"/>
        </w:rPr>
        <w:t>,</w:t>
      </w:r>
      <w:r w:rsidRPr="00315D72">
        <w:rPr>
          <w:rFonts w:ascii="Verdana" w:hAnsi="Verdana"/>
          <w:sz w:val="16"/>
          <w:szCs w:val="16"/>
        </w:rPr>
        <w:t xml:space="preserve"> </w:t>
      </w:r>
      <w:r w:rsidR="00695913" w:rsidRPr="00695913">
        <w:rPr>
          <w:rFonts w:ascii="Verdana" w:hAnsi="Verdana"/>
          <w:sz w:val="16"/>
          <w:szCs w:val="16"/>
        </w:rPr>
        <w:t>2019-07-0</w:t>
      </w:r>
      <w:r w:rsidR="00050F67">
        <w:rPr>
          <w:rFonts w:ascii="Verdana" w:hAnsi="Verdana"/>
          <w:sz w:val="16"/>
          <w:szCs w:val="16"/>
        </w:rPr>
        <w:t>9</w:t>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w:t>
      </w:r>
      <w:bookmarkStart w:id="0" w:name="_GoBack"/>
      <w:bookmarkEnd w:id="0"/>
      <w:r w:rsidR="0021206B" w:rsidRPr="00315D72">
        <w:rPr>
          <w:rFonts w:ascii="Verdana" w:hAnsi="Verdana"/>
          <w:b/>
        </w:rPr>
        <w:t>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r w:rsidR="00AA1653">
        <w:rPr>
          <w:rFonts w:ascii="Verdana" w:hAnsi="Verdana"/>
          <w:sz w:val="20"/>
        </w:rPr>
        <w:t xml:space="preserve"> 10</w:t>
      </w:r>
    </w:p>
    <w:p w:rsidR="0061472E" w:rsidRPr="00315D72" w:rsidRDefault="0061472E">
      <w:pPr>
        <w:ind w:left="539" w:firstLine="540"/>
        <w:jc w:val="center"/>
        <w:rPr>
          <w:rFonts w:ascii="Verdana" w:hAnsi="Verdana"/>
          <w:b/>
          <w:u w:val="single"/>
        </w:rPr>
      </w:pPr>
    </w:p>
    <w:p w:rsidR="0021206B" w:rsidRPr="00A17896" w:rsidRDefault="0021206B" w:rsidP="00B21901">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695913" w:rsidRPr="00695913">
        <w:rPr>
          <w:rFonts w:ascii="Verdana" w:hAnsi="Verdana"/>
          <w:b/>
          <w:sz w:val="20"/>
        </w:rPr>
        <w:t>2019-07-02</w:t>
      </w:r>
      <w:r w:rsidRPr="00A17896">
        <w:rPr>
          <w:rFonts w:ascii="Verdana" w:hAnsi="Verdana"/>
          <w:sz w:val="20"/>
        </w:rPr>
        <w:t xml:space="preserve"> wpłynęła prośba o wyjaśnienie zapisu specyfikacji istotnych warunków zamówienia, w postępowaniu prowadzonym </w:t>
      </w:r>
      <w:r w:rsidR="003F7802" w:rsidRPr="00A17896">
        <w:rPr>
          <w:rFonts w:ascii="Verdana" w:hAnsi="Verdana"/>
          <w:sz w:val="20"/>
        </w:rPr>
        <w:t xml:space="preserve">na podstawie przepisów ustawy z dnia 29 stycznia 2004 roku Prawo Zamówień Publicznych </w:t>
      </w:r>
      <w:r w:rsidR="0083033C" w:rsidRPr="0083033C">
        <w:rPr>
          <w:rFonts w:ascii="Verdana" w:hAnsi="Verdana"/>
          <w:sz w:val="20"/>
        </w:rPr>
        <w:t>(</w:t>
      </w:r>
      <w:r w:rsidR="002405E1">
        <w:rPr>
          <w:rFonts w:ascii="Verdana" w:hAnsi="Verdana"/>
          <w:sz w:val="20"/>
        </w:rPr>
        <w:t>Dz. U. z  201</w:t>
      </w:r>
      <w:r w:rsidR="00D90657">
        <w:rPr>
          <w:rFonts w:ascii="Verdana" w:hAnsi="Verdana"/>
          <w:sz w:val="20"/>
        </w:rPr>
        <w:t>8</w:t>
      </w:r>
      <w:r w:rsidR="00775A72" w:rsidRPr="00775A72">
        <w:rPr>
          <w:rFonts w:ascii="Verdana" w:hAnsi="Verdana"/>
          <w:sz w:val="20"/>
        </w:rPr>
        <w:t xml:space="preserve"> r. poz. </w:t>
      </w:r>
      <w:r w:rsidR="00D90657">
        <w:rPr>
          <w:rFonts w:ascii="Verdana" w:hAnsi="Verdana"/>
          <w:sz w:val="20"/>
        </w:rPr>
        <w:t>1986 ze zm.</w:t>
      </w:r>
      <w:r w:rsidR="0083033C" w:rsidRPr="0083033C">
        <w:rPr>
          <w:rFonts w:ascii="Verdana" w:hAnsi="Verdana"/>
          <w:sz w:val="20"/>
        </w:rPr>
        <w:t xml:space="preserve">) </w:t>
      </w:r>
      <w:r w:rsidRPr="00A17896">
        <w:rPr>
          <w:rFonts w:ascii="Verdana" w:hAnsi="Verdana"/>
          <w:sz w:val="20"/>
        </w:rPr>
        <w:t>w trybie „</w:t>
      </w:r>
      <w:r w:rsidR="00695913" w:rsidRPr="00695913">
        <w:rPr>
          <w:rFonts w:ascii="Verdana" w:hAnsi="Verdana"/>
          <w:b/>
          <w:sz w:val="20"/>
        </w:rPr>
        <w:t>przetarg nieograniczony</w:t>
      </w:r>
      <w:r w:rsidRPr="00A17896">
        <w:rPr>
          <w:rFonts w:ascii="Verdana" w:hAnsi="Verdana"/>
          <w:b/>
          <w:sz w:val="20"/>
        </w:rPr>
        <w:t>”</w:t>
      </w:r>
      <w:r w:rsidR="00B21901">
        <w:rPr>
          <w:rFonts w:ascii="Verdana" w:hAnsi="Verdana"/>
          <w:sz w:val="20"/>
        </w:rPr>
        <w:t xml:space="preserve">, </w:t>
      </w:r>
      <w:r w:rsidR="00476899">
        <w:rPr>
          <w:rFonts w:ascii="Verdana" w:hAnsi="Verdana"/>
          <w:sz w:val="20"/>
        </w:rPr>
        <w:t xml:space="preserve">którego przedmiotem jest </w:t>
      </w:r>
      <w:r w:rsidR="00695913" w:rsidRPr="00695913">
        <w:rPr>
          <w:rFonts w:ascii="Verdana" w:hAnsi="Verdana"/>
          <w:b/>
          <w:sz w:val="20"/>
        </w:rPr>
        <w:t>Budowa budynku dla Wydziału Fizyki i Informatyki Stosowanej AGH w Krakowie - KC-zp.272-400/19</w:t>
      </w:r>
      <w:r w:rsidRPr="00A17896">
        <w:rPr>
          <w:rFonts w:ascii="Verdana" w:hAnsi="Verdana"/>
          <w:b/>
          <w:sz w:val="20"/>
        </w:rPr>
        <w:t>.</w:t>
      </w:r>
    </w:p>
    <w:p w:rsidR="0021206B" w:rsidRPr="00315D72" w:rsidRDefault="0021206B" w:rsidP="00B21901">
      <w:pPr>
        <w:pStyle w:val="Tekstpodstawowywcity3"/>
        <w:spacing w:line="240" w:lineRule="auto"/>
        <w:ind w:firstLine="284"/>
        <w:rPr>
          <w:rFonts w:ascii="Verdana" w:hAnsi="Verdana"/>
          <w:sz w:val="20"/>
        </w:rPr>
      </w:pPr>
    </w:p>
    <w:p w:rsidR="00050F67" w:rsidRPr="00050F67" w:rsidRDefault="0021206B" w:rsidP="00050F67">
      <w:pPr>
        <w:pStyle w:val="Tekstpodstawowywcity3"/>
        <w:spacing w:line="240" w:lineRule="auto"/>
        <w:ind w:firstLine="0"/>
        <w:rPr>
          <w:rFonts w:ascii="Verdana" w:hAnsi="Verdana"/>
          <w:b/>
          <w:sz w:val="20"/>
          <w:u w:val="single"/>
        </w:rPr>
      </w:pPr>
      <w:r w:rsidRPr="00315D72">
        <w:rPr>
          <w:rFonts w:ascii="Verdana" w:hAnsi="Verdana"/>
          <w:b/>
          <w:sz w:val="20"/>
          <w:u w:val="single"/>
        </w:rPr>
        <w:t>Treść zapyta</w:t>
      </w:r>
      <w:r w:rsidR="00B21901">
        <w:rPr>
          <w:rFonts w:ascii="Verdana" w:hAnsi="Verdana"/>
          <w:b/>
          <w:sz w:val="20"/>
          <w:u w:val="single"/>
        </w:rPr>
        <w:t>ń i odpowiedzi</w:t>
      </w:r>
      <w:r w:rsidRPr="00315D72">
        <w:rPr>
          <w:rFonts w:ascii="Verdana" w:hAnsi="Verdana"/>
          <w:b/>
          <w:sz w:val="20"/>
          <w:u w:val="single"/>
        </w:rPr>
        <w:t xml:space="preserve"> brzmi następująco:</w:t>
      </w:r>
    </w:p>
    <w:p w:rsidR="00050F67" w:rsidRPr="00050F67" w:rsidRDefault="00050F67" w:rsidP="00050F67">
      <w:pPr>
        <w:numPr>
          <w:ilvl w:val="0"/>
          <w:numId w:val="2"/>
        </w:numPr>
        <w:ind w:left="284"/>
        <w:contextualSpacing/>
        <w:rPr>
          <w:rFonts w:ascii="Verdana" w:hAnsi="Verdana"/>
        </w:rPr>
      </w:pPr>
      <w:r w:rsidRPr="00050F67">
        <w:rPr>
          <w:rFonts w:ascii="Verdana" w:hAnsi="Verdana"/>
        </w:rPr>
        <w:t xml:space="preserve">Czy centrale wentylacyjne </w:t>
      </w:r>
      <w:proofErr w:type="spellStart"/>
      <w:r w:rsidRPr="00050F67">
        <w:rPr>
          <w:rFonts w:ascii="Verdana" w:hAnsi="Verdana"/>
        </w:rPr>
        <w:t>nawiewno</w:t>
      </w:r>
      <w:proofErr w:type="spellEnd"/>
      <w:r w:rsidRPr="00050F67">
        <w:rPr>
          <w:rFonts w:ascii="Verdana" w:hAnsi="Verdana"/>
        </w:rPr>
        <w:t xml:space="preserve"> - wywiewne zlokalizowane na dachu mogą mieć wykonaną instalację glikolową łącznie z pompą obiegową naczyniem przeponowym , rurociągami, układem </w:t>
      </w:r>
      <w:proofErr w:type="spellStart"/>
      <w:r w:rsidRPr="00050F67">
        <w:rPr>
          <w:rFonts w:ascii="Verdana" w:hAnsi="Verdana"/>
        </w:rPr>
        <w:t>przeciwzamrożeniowym</w:t>
      </w:r>
      <w:proofErr w:type="spellEnd"/>
      <w:r w:rsidRPr="00050F67">
        <w:rPr>
          <w:rFonts w:ascii="Verdana" w:hAnsi="Verdana"/>
        </w:rPr>
        <w:t xml:space="preserve"> manometrami i zaworami zgodnie z zaleceniami producenta w odległości maksymalnie 5 </w:t>
      </w:r>
      <w:proofErr w:type="spellStart"/>
      <w:r w:rsidRPr="00050F67">
        <w:rPr>
          <w:rFonts w:ascii="Verdana" w:hAnsi="Verdana"/>
        </w:rPr>
        <w:t>mb</w:t>
      </w:r>
      <w:proofErr w:type="spellEnd"/>
      <w:r w:rsidRPr="00050F67">
        <w:rPr>
          <w:rFonts w:ascii="Verdana" w:hAnsi="Verdana"/>
        </w:rPr>
        <w:t xml:space="preserve"> od centrali lub jako kompletne wyposażenie centrali zblokowanej mieszczące się wewnątrz obudowy i w długości zestawu, a nie jak jest na PW poza centralami .</w:t>
      </w:r>
    </w:p>
    <w:p w:rsidR="00050F67" w:rsidRPr="00050F67" w:rsidRDefault="00050F67" w:rsidP="00050F67">
      <w:pPr>
        <w:tabs>
          <w:tab w:val="left" w:pos="284"/>
        </w:tabs>
        <w:rPr>
          <w:rFonts w:ascii="Verdana" w:hAnsi="Verdana"/>
          <w:b/>
        </w:rPr>
      </w:pPr>
      <w:r w:rsidRPr="00050F67">
        <w:rPr>
          <w:rFonts w:ascii="Verdana" w:hAnsi="Verdana"/>
          <w:b/>
        </w:rPr>
        <w:tab/>
        <w:t>Odp.: Zamawiający dopuszcza obydwa rozwiązania.</w:t>
      </w:r>
    </w:p>
    <w:p w:rsidR="00050F67" w:rsidRPr="00050F67" w:rsidRDefault="00050F67" w:rsidP="00050F67">
      <w:pPr>
        <w:rPr>
          <w:rFonts w:ascii="Verdana" w:hAnsi="Verdana"/>
        </w:rPr>
      </w:pPr>
      <w:r w:rsidRPr="00050F67">
        <w:rPr>
          <w:rFonts w:ascii="Verdana" w:hAnsi="Verdana"/>
        </w:rPr>
        <w:t> </w:t>
      </w:r>
    </w:p>
    <w:p w:rsidR="00050F67" w:rsidRPr="00050F67" w:rsidRDefault="00050F67" w:rsidP="00050F67">
      <w:pPr>
        <w:numPr>
          <w:ilvl w:val="0"/>
          <w:numId w:val="2"/>
        </w:numPr>
        <w:ind w:left="284"/>
        <w:contextualSpacing/>
        <w:rPr>
          <w:rFonts w:ascii="Verdana" w:hAnsi="Verdana"/>
        </w:rPr>
      </w:pPr>
      <w:r w:rsidRPr="00050F67">
        <w:rPr>
          <w:rFonts w:ascii="Verdana" w:hAnsi="Verdana"/>
        </w:rPr>
        <w:t xml:space="preserve">Czy wyposażenie sanitariatów </w:t>
      </w:r>
      <w:proofErr w:type="spellStart"/>
      <w:r w:rsidRPr="00050F67">
        <w:rPr>
          <w:rFonts w:ascii="Verdana" w:hAnsi="Verdana"/>
        </w:rPr>
        <w:t>tj</w:t>
      </w:r>
      <w:proofErr w:type="spellEnd"/>
      <w:r w:rsidRPr="00050F67">
        <w:rPr>
          <w:rFonts w:ascii="Verdana" w:hAnsi="Verdana"/>
        </w:rPr>
        <w:t xml:space="preserve">: umywalki </w:t>
      </w:r>
      <w:proofErr w:type="spellStart"/>
      <w:r w:rsidRPr="00050F67">
        <w:rPr>
          <w:rFonts w:ascii="Verdana" w:hAnsi="Verdana"/>
        </w:rPr>
        <w:t>wc</w:t>
      </w:r>
      <w:proofErr w:type="spellEnd"/>
      <w:r w:rsidRPr="00050F67">
        <w:rPr>
          <w:rFonts w:ascii="Verdana" w:hAnsi="Verdana"/>
        </w:rPr>
        <w:t>, oczomyjki, natryski oraz  urządzenia typu pralka, zmywarka są do realizacji przez zamawiającego.</w:t>
      </w:r>
    </w:p>
    <w:p w:rsidR="00050F67" w:rsidRPr="00050F67" w:rsidRDefault="00050F67" w:rsidP="00050F67">
      <w:pPr>
        <w:tabs>
          <w:tab w:val="left" w:pos="284"/>
        </w:tabs>
        <w:ind w:left="284"/>
        <w:rPr>
          <w:rFonts w:ascii="Verdana" w:hAnsi="Verdana" w:cs="Arial"/>
          <w:b/>
          <w:bCs/>
          <w:lang w:eastAsia="ar-SA"/>
        </w:rPr>
      </w:pPr>
      <w:r w:rsidRPr="00050F67">
        <w:rPr>
          <w:rFonts w:ascii="Verdana" w:hAnsi="Verdana" w:cs="Arial"/>
          <w:b/>
          <w:bCs/>
          <w:lang w:eastAsia="ar-SA"/>
        </w:rPr>
        <w:t>Odp.: Zgodnie z zapisami SIWZ:</w:t>
      </w:r>
    </w:p>
    <w:p w:rsidR="00050F67" w:rsidRPr="00050F67" w:rsidRDefault="00050F67" w:rsidP="00050F67">
      <w:pPr>
        <w:ind w:left="284"/>
        <w:rPr>
          <w:rFonts w:ascii="Verdana" w:hAnsi="Verdana" w:cs="Arial"/>
          <w:b/>
          <w:bCs/>
          <w:lang w:eastAsia="ar-SA"/>
        </w:rPr>
      </w:pPr>
      <w:r w:rsidRPr="00050F67">
        <w:rPr>
          <w:rFonts w:ascii="Verdana" w:hAnsi="Verdana" w:cs="Arial"/>
          <w:b/>
          <w:bCs/>
          <w:lang w:eastAsia="ar-SA"/>
        </w:rPr>
        <w:t xml:space="preserve">W ofercie </w:t>
      </w:r>
      <w:r w:rsidRPr="00050F67">
        <w:rPr>
          <w:rFonts w:ascii="Verdana" w:hAnsi="Verdana" w:cs="Arial"/>
          <w:b/>
          <w:bCs/>
          <w:u w:val="single"/>
          <w:lang w:eastAsia="ar-SA"/>
        </w:rPr>
        <w:t>należy wycenić</w:t>
      </w:r>
      <w:r w:rsidRPr="00050F67">
        <w:rPr>
          <w:rFonts w:ascii="Verdana" w:hAnsi="Verdana" w:cs="Arial"/>
          <w:b/>
          <w:bCs/>
          <w:lang w:eastAsia="ar-SA"/>
        </w:rPr>
        <w:t xml:space="preserve"> tylko wyposażenie ujęte w projektach branżowych oraz wyposażenie które jest ujęte w przedmiarze pt. „Podstawowe wyposażenie”. Jest to m.in.:</w:t>
      </w:r>
    </w:p>
    <w:p w:rsidR="00050F67" w:rsidRPr="00050F67" w:rsidRDefault="00050F67" w:rsidP="00050F67">
      <w:pPr>
        <w:ind w:left="720"/>
        <w:contextualSpacing/>
        <w:jc w:val="both"/>
        <w:rPr>
          <w:rFonts w:ascii="Verdana" w:hAnsi="Verdana" w:cs="Arial"/>
          <w:u w:val="single"/>
          <w:lang w:eastAsia="ar-SA"/>
        </w:rPr>
      </w:pPr>
      <w:r w:rsidRPr="00050F67">
        <w:rPr>
          <w:rFonts w:ascii="Verdana" w:hAnsi="Verdana" w:cs="Arial"/>
          <w:b/>
          <w:bCs/>
          <w:lang w:eastAsia="ar-SA"/>
        </w:rPr>
        <w:t xml:space="preserve">wyposażenie laboratoryjne </w:t>
      </w:r>
      <w:r w:rsidRPr="00050F67">
        <w:rPr>
          <w:rFonts w:ascii="Verdana" w:hAnsi="Verdana" w:cs="Arial"/>
          <w:lang w:eastAsia="ar-SA"/>
        </w:rPr>
        <w:t>takie jak dygestoria, komora laminarna, szafy na butle, szafa na chemikalia, ramie odciągowe</w:t>
      </w:r>
    </w:p>
    <w:p w:rsidR="00050F67" w:rsidRDefault="00050F67" w:rsidP="00050F67">
      <w:pPr>
        <w:ind w:left="720"/>
        <w:contextualSpacing/>
        <w:jc w:val="both"/>
        <w:rPr>
          <w:rFonts w:ascii="Verdana" w:hAnsi="Verdana" w:cs="Arial"/>
          <w:lang w:eastAsia="ar-SA"/>
        </w:rPr>
      </w:pPr>
      <w:r w:rsidRPr="00050F67">
        <w:rPr>
          <w:rFonts w:ascii="Verdana" w:hAnsi="Verdana" w:cs="Arial"/>
          <w:b/>
          <w:bCs/>
          <w:lang w:eastAsia="ar-SA"/>
        </w:rPr>
        <w:t xml:space="preserve">wyposażenie sanitarne </w:t>
      </w:r>
      <w:r w:rsidRPr="00050F67">
        <w:rPr>
          <w:rFonts w:ascii="Verdana" w:hAnsi="Verdana" w:cs="Arial"/>
          <w:lang w:eastAsia="ar-SA"/>
        </w:rPr>
        <w:t xml:space="preserve">takie jak tzw. biały montaż z osprzętem, baterie umywalkowe, ścianki </w:t>
      </w:r>
      <w:proofErr w:type="spellStart"/>
      <w:r w:rsidRPr="00050F67">
        <w:rPr>
          <w:rFonts w:ascii="Verdana" w:hAnsi="Verdana" w:cs="Arial"/>
          <w:lang w:eastAsia="ar-SA"/>
        </w:rPr>
        <w:t>międzypisuarowe</w:t>
      </w:r>
      <w:proofErr w:type="spellEnd"/>
      <w:r w:rsidRPr="00050F67">
        <w:rPr>
          <w:rFonts w:ascii="Verdana" w:hAnsi="Verdana" w:cs="Arial"/>
          <w:lang w:eastAsia="ar-SA"/>
        </w:rPr>
        <w:t>, kabiny natryskowe</w:t>
      </w:r>
      <w:r w:rsidRPr="00050F67">
        <w:rPr>
          <w:rFonts w:ascii="Verdana" w:hAnsi="Verdana" w:cs="Arial"/>
          <w:lang w:eastAsia="ar-SA"/>
        </w:rPr>
        <w:t xml:space="preserve">, </w:t>
      </w:r>
    </w:p>
    <w:p w:rsidR="00050F67" w:rsidRPr="00050F67" w:rsidRDefault="00050F67" w:rsidP="00050F67">
      <w:pPr>
        <w:ind w:left="720"/>
        <w:contextualSpacing/>
        <w:jc w:val="both"/>
        <w:rPr>
          <w:rFonts w:ascii="Verdana" w:hAnsi="Verdana" w:cs="Arial"/>
          <w:u w:val="single"/>
          <w:lang w:eastAsia="ar-SA"/>
        </w:rPr>
      </w:pPr>
      <w:r w:rsidRPr="00050F67">
        <w:rPr>
          <w:rFonts w:ascii="Verdana" w:hAnsi="Verdana" w:cs="Arial"/>
          <w:b/>
          <w:bCs/>
          <w:lang w:eastAsia="ar-SA"/>
        </w:rPr>
        <w:t xml:space="preserve">wyposażenie łazienek, BHP i ppoż. </w:t>
      </w:r>
      <w:r w:rsidRPr="00050F67">
        <w:rPr>
          <w:rFonts w:ascii="Verdana" w:hAnsi="Verdana" w:cs="Arial"/>
          <w:lang w:eastAsia="ar-SA"/>
        </w:rPr>
        <w:t xml:space="preserve">takie jak blaty, pojemniki na papier, dozowniki mydła, kosze, pojemniki na ręczniki, suszarki do rąk, lustra, uchwyt dla ON, poręcze dla ON, gaśnice z szafkami, natrysk bezpieczeństwa z oczomyjką, oczomyjka, </w:t>
      </w:r>
      <w:r w:rsidRPr="00050F67">
        <w:rPr>
          <w:rFonts w:ascii="Verdana" w:hAnsi="Verdana" w:cs="Arial"/>
          <w:u w:val="single"/>
          <w:lang w:eastAsia="ar-SA"/>
        </w:rPr>
        <w:t> </w:t>
      </w:r>
    </w:p>
    <w:p w:rsidR="00050F67" w:rsidRPr="00050F67" w:rsidRDefault="00050F67" w:rsidP="00050F67">
      <w:pPr>
        <w:ind w:left="720"/>
        <w:contextualSpacing/>
        <w:jc w:val="both"/>
        <w:rPr>
          <w:rFonts w:ascii="Verdana" w:hAnsi="Verdana" w:cs="Arial"/>
          <w:u w:val="single"/>
          <w:lang w:eastAsia="ar-SA"/>
        </w:rPr>
      </w:pPr>
      <w:r w:rsidRPr="00050F67">
        <w:rPr>
          <w:rFonts w:ascii="Verdana" w:hAnsi="Verdana" w:cs="Arial"/>
          <w:b/>
          <w:bCs/>
          <w:lang w:eastAsia="ar-SA"/>
        </w:rPr>
        <w:t xml:space="preserve">drobne wyposażenie, </w:t>
      </w:r>
      <w:r w:rsidRPr="00050F67">
        <w:rPr>
          <w:rFonts w:ascii="Verdana" w:hAnsi="Verdana" w:cs="Arial"/>
          <w:lang w:eastAsia="ar-SA"/>
        </w:rPr>
        <w:t>osłony na grzejnik, rolety wewnętrzne ręczne i elektryczne</w:t>
      </w:r>
    </w:p>
    <w:p w:rsidR="00050F67" w:rsidRPr="00050F67" w:rsidRDefault="00050F67" w:rsidP="00050F67">
      <w:pPr>
        <w:ind w:left="284"/>
        <w:contextualSpacing/>
        <w:jc w:val="both"/>
        <w:rPr>
          <w:rFonts w:ascii="Verdana" w:hAnsi="Verdana" w:cs="Arial"/>
          <w:lang w:eastAsia="ar-SA"/>
        </w:rPr>
      </w:pPr>
      <w:r w:rsidRPr="00050F67">
        <w:rPr>
          <w:rFonts w:ascii="Verdana" w:hAnsi="Verdana" w:cs="Arial"/>
          <w:b/>
          <w:bCs/>
          <w:lang w:eastAsia="ar-SA"/>
        </w:rPr>
        <w:t>Pozostałe wyposażenie</w:t>
      </w:r>
      <w:r w:rsidRPr="00050F67">
        <w:rPr>
          <w:rFonts w:ascii="Verdana" w:hAnsi="Verdana" w:cs="Arial"/>
          <w:lang w:eastAsia="ar-SA"/>
        </w:rPr>
        <w:t xml:space="preserve"> tj. stoły wykładowe, stoły seminaryjne, stoły konferencyjne, krzesła, szafki dla studentów, półki, panele dzielące biurka, panele ochronne, kontenery mobilne, szafy ubraniowe, fotele, zestawy wypoczynkowe, biurka, stoliki komputerowe, regały, szafki typu cargo, komody, szafki kuchenne, stół kuchenny, lodówki, mikrofalówki, czajniki elektryczne, zmywarki, ekspresy do kawy, pralka, stół wagowy, taborety laboratoryjne, fotele laboratoryjne, stoły laboratoryjne, stanowiska do mycia, biurka laboratoryjne, szafy wysokie, szafy, szafy laboratoryjne, regały półkowe </w:t>
      </w:r>
      <w:r w:rsidRPr="00050F67">
        <w:rPr>
          <w:rFonts w:ascii="Verdana" w:hAnsi="Verdana" w:cs="Arial"/>
          <w:b/>
          <w:bCs/>
          <w:lang w:eastAsia="ar-SA"/>
        </w:rPr>
        <w:t xml:space="preserve">– nie są objęte niniejszym postępowaniem przetargowym, </w:t>
      </w:r>
      <w:r w:rsidRPr="00050F67">
        <w:rPr>
          <w:rFonts w:ascii="Verdana" w:hAnsi="Verdana" w:cs="Arial"/>
          <w:b/>
          <w:bCs/>
          <w:u w:val="single"/>
          <w:lang w:eastAsia="ar-SA"/>
        </w:rPr>
        <w:t>nie należy ich wyceniać</w:t>
      </w:r>
      <w:r w:rsidRPr="00050F67">
        <w:rPr>
          <w:rFonts w:ascii="Verdana" w:hAnsi="Verdana" w:cs="Arial"/>
          <w:b/>
          <w:bCs/>
          <w:lang w:eastAsia="ar-SA"/>
        </w:rPr>
        <w:t>.</w:t>
      </w:r>
    </w:p>
    <w:p w:rsidR="00B21901" w:rsidRPr="00315D72" w:rsidRDefault="00B21901" w:rsidP="00B21901">
      <w:pPr>
        <w:pStyle w:val="Tekstpodstawowywcity3"/>
        <w:spacing w:line="240" w:lineRule="auto"/>
        <w:ind w:firstLine="0"/>
        <w:rPr>
          <w:rFonts w:ascii="Verdana" w:hAnsi="Verdana"/>
          <w:sz w:val="20"/>
        </w:rPr>
      </w:pPr>
    </w:p>
    <w:p w:rsidR="0021206B" w:rsidRPr="00315D72" w:rsidRDefault="0021206B" w:rsidP="00B21901">
      <w:pPr>
        <w:rPr>
          <w:rFonts w:ascii="Verdana" w:hAnsi="Verdana"/>
        </w:rPr>
      </w:pPr>
    </w:p>
    <w:p w:rsidR="0021206B" w:rsidRPr="00315D72" w:rsidRDefault="0021206B">
      <w:pPr>
        <w:spacing w:line="360" w:lineRule="auto"/>
        <w:jc w:val="both"/>
        <w:rPr>
          <w:rFonts w:ascii="Verdana" w:hAnsi="Verdana"/>
          <w:i/>
        </w:rPr>
      </w:pPr>
    </w:p>
    <w:p w:rsidR="00943AEF" w:rsidRPr="00943AEF" w:rsidRDefault="00943AEF" w:rsidP="00943AEF">
      <w:pPr>
        <w:pStyle w:val="Tekstpodstawowy"/>
        <w:ind w:firstLine="423"/>
        <w:jc w:val="right"/>
        <w:rPr>
          <w:rFonts w:ascii="Verdana" w:hAnsi="Verdana"/>
          <w:sz w:val="20"/>
        </w:rPr>
      </w:pPr>
    </w:p>
    <w:sectPr w:rsidR="00943AEF" w:rsidRPr="00943AEF" w:rsidSect="00347E12">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F5" w:rsidRDefault="00E607F5">
      <w:r>
        <w:separator/>
      </w:r>
    </w:p>
  </w:endnote>
  <w:endnote w:type="continuationSeparator" w:id="0">
    <w:p w:rsidR="00E607F5" w:rsidRDefault="00E6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B3" w:rsidRDefault="00DD2AB3" w:rsidP="009F4E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050F67" w:rsidP="00347E12">
    <w:pPr>
      <w:pStyle w:val="Stopka"/>
      <w:rPr>
        <w:rFonts w:ascii="Verdana" w:hAnsi="Verdana" w:cs="Arial"/>
        <w:b/>
        <w:sz w:val="14"/>
        <w:szCs w:val="14"/>
      </w:rPr>
    </w:pPr>
    <w:r>
      <w:rPr>
        <w:rFonts w:ascii="Verdana" w:hAnsi="Verdana"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3pt;margin-top:2.95pt;width:62.5pt;height:43.8pt;z-index:251657728">
          <v:imagedata r:id="rId1" o:title="100_lat_agh_firmowka_kolor"/>
        </v:shape>
      </w:pict>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F5" w:rsidRDefault="00E607F5">
      <w:r>
        <w:separator/>
      </w:r>
    </w:p>
  </w:footnote>
  <w:footnote w:type="continuationSeparator" w:id="0">
    <w:p w:rsidR="00E607F5" w:rsidRDefault="00E6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13" w:rsidRDefault="006959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EF" w:rsidRDefault="00050F67" w:rsidP="00943AEF">
    <w:pPr>
      <w:pStyle w:val="Nagwek"/>
      <w:tabs>
        <w:tab w:val="clear" w:pos="4536"/>
        <w:tab w:val="clear" w:pos="9072"/>
        <w:tab w:val="left" w:pos="1980"/>
      </w:tabs>
      <w:ind w:hanging="1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80.3pt">
          <v:imagedata r:id="rId1" o:title="logo agh oryginal"/>
        </v:shape>
      </w:pict>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12" w:rsidRDefault="00050F67"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35pt;height:107.4pt;visibility:visible">
          <v:imagedata r:id="rId1" o:title="logo agh firmówka"/>
        </v:shape>
      </w:pict>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591"/>
    <w:multiLevelType w:val="hybridMultilevel"/>
    <w:tmpl w:val="030C5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B02CC5"/>
    <w:multiLevelType w:val="hybridMultilevel"/>
    <w:tmpl w:val="23DAE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7F5"/>
    <w:rsid w:val="00050F67"/>
    <w:rsid w:val="000607BF"/>
    <w:rsid w:val="000A2D5C"/>
    <w:rsid w:val="000C4220"/>
    <w:rsid w:val="000D254E"/>
    <w:rsid w:val="001102A4"/>
    <w:rsid w:val="00130D1C"/>
    <w:rsid w:val="00180DBD"/>
    <w:rsid w:val="0021206B"/>
    <w:rsid w:val="002405E1"/>
    <w:rsid w:val="00315D72"/>
    <w:rsid w:val="00333103"/>
    <w:rsid w:val="00347E12"/>
    <w:rsid w:val="003B15E7"/>
    <w:rsid w:val="003F7802"/>
    <w:rsid w:val="00476899"/>
    <w:rsid w:val="00542F2E"/>
    <w:rsid w:val="005A7BE4"/>
    <w:rsid w:val="0061472E"/>
    <w:rsid w:val="00695913"/>
    <w:rsid w:val="00721200"/>
    <w:rsid w:val="00775A72"/>
    <w:rsid w:val="007B12A7"/>
    <w:rsid w:val="00825F26"/>
    <w:rsid w:val="0083033C"/>
    <w:rsid w:val="00943AEF"/>
    <w:rsid w:val="009B3CE0"/>
    <w:rsid w:val="009F4EC1"/>
    <w:rsid w:val="00A17896"/>
    <w:rsid w:val="00A27DDB"/>
    <w:rsid w:val="00A45032"/>
    <w:rsid w:val="00AA1653"/>
    <w:rsid w:val="00B21901"/>
    <w:rsid w:val="00C529DB"/>
    <w:rsid w:val="00C914F4"/>
    <w:rsid w:val="00CA338E"/>
    <w:rsid w:val="00CB1285"/>
    <w:rsid w:val="00D108D9"/>
    <w:rsid w:val="00D74780"/>
    <w:rsid w:val="00D90657"/>
    <w:rsid w:val="00DD218F"/>
    <w:rsid w:val="00DD2AB3"/>
    <w:rsid w:val="00DF0345"/>
    <w:rsid w:val="00E5026B"/>
    <w:rsid w:val="00E607F5"/>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2</Pages>
  <Words>347</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Renata Kwas-Rogowska</dc:creator>
  <cp:keywords/>
  <dc:description/>
  <cp:lastModifiedBy>Renata Kwas-Rogowska</cp:lastModifiedBy>
  <cp:revision>5</cp:revision>
  <cp:lastPrinted>1900-12-31T22:00:00Z</cp:lastPrinted>
  <dcterms:created xsi:type="dcterms:W3CDTF">2019-07-02T08:51:00Z</dcterms:created>
  <dcterms:modified xsi:type="dcterms:W3CDTF">2019-07-09T10:46:00Z</dcterms:modified>
</cp:coreProperties>
</file>