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FD3" w:rsidRDefault="00D76FD3" w:rsidP="00D76FD3">
      <w:r>
        <w:rPr>
          <w:rStyle w:val="date"/>
        </w:rPr>
        <w:t>20/05/2019</w:t>
      </w:r>
      <w:r>
        <w:t xml:space="preserve">    </w:t>
      </w:r>
      <w:r>
        <w:rPr>
          <w:rStyle w:val="oj"/>
        </w:rPr>
        <w:t>S96</w:t>
      </w:r>
      <w:r>
        <w:t xml:space="preserve">    </w:t>
      </w:r>
      <w:r>
        <w:rPr>
          <w:rStyle w:val="heading"/>
        </w:rPr>
        <w:t xml:space="preserve">- - Usługi - Ogłoszenie o zamówieniu - Procedura otwarta  </w:t>
      </w:r>
    </w:p>
    <w:p w:rsidR="00D76FD3" w:rsidRDefault="00D76FD3" w:rsidP="00D76FD3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rekreacyjne, kulturalne i sportowe</w:t>
      </w:r>
    </w:p>
    <w:p w:rsidR="00D76FD3" w:rsidRDefault="00D76FD3" w:rsidP="00D76FD3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2019/S 096-232404</w:t>
      </w:r>
    </w:p>
    <w:p w:rsidR="00D76FD3" w:rsidRPr="00D76FD3" w:rsidRDefault="00D76FD3" w:rsidP="00D76FD3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D76FD3">
        <w:rPr>
          <w:b/>
          <w:bCs/>
          <w:u w:val="single"/>
        </w:rPr>
        <w:t>Ogłoszenie o zamówieniu</w:t>
      </w:r>
    </w:p>
    <w:p w:rsidR="00D76FD3" w:rsidRDefault="00D76FD3" w:rsidP="00D76FD3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D76FD3" w:rsidRDefault="00D76FD3" w:rsidP="00D76FD3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</w:p>
    <w:p w:rsidR="00D76FD3" w:rsidRDefault="00D76FD3" w:rsidP="00D76FD3">
      <w:r>
        <w:br/>
        <w:t>Dyrektywa 2014/24/UE</w:t>
      </w:r>
    </w:p>
    <w:p w:rsidR="00D76FD3" w:rsidRDefault="00D76FD3" w:rsidP="00D76FD3">
      <w:pPr>
        <w:pStyle w:val="tigrseq"/>
        <w:spacing w:before="0" w:beforeAutospacing="0" w:after="0" w:afterAutospacing="0"/>
      </w:pPr>
      <w:r>
        <w:t>Sekcja I: Instytucja zamawiająca</w:t>
      </w:r>
    </w:p>
    <w:p w:rsidR="00D76FD3" w:rsidRDefault="00D76FD3" w:rsidP="00D76FD3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bookmarkStart w:id="0" w:name="_GoBack"/>
      <w:bookmarkEnd w:id="0"/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www.agh.edu.pl</w:t>
        </w:r>
      </w:hyperlink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www.agh.edu.pl</w:t>
        </w:r>
      </w:hyperlink>
    </w:p>
    <w:p w:rsidR="00D76FD3" w:rsidRDefault="00D76FD3" w:rsidP="00D76FD3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D76FD3" w:rsidRDefault="00D76FD3" w:rsidP="00D76FD3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D76FD3" w:rsidRDefault="00D76FD3" w:rsidP="00D76FD3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D76FD3" w:rsidRDefault="00D76FD3" w:rsidP="00D76FD3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Inny rodzaj: Uczelnia Publiczna</w:t>
      </w:r>
    </w:p>
    <w:p w:rsidR="00D76FD3" w:rsidRDefault="00D76FD3" w:rsidP="00D76FD3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Edukacja</w:t>
      </w:r>
    </w:p>
    <w:p w:rsidR="00D76FD3" w:rsidRDefault="00D76FD3" w:rsidP="00D76FD3">
      <w:pPr>
        <w:pStyle w:val="tigrseq"/>
        <w:spacing w:before="0" w:beforeAutospacing="0" w:after="0" w:afterAutospacing="0"/>
      </w:pPr>
      <w:r>
        <w:t>Sekcja II: Przedmiot</w:t>
      </w:r>
    </w:p>
    <w:p w:rsidR="00D76FD3" w:rsidRDefault="00D76FD3" w:rsidP="00D76FD3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D76FD3" w:rsidRDefault="00D76FD3" w:rsidP="00D76FD3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wyczynowych AZS AGH Kraków w rozgrywkach ligowych w sezonie 2019/20 - Kc-zp.272-268/19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Numer referencyjny: Kc-zp.272-268/19</w:t>
      </w:r>
    </w:p>
    <w:p w:rsidR="00D76FD3" w:rsidRDefault="00D76FD3" w:rsidP="00D76FD3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D76FD3" w:rsidRDefault="00D76FD3" w:rsidP="00D76FD3">
      <w:pPr>
        <w:rPr>
          <w:color w:val="000000"/>
        </w:rPr>
      </w:pPr>
      <w:r>
        <w:rPr>
          <w:rStyle w:val="cpvcode"/>
          <w:color w:val="000000"/>
        </w:rPr>
        <w:t>92000000</w:t>
      </w:r>
    </w:p>
    <w:p w:rsidR="00D76FD3" w:rsidRDefault="00D76FD3" w:rsidP="00D76FD3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Usługi</w:t>
      </w:r>
    </w:p>
    <w:p w:rsidR="00D76FD3" w:rsidRDefault="00D76FD3" w:rsidP="00D76FD3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organizacji startów sekcji wyczynowych AZS AGH Kraków w rozgrywkach ligowych w sezonie 2019/20 - Kc-zp.272-268/19: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1 - Usługa organizacji startów sekcji wyczynowej AZS AGH Kraków w rozgrywkach ligi siatkówki mężczyzn na poziomie centralnym w sezonie 2019/20;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2 - Usługa organizacji startów sekcji wyczynowej AZS AGH Kraków w rozgrywkach I lub II ligi koszykówki mężczyzn w sezonie 2019/20;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3 - Usługa organizacji startów sekcji wyczynowej AZS AGH Kraków w pływaniu;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Zadanie nr 4 - Usługa organizacji startów sekcji wyczynowej AZS AGH w rozgrywkach ekstraklasy badmintona w sezonie 2019/20;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5 - Usługa organizacji startów sekcji wyczynowej AZS AGH Kraków w rozgrywkach II ligi piłki ręcznej mężczyzn w sezonie 2019/20;</w:t>
      </w:r>
    </w:p>
    <w:p w:rsidR="00D76FD3" w:rsidRDefault="00D76FD3" w:rsidP="00D76FD3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D76FD3" w:rsidRDefault="00D76FD3" w:rsidP="00D76FD3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D76FD3" w:rsidRDefault="00D76FD3" w:rsidP="00D76FD3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76FD3" w:rsidRDefault="00D76FD3" w:rsidP="00D76FD3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Kraków w rozgrywkach ligi siatkówki mężczyzn na poziomie centralnym w sezonie 2019/20.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Część nr: 1</w:t>
      </w:r>
    </w:p>
    <w:p w:rsidR="00D76FD3" w:rsidRDefault="00D76FD3" w:rsidP="00D76FD3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76FD3" w:rsidRDefault="00D76FD3" w:rsidP="00D76FD3">
      <w:pPr>
        <w:rPr>
          <w:color w:val="000000"/>
        </w:rPr>
      </w:pPr>
      <w:r>
        <w:rPr>
          <w:rStyle w:val="cpvcode"/>
          <w:color w:val="000000"/>
        </w:rPr>
        <w:t>92622000</w:t>
      </w:r>
    </w:p>
    <w:p w:rsidR="00D76FD3" w:rsidRDefault="00D76FD3" w:rsidP="00D76FD3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D76FD3" w:rsidRDefault="00D76FD3" w:rsidP="00D76FD3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Kraków w rozgrywkach ligi siatkówki mężczyzn na poziomie centralnym w sezonie 2019/20.</w:t>
      </w:r>
    </w:p>
    <w:p w:rsidR="00D76FD3" w:rsidRDefault="00D76FD3" w:rsidP="00D76FD3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D76FD3" w:rsidRDefault="00D76FD3" w:rsidP="00D76FD3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76FD3" w:rsidRDefault="00D76FD3" w:rsidP="00D76FD3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Okres w miesiącach: 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76FD3" w:rsidRDefault="00D76FD3" w:rsidP="00D76FD3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76FD3" w:rsidRDefault="00D76FD3" w:rsidP="00D76FD3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Opcje: nie</w:t>
      </w:r>
    </w:p>
    <w:p w:rsidR="00D76FD3" w:rsidRDefault="00D76FD3" w:rsidP="00D76FD3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76FD3" w:rsidRDefault="00D76FD3" w:rsidP="00D76FD3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76FD3" w:rsidRDefault="00D76FD3" w:rsidP="00D76FD3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przez okres 9 miesięcy od daty podpisania umowy.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Nr: Nazwa kryterium: Waga: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Doświadczenie trenera prowadzącego drużynę. 40 %</w:t>
      </w:r>
    </w:p>
    <w:p w:rsidR="00D76FD3" w:rsidRDefault="00D76FD3" w:rsidP="00D76FD3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76FD3" w:rsidRDefault="00D76FD3" w:rsidP="00D76FD3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Kraków w rozgrywkach I lub II ligi koszykówki mężczyzn w sezonie 2019/20.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Część nr: 2</w:t>
      </w:r>
    </w:p>
    <w:p w:rsidR="00D76FD3" w:rsidRDefault="00D76FD3" w:rsidP="00D76FD3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76FD3" w:rsidRDefault="00D76FD3" w:rsidP="00D76FD3">
      <w:pPr>
        <w:rPr>
          <w:color w:val="000000"/>
        </w:rPr>
      </w:pPr>
      <w:r>
        <w:rPr>
          <w:rStyle w:val="cpvcode"/>
          <w:color w:val="000000"/>
        </w:rPr>
        <w:t>92622000</w:t>
      </w:r>
    </w:p>
    <w:p w:rsidR="00D76FD3" w:rsidRDefault="00D76FD3" w:rsidP="00D76FD3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AGH Kraków</w:t>
      </w:r>
    </w:p>
    <w:p w:rsidR="00D76FD3" w:rsidRDefault="00D76FD3" w:rsidP="00D76FD3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Kraków w rozgrywkach I lub II ligi koszykówki mężczyzn w sezonie 2019/20.</w:t>
      </w:r>
    </w:p>
    <w:p w:rsidR="00D76FD3" w:rsidRDefault="00D76FD3" w:rsidP="00D76FD3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D76FD3" w:rsidRDefault="00D76FD3" w:rsidP="00D76FD3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76FD3" w:rsidRDefault="00D76FD3" w:rsidP="00D76FD3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Okres w miesiącach: 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76FD3" w:rsidRDefault="00D76FD3" w:rsidP="00D76FD3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76FD3" w:rsidRDefault="00D76FD3" w:rsidP="00D76FD3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Opcje: nie</w:t>
      </w:r>
    </w:p>
    <w:p w:rsidR="00D76FD3" w:rsidRDefault="00D76FD3" w:rsidP="00D76FD3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76FD3" w:rsidRDefault="00D76FD3" w:rsidP="00D76FD3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76FD3" w:rsidRDefault="00D76FD3" w:rsidP="00D76FD3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przez okres 9 miesięcy od daty podpisania umowy.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Nr: Nazwa kryterium: Waga: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Doświadczenie trenera prowadzącego drużynę. 25 %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 Doświadczenie II trenera. 15 %</w:t>
      </w:r>
    </w:p>
    <w:p w:rsidR="00D76FD3" w:rsidRDefault="00D76FD3" w:rsidP="00D76FD3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76FD3" w:rsidRDefault="00D76FD3" w:rsidP="00D76FD3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Kraków w pływaniu.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Część nr: 3</w:t>
      </w:r>
    </w:p>
    <w:p w:rsidR="00D76FD3" w:rsidRDefault="00D76FD3" w:rsidP="00D76FD3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76FD3" w:rsidRDefault="00D76FD3" w:rsidP="00D76FD3">
      <w:pPr>
        <w:rPr>
          <w:color w:val="000000"/>
        </w:rPr>
      </w:pPr>
      <w:r>
        <w:rPr>
          <w:rStyle w:val="cpvcode"/>
          <w:color w:val="000000"/>
        </w:rPr>
        <w:t>92622000</w:t>
      </w:r>
    </w:p>
    <w:p w:rsidR="00D76FD3" w:rsidRDefault="00D76FD3" w:rsidP="00D76FD3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D76FD3" w:rsidRDefault="00D76FD3" w:rsidP="00D76FD3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Kraków w pływaniu.</w:t>
      </w:r>
    </w:p>
    <w:p w:rsidR="00D76FD3" w:rsidRDefault="00D76FD3" w:rsidP="00D76FD3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D76FD3" w:rsidRDefault="00D76FD3" w:rsidP="00D76FD3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76FD3" w:rsidRDefault="00D76FD3" w:rsidP="00D76FD3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Okres w miesiącach: 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76FD3" w:rsidRDefault="00D76FD3" w:rsidP="00D76FD3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76FD3" w:rsidRDefault="00D76FD3" w:rsidP="00D76FD3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Opcje: nie</w:t>
      </w:r>
    </w:p>
    <w:p w:rsidR="00D76FD3" w:rsidRDefault="00D76FD3" w:rsidP="00D76FD3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76FD3" w:rsidRDefault="00D76FD3" w:rsidP="00D76FD3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76FD3" w:rsidRDefault="00D76FD3" w:rsidP="00D76FD3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Zamówienie musi zostać zrealizowane w terminie: przez okres 9 miesięcy od daty podpisania umowy.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3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Nr: Nazwa kryterium: Waga: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Doświadczenie trenera prowadzącego sekcję. 40 %</w:t>
      </w:r>
    </w:p>
    <w:p w:rsidR="00D76FD3" w:rsidRDefault="00D76FD3" w:rsidP="00D76FD3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76FD3" w:rsidRDefault="00D76FD3" w:rsidP="00D76FD3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w rozgrywkach ekstraklasy badmintona w sezonie 2019/20.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Część nr: 4</w:t>
      </w:r>
    </w:p>
    <w:p w:rsidR="00D76FD3" w:rsidRDefault="00D76FD3" w:rsidP="00D76FD3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76FD3" w:rsidRDefault="00D76FD3" w:rsidP="00D76FD3">
      <w:pPr>
        <w:rPr>
          <w:color w:val="000000"/>
        </w:rPr>
      </w:pPr>
      <w:r>
        <w:rPr>
          <w:rStyle w:val="cpvcode"/>
          <w:color w:val="000000"/>
        </w:rPr>
        <w:t>92622000</w:t>
      </w:r>
    </w:p>
    <w:p w:rsidR="00D76FD3" w:rsidRDefault="00D76FD3" w:rsidP="00D76FD3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D76FD3" w:rsidRDefault="00D76FD3" w:rsidP="00D76FD3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w rozgrywkach ekstraklasy badmintona w sezonie 2019/20.</w:t>
      </w:r>
    </w:p>
    <w:p w:rsidR="00D76FD3" w:rsidRDefault="00D76FD3" w:rsidP="00D76FD3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D76FD3" w:rsidRDefault="00D76FD3" w:rsidP="00D76FD3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76FD3" w:rsidRDefault="00D76FD3" w:rsidP="00D76FD3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Okres w miesiącach: 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76FD3" w:rsidRDefault="00D76FD3" w:rsidP="00D76FD3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76FD3" w:rsidRDefault="00D76FD3" w:rsidP="00D76FD3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Opcje: nie</w:t>
      </w:r>
    </w:p>
    <w:p w:rsidR="00D76FD3" w:rsidRDefault="00D76FD3" w:rsidP="00D76FD3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76FD3" w:rsidRDefault="00D76FD3" w:rsidP="00D76FD3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76FD3" w:rsidRDefault="00D76FD3" w:rsidP="00D76FD3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przez okres 9 miesięcy od daty podpisania umowy.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4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Nr: Nazwa kryterium: Waga: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Doświadczenie trenera prowadzącego drużynę. 40 %</w:t>
      </w:r>
    </w:p>
    <w:p w:rsidR="00D76FD3" w:rsidRDefault="00D76FD3" w:rsidP="00D76FD3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76FD3" w:rsidRDefault="00D76FD3" w:rsidP="00D76FD3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startów sekcji wyczynowej AZS AGH Kraków w rozgrywkach II ligi piłki ręcznej mężczyzn w sezonie 2019/20.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Część nr: 5</w:t>
      </w:r>
    </w:p>
    <w:p w:rsidR="00D76FD3" w:rsidRDefault="00D76FD3" w:rsidP="00D76FD3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76FD3" w:rsidRDefault="00D76FD3" w:rsidP="00D76FD3">
      <w:pPr>
        <w:rPr>
          <w:color w:val="000000"/>
        </w:rPr>
      </w:pPr>
      <w:r>
        <w:rPr>
          <w:rStyle w:val="cpvcode"/>
          <w:color w:val="000000"/>
        </w:rPr>
        <w:t>92622000</w:t>
      </w:r>
    </w:p>
    <w:p w:rsidR="00D76FD3" w:rsidRDefault="00D76FD3" w:rsidP="00D76FD3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D76FD3" w:rsidRDefault="00D76FD3" w:rsidP="00D76FD3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Usługa organizacji startów sekcji wyczynowej AZS AGH Kraków w rozgrywkach II ligi piłki ręcznej mężczyzn w sezonie 2019/20.</w:t>
      </w:r>
    </w:p>
    <w:p w:rsidR="00D76FD3" w:rsidRDefault="00D76FD3" w:rsidP="00D76FD3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D76FD3" w:rsidRDefault="00D76FD3" w:rsidP="00D76FD3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76FD3" w:rsidRDefault="00D76FD3" w:rsidP="00D76FD3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Okres w miesiącach: 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76FD3" w:rsidRDefault="00D76FD3" w:rsidP="00D76FD3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76FD3" w:rsidRDefault="00D76FD3" w:rsidP="00D76FD3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Opcje: nie</w:t>
      </w:r>
    </w:p>
    <w:p w:rsidR="00D76FD3" w:rsidRDefault="00D76FD3" w:rsidP="00D76FD3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76FD3" w:rsidRDefault="00D76FD3" w:rsidP="00D76FD3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76FD3" w:rsidRDefault="00D76FD3" w:rsidP="00D76FD3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przez okres 9 miesięcy od daty podpisania umowy.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5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Nr: Nazwa kryterium: Waga: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Doświadczenie trenera prowadzącego drużynę. 25 %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 Doświadczenie II trenera. 15 %</w:t>
      </w:r>
    </w:p>
    <w:p w:rsidR="00D76FD3" w:rsidRDefault="00D76FD3" w:rsidP="00D76FD3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D76FD3" w:rsidRDefault="00D76FD3" w:rsidP="00D76FD3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D76FD3" w:rsidRDefault="00D76FD3" w:rsidP="00D76FD3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 24 ust. 1 pkt 12-23 oraz art. 24 ust. 5 pkt. 1 ustawy </w:t>
      </w:r>
      <w:proofErr w:type="spellStart"/>
      <w:r>
        <w:rPr>
          <w:color w:val="000000"/>
        </w:rPr>
        <w:t>Pzp</w:t>
      </w:r>
      <w:proofErr w:type="spellEnd"/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B/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wystawione nie wcześniej niż przed terminem 6 miesięcy przed upływem terminu składania ofert;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Zaświadczenie właściwego naczelnika urzędu skarbowego potwierdzające, że Wykonawca nie zalega z opłacaniem podatków, wystawionego nie wcześniej niż 3 miesiące przed upływem terminu składania ofert;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F/ oświadczenie wykonawcy o braku orzeczenia wobec niego tytułem środka zapobiegawczego zakazu ubiegania się o zamówienia publiczne;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G/ Oświadczenie wykonawcy o niezaleganiu z opłacaniem podatków i opłat lokalnych, o których mowa w ustawie z dnia 12.1.1991 r. o podatkach i opłatach lokalnych (Dz.U. z 2016 r. poz. 716);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Dowodami potwierdzającymi czy usługi zostały wykonane (lub są wykonywane) należycie są: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referencje bądź inne dokumenty wystawione przez podmiot, na rzecz którego usługi były wykonywane, a w przypadku świadczeń okresowych lub ciągłych są wykonywane,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oświadczenie wykonawcy - jeżeli z uzasadnionej przyczyny o obiektywnym charakterze wykonawca nie jest w stanie uzyskać dokumentów o których mowa w lit. a);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Jeżeli wykonawca składa oświadczenie, zobowiązany jest podać przyczyny braku możliwości uzyskania dowodów o których mowa w lit. a)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świadczeń okresowych lub ciągłych nadal wykonywanych referencje bądź inne dokumenty potwierdzające ich należyte wykonywanie powinny być wydane nie wcześniej niż 3 miesiące przed upływem terminu składania ofert - zgodnie z załącznikiem nr 4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I/ Wykaz osób skierowanych przez wykonawcę do realizacji zamówienia wraz z informacjami na temat ich kwalifikacji zawodowych, uprawnień, doświadczenia i wykształcenia niezbędnych do wykonania zamówienia publicznego, a także zakresu wykonywanych przez nie czynności oraz informacją o podstawie do dysponowania tymi osobami - zgodnie z załącznikiem nr 5 SIWZ.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Wykonawcy zagraniczni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lit. A-D) składa odpowiednio dokumenty wskazane w pkt 7.5.1 SIWZ.</w:t>
      </w:r>
    </w:p>
    <w:p w:rsidR="00D76FD3" w:rsidRDefault="00D76FD3" w:rsidP="00D76FD3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D76FD3" w:rsidRDefault="00D76FD3" w:rsidP="00D76FD3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wykaże, że spełnia warunki dla danego zadania opisane w 5.1.2 SIWZ.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wykazania przez Wykonawcę usługi ciągłej, część zamówienia już faktycznie wykonana musi wypełniać na dzień składania ofert wymogi określone przez zamawiającego.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Wykonawca może w celu potwierdzenia spełniania warunków udziału w postępowaniu, o których mowa </w:t>
      </w:r>
      <w:proofErr w:type="spellStart"/>
      <w:r>
        <w:rPr>
          <w:color w:val="000000"/>
        </w:rPr>
        <w:t>wpkt</w:t>
      </w:r>
      <w:proofErr w:type="spellEnd"/>
      <w:r>
        <w:rPr>
          <w:color w:val="000000"/>
        </w:rPr>
        <w:t xml:space="preserve"> 5.1 SIWZ, w stosownych sytuacjach oraz w odniesieniu do konkretnego zamówienia, lub jego części, polegać na zdolnościach technicznych lub zawodowych innych podmiotów, niezależnie od charakteru prawnego łączących go z nim stosunków prawnych.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 zobowiązania lub innych dokumentów potwierdzających udostępnienie zasobów przez inne podmioty musi bezspornie i jednoznacznie wynikać w szczególności: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dostępnych wykonawcy zasobów innego podmiotu;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sposób wykorzystania zasobów innego podmiotu, przez wykonawcę, przy wykonywaniu zamówienia;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i okres udziału innego podmiotu przy wykonywaniu zamówienia publicznego;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czy podmiot, na zdolnościach którego wykonawca polega w odniesieniu do warunków udziału w postępowaniu dotyczących wykształcenia, kwalifikacji zawodowych lub doświadczenia zrealizuje usługi, których wskazane zdolności dotyczą.</w:t>
      </w:r>
    </w:p>
    <w:p w:rsidR="00D76FD3" w:rsidRDefault="00D76FD3" w:rsidP="00D76FD3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D76FD3" w:rsidRDefault="00D76FD3" w:rsidP="00D76FD3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D76FD3" w:rsidRDefault="00D76FD3" w:rsidP="00D76FD3">
      <w:r>
        <w:rPr>
          <w:rStyle w:val="nomark"/>
          <w:color w:val="000000"/>
        </w:rPr>
        <w:lastRenderedPageBreak/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D76FD3" w:rsidRDefault="00D76FD3" w:rsidP="00D76FD3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D76FD3" w:rsidRDefault="00D76FD3" w:rsidP="00D76FD3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D76FD3" w:rsidRDefault="00D76FD3" w:rsidP="00D76FD3">
      <w:pPr>
        <w:pStyle w:val="tigrseq"/>
        <w:spacing w:before="0" w:beforeAutospacing="0" w:after="0" w:afterAutospacing="0"/>
      </w:pPr>
      <w:r>
        <w:t>Sekcja IV: Procedura</w:t>
      </w:r>
    </w:p>
    <w:p w:rsidR="00D76FD3" w:rsidRDefault="00D76FD3" w:rsidP="00D76FD3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D76FD3" w:rsidRDefault="00D76FD3" w:rsidP="00D76FD3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Procedura otwarta</w:t>
      </w:r>
    </w:p>
    <w:p w:rsidR="00D76FD3" w:rsidRDefault="00D76FD3" w:rsidP="00D76FD3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D76FD3" w:rsidRDefault="00D76FD3" w:rsidP="00D76FD3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D76FD3" w:rsidRDefault="00D76FD3" w:rsidP="00D76FD3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D76FD3" w:rsidRDefault="00D76FD3" w:rsidP="00D76FD3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D76FD3" w:rsidRDefault="00D76FD3" w:rsidP="00D76FD3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D76FD3" w:rsidRDefault="00D76FD3" w:rsidP="00D76FD3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D76FD3" w:rsidRDefault="00D76FD3" w:rsidP="00D76FD3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Data: 24/06/2019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Czas lokalny: 09:30</w:t>
      </w:r>
    </w:p>
    <w:p w:rsidR="00D76FD3" w:rsidRDefault="00D76FD3" w:rsidP="00D76FD3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D76FD3" w:rsidRDefault="00D76FD3" w:rsidP="00D76FD3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Polski</w:t>
      </w:r>
    </w:p>
    <w:p w:rsidR="00D76FD3" w:rsidRDefault="00D76FD3" w:rsidP="00D76FD3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D76FD3" w:rsidRDefault="00D76FD3" w:rsidP="00D76FD3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Data: 24/06/2019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Czas lokalny: 10:00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Miejsce: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C2/C3, pok. 400.</w:t>
      </w:r>
    </w:p>
    <w:p w:rsidR="00D76FD3" w:rsidRDefault="00D76FD3" w:rsidP="00D76FD3">
      <w:pPr>
        <w:pStyle w:val="tigrseq"/>
        <w:spacing w:before="0" w:beforeAutospacing="0" w:after="0" w:afterAutospacing="0"/>
      </w:pPr>
      <w:r>
        <w:t>Sekcja VI: Informacje uzupełniające</w:t>
      </w:r>
    </w:p>
    <w:p w:rsidR="00D76FD3" w:rsidRDefault="00D76FD3" w:rsidP="00D76FD3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D76FD3" w:rsidRDefault="00D76FD3" w:rsidP="00D76FD3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D76FD3" w:rsidRDefault="00D76FD3" w:rsidP="00D76FD3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Oferta musi być zabezpieczona wadium w wysokości: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Zad. nr 1 - 10 000.00 PLN (słownie: dziesięć tysięcy 00/100 PLN)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Zad. nr 2 - 10 000.00 PLN (słownie: dziesięć tysięcy 00/100 PLN)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Zad. nr 3 - 4 000.00 PLN (słownie: cztery tysiące 00/100 PLN)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Zad. nr 4 - 1 500.00 PLN (słownie: tysiąc pięćset 00/100 PLN)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Zad. nr 5 - 1 500.00 PLN (słownie: tysiąc pięćset 00/100 PLN)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D76FD3" w:rsidRPr="00D76FD3" w:rsidRDefault="00D76FD3" w:rsidP="00D76FD3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D76FD3">
        <w:rPr>
          <w:color w:val="000000"/>
          <w:lang w:val="en-US"/>
        </w:rPr>
        <w:t>Nr IBAN: PL 96 1240 4722 1111 0000 4858 2922</w:t>
      </w:r>
    </w:p>
    <w:p w:rsidR="00D76FD3" w:rsidRPr="00D76FD3" w:rsidRDefault="00D76FD3" w:rsidP="00D76FD3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D76FD3">
        <w:rPr>
          <w:color w:val="000000"/>
          <w:lang w:val="en-US"/>
        </w:rPr>
        <w:t>Nr SWIFT: PKO PP LPW,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— poręczeniach udzielanych przez podmioty, o których mowa w art. 6b ust. 5 pkt 2 ustawy z dnia 9.11.2000 r. o utworzeniu Polskiej Agencji Rozwoju Przedsiębiorczości (Dz.U. z 2018 r. poz. 110).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 termin wniesienia wadium w formie pieniężnej uznaje się termin uznania rachunku Zamawiającego.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Wypełniony i podpisany przez osobę upoważnioną do składania oświadczeń woli w imieniu Wykonawcy Formularz ofertowy – zgodnie z załącznikiem nr 1;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Jednolity Europejski Dokument Zamówienia,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Pełnomocnictwo lub inny dokument, z którego wynika prawo do podpisania oferty oraz innych dokumentów składanych wraz z ofertą,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Dowód wniesienia wadium,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f) Zobowiązanie lub inne dokumenty potwierdzające udostępnienie zasobów przez inne podmioty.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Forma dokumentów: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oświadczenie JEDZ, sporządza się, pod rygorem nieważności, w postaci elektronicznej i opatruje się kwalifikowanym podpisem elektronicznym.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elektronicznej, podpisane przy użyciu kwalifikowanego podpisu elektronicznego lub elektronicznej kopii notarialnie poświadczonej.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Poświadczenie za zgodność z oryginałem elektronicznej kopii dokumentu lub oświadczenia następuje przy użyciu kwalifikowanego podpisu elektronicznego.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Wraz ze złożeniem oświadczenia, Wykonawca może przedstawić </w:t>
      </w:r>
      <w:proofErr w:type="spellStart"/>
      <w:r>
        <w:rPr>
          <w:color w:val="000000"/>
        </w:rPr>
        <w:t>dowody,że</w:t>
      </w:r>
      <w:proofErr w:type="spellEnd"/>
      <w:r>
        <w:rPr>
          <w:color w:val="000000"/>
        </w:rPr>
        <w:t xml:space="preserve"> powiązania z innym wykonawcą nie prowadzą do zakłócenia konkurencji w postępowaniu o udzielenie zamówienia.</w:t>
      </w:r>
    </w:p>
    <w:p w:rsidR="00D76FD3" w:rsidRDefault="00D76FD3" w:rsidP="00D76FD3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D76FD3" w:rsidRDefault="00D76FD3" w:rsidP="00D76FD3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D76FD3" w:rsidRDefault="00D76FD3" w:rsidP="00D76FD3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D76FD3" w:rsidRDefault="00D76FD3" w:rsidP="00D76FD3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76FD3" w:rsidRDefault="00D76FD3" w:rsidP="00D76FD3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D76FD3" w:rsidRDefault="00D76FD3" w:rsidP="00D76FD3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Sposób korzystania oraz rozpatrywania środków ochrony prawnej regulują przepisy ustawy Prawo zamówień publicznych Dział VI, art. 179 -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D76FD3" w:rsidRDefault="00D76FD3" w:rsidP="00D76FD3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76FD3" w:rsidRDefault="00D76FD3" w:rsidP="00D76FD3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D76FD3" w:rsidRDefault="00D76FD3" w:rsidP="00D76FD3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D76FD3" w:rsidRDefault="00D76FD3" w:rsidP="00D76FD3">
      <w:pPr>
        <w:rPr>
          <w:color w:val="000000"/>
        </w:rPr>
      </w:pPr>
      <w:r>
        <w:rPr>
          <w:color w:val="000000"/>
        </w:rPr>
        <w:t>16/05/2019</w:t>
      </w:r>
    </w:p>
    <w:p w:rsidR="001F2F5B" w:rsidRPr="00912A96" w:rsidRDefault="001F2F5B" w:rsidP="00D76FD3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DC7" w:rsidRDefault="003B2DC7">
      <w:r>
        <w:separator/>
      </w:r>
    </w:p>
  </w:endnote>
  <w:endnote w:type="continuationSeparator" w:id="0">
    <w:p w:rsidR="003B2DC7" w:rsidRDefault="003B2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FD3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FD3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148" w:rsidRDefault="007471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DC7" w:rsidRDefault="003B2DC7">
      <w:r>
        <w:separator/>
      </w:r>
    </w:p>
  </w:footnote>
  <w:footnote w:type="continuationSeparator" w:id="0">
    <w:p w:rsidR="003B2DC7" w:rsidRDefault="003B2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148" w:rsidRDefault="007471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148" w:rsidRDefault="007471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2364"/>
    <w:multiLevelType w:val="multilevel"/>
    <w:tmpl w:val="BB3EA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DC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B2DC7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47148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76FD3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D76FD3"/>
  </w:style>
  <w:style w:type="character" w:customStyle="1" w:styleId="oj">
    <w:name w:val="oj"/>
    <w:rsid w:val="00D76FD3"/>
  </w:style>
  <w:style w:type="character" w:customStyle="1" w:styleId="heading">
    <w:name w:val="heading"/>
    <w:rsid w:val="00D76FD3"/>
  </w:style>
  <w:style w:type="character" w:styleId="Hipercze">
    <w:name w:val="Hyperlink"/>
    <w:uiPriority w:val="99"/>
    <w:semiHidden/>
    <w:unhideWhenUsed/>
    <w:rsid w:val="00D76FD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76FD3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76FD3"/>
    <w:pPr>
      <w:spacing w:before="100" w:beforeAutospacing="1" w:after="100" w:afterAutospacing="1"/>
    </w:pPr>
  </w:style>
  <w:style w:type="character" w:customStyle="1" w:styleId="nomark">
    <w:name w:val="nomark"/>
    <w:rsid w:val="00D76FD3"/>
  </w:style>
  <w:style w:type="character" w:customStyle="1" w:styleId="timark">
    <w:name w:val="timark"/>
    <w:rsid w:val="00D76FD3"/>
  </w:style>
  <w:style w:type="character" w:customStyle="1" w:styleId="nutscode">
    <w:name w:val="nutscode"/>
    <w:rsid w:val="00D76FD3"/>
  </w:style>
  <w:style w:type="character" w:customStyle="1" w:styleId="cpvcode">
    <w:name w:val="cpvcode"/>
    <w:rsid w:val="00D76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8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5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2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9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18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4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8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35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7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09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44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1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25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0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62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3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05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0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71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7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0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26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7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0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61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88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0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30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5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41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90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09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08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9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0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7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29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57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63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21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67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62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0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4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3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6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53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3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7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33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9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9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35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42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63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9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2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27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1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92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81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37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97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4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1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35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31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0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6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0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7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16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5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5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59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6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25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33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83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2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76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86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0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8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04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86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4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0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8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35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25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4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72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9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29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54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0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21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7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8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5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4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94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51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66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54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0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3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84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2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4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5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52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5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29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2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34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90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14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04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4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6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1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78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1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34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02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6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1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7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0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3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79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06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6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10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40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9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4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29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71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0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3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0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3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6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34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7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65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8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7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43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5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6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30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2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0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7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7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44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0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84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45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8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9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2795</Words>
  <Characters>19167</Characters>
  <Application>Microsoft Office Word</Application>
  <DocSecurity>0</DocSecurity>
  <Lines>159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2019-05-20T12:06:00Z</cp:lastPrinted>
  <dcterms:created xsi:type="dcterms:W3CDTF">2019-05-20T12:06:00Z</dcterms:created>
  <dcterms:modified xsi:type="dcterms:W3CDTF">2019-05-20T12:06:00Z</dcterms:modified>
</cp:coreProperties>
</file>