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B21B7" w:rsidRPr="00BB21B7">
        <w:rPr>
          <w:rFonts w:ascii="Verdana" w:hAnsi="Verdana"/>
          <w:sz w:val="16"/>
          <w:szCs w:val="16"/>
        </w:rPr>
        <w:t>KC-zp.272-210/19/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B21B7" w:rsidRPr="00694645">
        <w:rPr>
          <w:rFonts w:ascii="Verdana" w:hAnsi="Verdana"/>
          <w:sz w:val="16"/>
          <w:szCs w:val="16"/>
        </w:rPr>
        <w:t>Kraków</w:t>
      </w:r>
      <w:r w:rsidR="00DF0345" w:rsidRPr="00694645">
        <w:rPr>
          <w:rFonts w:ascii="Verdana" w:hAnsi="Verdana"/>
          <w:sz w:val="16"/>
          <w:szCs w:val="16"/>
        </w:rPr>
        <w:t>,</w:t>
      </w:r>
      <w:r w:rsidRPr="00694645">
        <w:rPr>
          <w:rFonts w:ascii="Verdana" w:hAnsi="Verdana"/>
          <w:sz w:val="16"/>
          <w:szCs w:val="16"/>
        </w:rPr>
        <w:t xml:space="preserve"> </w:t>
      </w:r>
      <w:r w:rsidR="00BB21B7" w:rsidRPr="00694645">
        <w:rPr>
          <w:rFonts w:ascii="Verdana" w:hAnsi="Verdana"/>
          <w:sz w:val="16"/>
          <w:szCs w:val="16"/>
        </w:rPr>
        <w:t>2019-05-</w:t>
      </w:r>
      <w:r w:rsidR="00694645" w:rsidRPr="00694645">
        <w:rPr>
          <w:rFonts w:ascii="Verdana" w:hAnsi="Verdana"/>
          <w:sz w:val="16"/>
          <w:szCs w:val="16"/>
        </w:rPr>
        <w:t>17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024D7">
        <w:rPr>
          <w:rFonts w:ascii="Verdana" w:hAnsi="Verdana"/>
          <w:sz w:val="20"/>
        </w:rPr>
        <w:t xml:space="preserve"> 13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B21B7" w:rsidRPr="00BB21B7">
        <w:rPr>
          <w:rFonts w:ascii="Verdana" w:hAnsi="Verdana"/>
          <w:b/>
          <w:sz w:val="20"/>
        </w:rPr>
        <w:t>2019-05-06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B21B7" w:rsidRPr="00BB21B7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E3B4F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B21B7" w:rsidRPr="00BB21B7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0024D7" w:rsidRDefault="0021206B" w:rsidP="000024D7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21206B" w:rsidRPr="000024D7" w:rsidRDefault="0021206B" w:rsidP="000024D7">
      <w:pPr>
        <w:pStyle w:val="Tekstpodstawowywcity3"/>
        <w:spacing w:line="240" w:lineRule="auto"/>
        <w:ind w:left="284" w:hanging="284"/>
        <w:rPr>
          <w:rFonts w:ascii="Verdana" w:hAnsi="Verdana"/>
          <w:b/>
          <w:sz w:val="20"/>
          <w:u w:val="single"/>
        </w:rPr>
      </w:pPr>
      <w:r w:rsidRPr="000024D7">
        <w:rPr>
          <w:rFonts w:ascii="Verdana" w:hAnsi="Verdana"/>
          <w:b/>
          <w:sz w:val="20"/>
          <w:u w:val="single"/>
        </w:rPr>
        <w:t>Treść zapytania brzmi następująco:</w:t>
      </w:r>
    </w:p>
    <w:p w:rsidR="00090892" w:rsidRPr="00090892" w:rsidRDefault="00090892" w:rsidP="000024D7">
      <w:pPr>
        <w:autoSpaceDE w:val="0"/>
        <w:autoSpaceDN w:val="0"/>
        <w:adjustRightInd w:val="0"/>
        <w:ind w:left="284" w:hanging="284"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zapisów § 6 ust 1 projektu Umowy, poprzez rezygnację z obowiązku osobistego wykonania jakiejkolwiek części robót przez Wykonawcę.</w:t>
      </w:r>
    </w:p>
    <w:p w:rsidR="009E3B4F" w:rsidRDefault="009E3B4F" w:rsidP="009E3B4F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b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  <w:r w:rsidR="000C4445">
        <w:rPr>
          <w:rFonts w:ascii="Verdana" w:eastAsia="Calibri" w:hAnsi="Verdana" w:cs="Arial"/>
          <w:b/>
          <w:lang w:eastAsia="en-US"/>
        </w:rPr>
        <w:t xml:space="preserve"> </w:t>
      </w:r>
    </w:p>
    <w:p w:rsidR="00DC6F63" w:rsidRPr="00090892" w:rsidRDefault="00DC6F63" w:rsidP="00C00121">
      <w:pPr>
        <w:autoSpaceDE w:val="0"/>
        <w:autoSpaceDN w:val="0"/>
        <w:adjustRightInd w:val="0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zapisów § 6 ust 4 pkt 6) projektu Umowy, poprzez odstąpienie od rygoru zatrudnienia (przez siebie lub przez dalszego podwykonawcę) osób wykonujących czynności określone w §5 ust. 19, w oparciu o umowę o pracę w sposób określony w art. 22 § 1 ustawy z dnia 26 czerwca 1974 r. – Kodeks pracy (Dz. U. z 2018 r. poz. 917), co najmniej na okres realizacji robót będących przedmiotem umowy o podwykonawstwo , na rzecz co najmniej okresu wykonywania danego rodzaju prac objętych umową (umową podwykonawczą).</w:t>
      </w:r>
    </w:p>
    <w:p w:rsidR="00DC6F63" w:rsidRPr="00C00121" w:rsidRDefault="009E3B4F" w:rsidP="00CA2EB5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b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</w:t>
      </w:r>
      <w:r w:rsidR="00D0300C">
        <w:rPr>
          <w:rFonts w:ascii="Verdana" w:eastAsia="Calibri" w:hAnsi="Verdana" w:cs="Arial"/>
          <w:b/>
          <w:lang w:eastAsia="en-US"/>
        </w:rPr>
        <w:t>nę zapisów w powyższym zakresie. Zamawiający wyjaśnia iż zatrudnienie osób  będzie wymagane w momencie wykonywania poszczególnych czynności.</w:t>
      </w:r>
    </w:p>
    <w:p w:rsidR="00DC6F63" w:rsidRPr="00090892" w:rsidRDefault="00DC6F63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 xml:space="preserve">Prosimy o zmianę zapisów § 6 ust 16 projektu umowy poprzez odstąpienie od rygoru braku zgody na podwykonawstwo w przypadku braku jej pisemnej akceptacji – jako nie opartego o przepisy prawa – na rzecz zapisu opisującego brak odpowiedzialności Inwestora w </w:t>
      </w:r>
      <w:r w:rsidRPr="00090892">
        <w:rPr>
          <w:rFonts w:ascii="Verdana" w:eastAsia="Calibri" w:hAnsi="Verdana" w:cs="Arial"/>
          <w:lang w:eastAsia="en-US"/>
        </w:rPr>
        <w:lastRenderedPageBreak/>
        <w:t>stosunku do podwykonawcy na którego zatrudnienie Inwestor nie wyraził zgody.</w:t>
      </w:r>
    </w:p>
    <w:p w:rsidR="00DC6F63" w:rsidRDefault="00C00121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B53767" w:rsidRPr="00090892" w:rsidRDefault="00B53767" w:rsidP="00C00121">
      <w:pPr>
        <w:autoSpaceDE w:val="0"/>
        <w:autoSpaceDN w:val="0"/>
        <w:adjustRightInd w:val="0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zapisu § 6 ust 21 pkt 8 projektu Umowy, poprzez usunięcie zapisu „…W przypadku wystąpienia jakichkolwiek potrąceń pomiędzy Wykonawcą a Podwykonawcą lub dalszym Podwykonawcą oświadczenie powinno zawierać informację o akceptacji dokonanego potracenia.” Zapis ten de facto wyłącza możliwość stosowania sankcji dyscyplinujących z tytułu między innymi BHP, opóźnień w realizacji Inwestycji. Stanowi to poważne zagrożenie nie tylko dla Wykonawcy ale również potencjalne źródło nieterminowej realizacji Inwestycji.</w:t>
      </w:r>
    </w:p>
    <w:p w:rsidR="00DC6F63" w:rsidRDefault="00C00121" w:rsidP="00CA2EB5">
      <w:pPr>
        <w:pStyle w:val="Akapitzlist"/>
        <w:ind w:left="284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DC6F63" w:rsidRPr="00090892" w:rsidRDefault="00DC6F63" w:rsidP="00C00121">
      <w:pPr>
        <w:autoSpaceDE w:val="0"/>
        <w:autoSpaceDN w:val="0"/>
        <w:adjustRightInd w:val="0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 xml:space="preserve">Prosimy o wyjaśnienie treści § 6 ust 28 projektu Umowy a to potwierdzenie, iż ewentualne działania podjęte w zgodzie z art. 143c PZP, nie oznaczają konieczności dokonania potrącenia, albowiem dłużnik (Inwestor) składając za zgodą sądu kwotę do depozytu zwalania się z długu, wobec wierzyciela, zatem nie ma podstaw do dokonania jakiegokolwiek potrącenia, skoro Inwestor nie jest zobowiązany do zapłaty z danego tytułu. </w:t>
      </w:r>
    </w:p>
    <w:p w:rsidR="00B53767" w:rsidRDefault="00C00121" w:rsidP="00C00121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B53767" w:rsidRPr="00090892" w:rsidRDefault="00B53767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zapisu § 7 ust 2 poprzez zastąpienie pojęcia płatnik pojęciem podatnika, jako zgodnego z obowiązującą nomenklaturą w zakresie prawa podatkowego.</w:t>
      </w:r>
    </w:p>
    <w:p w:rsidR="00B53767" w:rsidRPr="00C00121" w:rsidRDefault="00B53767" w:rsidP="00694645">
      <w:pPr>
        <w:autoSpaceDE w:val="0"/>
        <w:autoSpaceDN w:val="0"/>
        <w:adjustRightInd w:val="0"/>
        <w:ind w:left="284"/>
        <w:jc w:val="both"/>
        <w:rPr>
          <w:rFonts w:ascii="Verdana" w:eastAsia="CIDFont+F1" w:hAnsi="Verdana" w:cs="CIDFont+F1"/>
          <w:b/>
        </w:rPr>
      </w:pPr>
      <w:r w:rsidRPr="001B6357">
        <w:rPr>
          <w:rFonts w:ascii="Verdana" w:eastAsia="CIDFont+F1" w:hAnsi="Verdana" w:cs="CIDFont+F1"/>
          <w:b/>
        </w:rPr>
        <w:t>Odp.</w:t>
      </w:r>
      <w:r w:rsidR="00C00121" w:rsidRPr="00C00121">
        <w:rPr>
          <w:rFonts w:ascii="Verdana" w:eastAsia="Calibri" w:hAnsi="Verdana" w:cs="Arial"/>
          <w:b/>
          <w:lang w:eastAsia="en-US"/>
        </w:rPr>
        <w:t xml:space="preserve"> </w:t>
      </w:r>
      <w:r w:rsidR="00C00121">
        <w:rPr>
          <w:rFonts w:ascii="Verdana" w:eastAsia="Calibri" w:hAnsi="Verdana" w:cs="Arial"/>
          <w:b/>
          <w:lang w:eastAsia="en-US"/>
        </w:rPr>
        <w:t>Zamawiający wyraża zgodę na zmia</w:t>
      </w:r>
      <w:r w:rsidR="002F6315">
        <w:rPr>
          <w:rFonts w:ascii="Verdana" w:eastAsia="Calibri" w:hAnsi="Verdana" w:cs="Arial"/>
          <w:b/>
          <w:lang w:eastAsia="en-US"/>
        </w:rPr>
        <w:t>nę zapisów w powyższym zakresie, tj.</w:t>
      </w:r>
      <w:r w:rsidRPr="001B6357">
        <w:rPr>
          <w:rFonts w:ascii="Verdana" w:eastAsia="CIDFont+F1" w:hAnsi="Verdana" w:cs="CIDFont+F1"/>
          <w:b/>
        </w:rPr>
        <w:t xml:space="preserve"> </w:t>
      </w:r>
      <w:r w:rsidR="002F6315" w:rsidRPr="002F6315">
        <w:rPr>
          <w:rFonts w:ascii="Verdana" w:eastAsia="CIDFont+F1" w:hAnsi="Verdana" w:cs="CIDFont+F1"/>
          <w:b/>
        </w:rPr>
        <w:t xml:space="preserve">zmianę zapisu § 7 ust 2 </w:t>
      </w:r>
      <w:r w:rsidR="002F6315">
        <w:rPr>
          <w:rFonts w:ascii="Verdana" w:eastAsia="CIDFont+F1" w:hAnsi="Verdana" w:cs="CIDFont+F1"/>
          <w:b/>
        </w:rPr>
        <w:t xml:space="preserve">wzoru umowy </w:t>
      </w:r>
      <w:r w:rsidR="002F6315" w:rsidRPr="002F6315">
        <w:rPr>
          <w:rFonts w:ascii="Verdana" w:eastAsia="CIDFont+F1" w:hAnsi="Verdana" w:cs="CIDFont+F1"/>
          <w:b/>
        </w:rPr>
        <w:t>poprzez zastąpienie po</w:t>
      </w:r>
      <w:r w:rsidR="002F6315">
        <w:rPr>
          <w:rFonts w:ascii="Verdana" w:eastAsia="CIDFont+F1" w:hAnsi="Verdana" w:cs="CIDFont+F1"/>
          <w:b/>
        </w:rPr>
        <w:t>jęcia płatnik pojęciem podatnik.</w:t>
      </w:r>
    </w:p>
    <w:p w:rsidR="00DC6F63" w:rsidRPr="00090892" w:rsidRDefault="00DC6F63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 xml:space="preserve">Prosimy o usunięcie zapisu § 7 ust 8 projektu Umowy. Zapis wprowadza nieuzasadnione ograniczenie możliwości fakturowania i w ocenie Wykonawcy zapis ust. 7 jest wystarczający. Utrzymanie tego zapisu będzie miało wpływ na wysokość oferty, a poza tym narusza przepisy kodeksu cywilnego dotyczące odbiorów wykonanych robót, które stanowią to odbiory stanowią jednostronną czynność prawną podwykonawców i konieczne jest ich odróżnienie od czynności sporządzenia protokołów czy też przesłanek fakturowania. </w:t>
      </w:r>
    </w:p>
    <w:p w:rsidR="00DC6F63" w:rsidRDefault="00C00121" w:rsidP="00C00121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B53767" w:rsidRPr="00090892" w:rsidRDefault="00B53767" w:rsidP="00B53767">
      <w:pPr>
        <w:autoSpaceDE w:val="0"/>
        <w:autoSpaceDN w:val="0"/>
        <w:adjustRightInd w:val="0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zapisu § 7 ust 14 projektu umowy poprzez usunięcie zdania drugiego. Zapis ten powoduje niczym nieuzasadnione ograniczenie prawa Wykonawcy do żądania naprawienia szkody za zwłokę w zapłacie przez Inwestora.</w:t>
      </w:r>
    </w:p>
    <w:p w:rsidR="00DC6F63" w:rsidRDefault="00C00121" w:rsidP="00C00121">
      <w:pPr>
        <w:pStyle w:val="Akapitzlist"/>
        <w:ind w:left="284"/>
        <w:jc w:val="both"/>
        <w:rPr>
          <w:rFonts w:ascii="Verdana" w:eastAsia="Calibri" w:hAnsi="Verdana" w:cs="Arial"/>
          <w:lang w:eastAsia="en-US"/>
        </w:rPr>
      </w:pPr>
      <w:r w:rsidRPr="00C00121">
        <w:rPr>
          <w:rFonts w:ascii="Verdana" w:eastAsia="CIDFont+F1" w:hAnsi="Verdana" w:cs="CIDFont+F1"/>
          <w:b/>
        </w:rPr>
        <w:lastRenderedPageBreak/>
        <w:t>Odp. Zamawiający nie wyraża zgody na zmianę zapisów w powyższym zakresie.</w:t>
      </w:r>
    </w:p>
    <w:p w:rsidR="00DC6F63" w:rsidRPr="00090892" w:rsidRDefault="00DC6F63" w:rsidP="002F6315">
      <w:pPr>
        <w:autoSpaceDE w:val="0"/>
        <w:autoSpaceDN w:val="0"/>
        <w:adjustRightInd w:val="0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zapisu § 10 ust 11 projektu Umowy, poprzez rezygnacje z sankcji odstąpienia od umowy. Zapis przyznający Zamawiającemu prawo do zawarcia umowy w miejsce Wykonawcy wydaje się być rozwiązaniem skutecznym i nie doprowadzającym do zerwania Umowy.</w:t>
      </w:r>
    </w:p>
    <w:p w:rsidR="00B53767" w:rsidRPr="00E777E5" w:rsidRDefault="00B53767" w:rsidP="00CA2EB5">
      <w:pPr>
        <w:autoSpaceDE w:val="0"/>
        <w:autoSpaceDN w:val="0"/>
        <w:adjustRightInd w:val="0"/>
        <w:ind w:left="284"/>
        <w:jc w:val="both"/>
        <w:rPr>
          <w:rFonts w:ascii="Verdana" w:eastAsia="CIDFont+F1" w:hAnsi="Verdana" w:cs="CIDFont+F1"/>
          <w:b/>
        </w:rPr>
      </w:pPr>
      <w:r w:rsidRPr="001B6357">
        <w:rPr>
          <w:rFonts w:ascii="Verdana" w:eastAsia="CIDFont+F1" w:hAnsi="Verdana" w:cs="CIDFont+F1"/>
          <w:b/>
        </w:rPr>
        <w:t xml:space="preserve">Odp. </w:t>
      </w:r>
      <w:r w:rsidR="00E777E5">
        <w:rPr>
          <w:rFonts w:ascii="Verdana" w:eastAsia="CIDFont+F1" w:hAnsi="Verdana" w:cs="CIDFont+F1"/>
          <w:b/>
        </w:rPr>
        <w:t xml:space="preserve">Brak </w:t>
      </w:r>
      <w:r w:rsidR="002F6315">
        <w:rPr>
          <w:rFonts w:ascii="Verdana" w:eastAsia="CIDFont+F1" w:hAnsi="Verdana" w:cs="CIDFont+F1"/>
          <w:b/>
        </w:rPr>
        <w:t xml:space="preserve">we wzorze umowy w § 10 </w:t>
      </w:r>
      <w:r w:rsidR="00E777E5">
        <w:rPr>
          <w:rFonts w:ascii="Verdana" w:eastAsia="CIDFont+F1" w:hAnsi="Verdana" w:cs="CIDFont+F1"/>
          <w:b/>
        </w:rPr>
        <w:t>ust. 11.</w:t>
      </w:r>
    </w:p>
    <w:p w:rsidR="00B53767" w:rsidRPr="00090892" w:rsidRDefault="00B53767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zapisów § 14 projektu Umowy poprzez wprowadzenie limitu kar umownych na poziomie 10% wynagrodzenia Wykonawcy.</w:t>
      </w:r>
    </w:p>
    <w:p w:rsidR="00B53767" w:rsidRDefault="00E777E5" w:rsidP="002F6315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DC6F63" w:rsidRPr="00090892" w:rsidRDefault="00DC6F63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zapisów § 15 ust 1 lit d) projektu Umowy i nadanie mu nowego następującego brzmienia „d)</w:t>
      </w:r>
      <w:r w:rsidRPr="00090892">
        <w:rPr>
          <w:rFonts w:ascii="Verdana" w:eastAsia="Calibri" w:hAnsi="Verdana" w:cs="Arial"/>
          <w:lang w:eastAsia="en-US"/>
        </w:rPr>
        <w:tab/>
        <w:t>Wykonawca nie rozpoczął bez uzasadnionej przyczyny robót pomimo wezwania Zamawiającego złożonego na piśmie”.</w:t>
      </w:r>
    </w:p>
    <w:p w:rsidR="00B53767" w:rsidRDefault="00B53767" w:rsidP="00CA2EB5">
      <w:pPr>
        <w:autoSpaceDE w:val="0"/>
        <w:autoSpaceDN w:val="0"/>
        <w:adjustRightInd w:val="0"/>
        <w:ind w:left="284"/>
        <w:jc w:val="both"/>
        <w:rPr>
          <w:rFonts w:ascii="Verdana" w:eastAsia="Calibri" w:hAnsi="Verdana" w:cs="Arial"/>
          <w:lang w:eastAsia="en-US"/>
        </w:rPr>
      </w:pPr>
      <w:r w:rsidRPr="001B6357">
        <w:rPr>
          <w:rFonts w:ascii="Verdana" w:eastAsia="CIDFont+F1" w:hAnsi="Verdana" w:cs="CIDFont+F1"/>
          <w:b/>
        </w:rPr>
        <w:t>Odp.</w:t>
      </w:r>
      <w:r w:rsidR="00E777E5" w:rsidRPr="00E777E5">
        <w:t xml:space="preserve"> </w:t>
      </w:r>
      <w:r w:rsidR="00E777E5" w:rsidRPr="00E777E5">
        <w:rPr>
          <w:rFonts w:ascii="Verdana" w:eastAsia="CIDFont+F1" w:hAnsi="Verdana" w:cs="CIDFont+F1"/>
          <w:b/>
        </w:rPr>
        <w:t>Zamawiający nie wyraża zgody na zmianę zapisów w powyższym zakresie.</w:t>
      </w:r>
    </w:p>
    <w:p w:rsidR="00B53767" w:rsidRPr="00090892" w:rsidRDefault="00B53767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zapisów § 1</w:t>
      </w:r>
      <w:r w:rsidR="00E777E5">
        <w:rPr>
          <w:rFonts w:ascii="Verdana" w:eastAsia="Calibri" w:hAnsi="Verdana" w:cs="Arial"/>
          <w:lang w:eastAsia="en-US"/>
        </w:rPr>
        <w:t>5</w:t>
      </w:r>
      <w:r w:rsidRPr="00090892">
        <w:rPr>
          <w:rFonts w:ascii="Verdana" w:eastAsia="Calibri" w:hAnsi="Verdana" w:cs="Arial"/>
          <w:lang w:eastAsia="en-US"/>
        </w:rPr>
        <w:t xml:space="preserve"> ust 1 lit f) projektu Umowy i nadanie mu nowego następującego brzmienia „f)</w:t>
      </w:r>
      <w:r w:rsidRPr="00090892">
        <w:rPr>
          <w:rFonts w:ascii="Verdana" w:eastAsia="Calibri" w:hAnsi="Verdana" w:cs="Arial"/>
          <w:lang w:eastAsia="en-US"/>
        </w:rPr>
        <w:tab/>
        <w:t>Wykonawca w sposób zawiniony nie wykonał przedmiotu Umowy w terminie określonym w §3 ust. 2 (Zamawiający uprawniony jest odstąpić od Umowy bez konieczności wyznaczenia dodatkowego terminu);”</w:t>
      </w:r>
    </w:p>
    <w:p w:rsidR="00DC6F63" w:rsidRDefault="00E777E5" w:rsidP="00E777E5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DC6F63" w:rsidRPr="00090892" w:rsidRDefault="00DC6F63" w:rsidP="002F6315">
      <w:pPr>
        <w:autoSpaceDE w:val="0"/>
        <w:autoSpaceDN w:val="0"/>
        <w:adjustRightInd w:val="0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zmianę zapisów § 1</w:t>
      </w:r>
      <w:r w:rsidR="00E777E5">
        <w:rPr>
          <w:rFonts w:ascii="Verdana" w:eastAsia="Calibri" w:hAnsi="Verdana" w:cs="Arial"/>
          <w:lang w:eastAsia="en-US"/>
        </w:rPr>
        <w:t>5</w:t>
      </w:r>
      <w:r w:rsidRPr="00090892">
        <w:rPr>
          <w:rFonts w:ascii="Verdana" w:eastAsia="Calibri" w:hAnsi="Verdana" w:cs="Arial"/>
          <w:lang w:eastAsia="en-US"/>
        </w:rPr>
        <w:t xml:space="preserve"> ust 1 lit g projektu i nadanie mu nowego następującego brzmienia „g) Wykonawca nie przejął bez uzasadnionej przyczyny placu budowy, porzucił, pozostaje w zwłoce z realizacją robót, wykonuje roboty w sposób zawiniony niezgodnie z Harmonogramem, kiedy faktyczny postęp pracy jest zbyt wolny, dający podstawę do uzasadnionego przewidywania, że zakończenie robót nie nastąpi w ustalonym terminie i pomimo wezwania Wykonawcy przez Zamawiającego do terminowej realizacji nie nastąpiła poprawa, chyba, że opóźnienie nie nastąpiło z winy Wykonawcy;”</w:t>
      </w:r>
    </w:p>
    <w:p w:rsidR="00B53767" w:rsidRPr="002F6315" w:rsidRDefault="00E777E5" w:rsidP="002F6315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  <w:r w:rsidRPr="009E3B4F">
        <w:rPr>
          <w:rFonts w:ascii="Verdana" w:eastAsia="Calibri" w:hAnsi="Verdana" w:cs="Arial"/>
          <w:b/>
          <w:lang w:eastAsia="en-US"/>
        </w:rPr>
        <w:t xml:space="preserve">Odp. </w:t>
      </w:r>
      <w:r>
        <w:rPr>
          <w:rFonts w:ascii="Verdana" w:eastAsia="Calibri" w:hAnsi="Verdana" w:cs="Arial"/>
          <w:b/>
          <w:lang w:eastAsia="en-US"/>
        </w:rPr>
        <w:t>Zamawiający nie wyraża zgody na zmianę zapisów w powyższym zakresie.</w:t>
      </w:r>
    </w:p>
    <w:p w:rsidR="00DC6F63" w:rsidRPr="00090892" w:rsidRDefault="00DC6F63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 xml:space="preserve">Prosimy o zmianę zapisów § 17 ust 9 projektu umowy poprzez rezygnację z zapisu „…zgodnie z terminami ustalonymi Umową…”.W ocenie Wykonawcy nie ma żadnej przesłanki które pozwala warunkować zmianę wysokości wynagrodzenia od terminowej realizacji zadania. Ewentualna szkoda jaką ponosi Zamawiający na </w:t>
      </w:r>
      <w:r w:rsidRPr="00090892">
        <w:rPr>
          <w:rFonts w:ascii="Verdana" w:eastAsia="Calibri" w:hAnsi="Verdana" w:cs="Arial"/>
          <w:lang w:eastAsia="en-US"/>
        </w:rPr>
        <w:lastRenderedPageBreak/>
        <w:t>skutek zwłoki Wykonawcy zabezpieczona jest innymi zapisami Umowy.</w:t>
      </w:r>
    </w:p>
    <w:p w:rsidR="00934929" w:rsidRPr="00934929" w:rsidRDefault="00B53767" w:rsidP="00CA2EB5">
      <w:pPr>
        <w:autoSpaceDE w:val="0"/>
        <w:autoSpaceDN w:val="0"/>
        <w:adjustRightInd w:val="0"/>
        <w:ind w:left="284"/>
        <w:jc w:val="both"/>
        <w:rPr>
          <w:rFonts w:ascii="Verdana" w:eastAsia="CIDFont+F1" w:hAnsi="Verdana" w:cs="CIDFont+F1"/>
          <w:b/>
        </w:rPr>
      </w:pPr>
      <w:r w:rsidRPr="001B6357">
        <w:rPr>
          <w:rFonts w:ascii="Verdana" w:eastAsia="CIDFont+F1" w:hAnsi="Verdana" w:cs="CIDFont+F1"/>
          <w:b/>
        </w:rPr>
        <w:t xml:space="preserve">Odp. </w:t>
      </w:r>
      <w:r w:rsidR="002F6315" w:rsidRPr="002F6315">
        <w:rPr>
          <w:rFonts w:ascii="Verdana" w:eastAsia="CIDFont+F1" w:hAnsi="Verdana" w:cs="CIDFont+F1"/>
          <w:b/>
        </w:rPr>
        <w:t>Zamawiający wyraża zgo</w:t>
      </w:r>
      <w:r w:rsidR="002F6315">
        <w:rPr>
          <w:rFonts w:ascii="Verdana" w:eastAsia="CIDFont+F1" w:hAnsi="Verdana" w:cs="CIDFont+F1"/>
          <w:b/>
        </w:rPr>
        <w:t>dę</w:t>
      </w:r>
      <w:r w:rsidR="002F6315" w:rsidRPr="002F6315">
        <w:rPr>
          <w:rFonts w:ascii="Verdana" w:eastAsia="CIDFont+F1" w:hAnsi="Verdana" w:cs="CIDFont+F1"/>
          <w:b/>
        </w:rPr>
        <w:t xml:space="preserve"> na zmianę zapisów w powyższym zakresie</w:t>
      </w:r>
      <w:r w:rsidR="002F6315">
        <w:rPr>
          <w:rFonts w:ascii="Verdana" w:eastAsia="CIDFont+F1" w:hAnsi="Verdana" w:cs="CIDFont+F1"/>
          <w:b/>
        </w:rPr>
        <w:t>, jednocześnie wykreśla ze wzoru umowy</w:t>
      </w:r>
      <w:r w:rsidR="002F6315" w:rsidRPr="002F6315">
        <w:rPr>
          <w:rFonts w:ascii="Verdana" w:eastAsia="Calibri" w:hAnsi="Verdana" w:cs="Arial"/>
          <w:lang w:eastAsia="en-US"/>
        </w:rPr>
        <w:t xml:space="preserve"> </w:t>
      </w:r>
      <w:r w:rsidR="002F6315">
        <w:rPr>
          <w:rFonts w:ascii="Verdana" w:eastAsia="CIDFont+F1" w:hAnsi="Verdana" w:cs="CIDFont+F1"/>
          <w:b/>
        </w:rPr>
        <w:t>zapis w</w:t>
      </w:r>
      <w:r w:rsidR="002F6315" w:rsidRPr="002F6315">
        <w:rPr>
          <w:rFonts w:ascii="Verdana" w:eastAsia="CIDFont+F1" w:hAnsi="Verdana" w:cs="CIDFont+F1"/>
          <w:b/>
        </w:rPr>
        <w:t xml:space="preserve"> § 17 ust 9 </w:t>
      </w:r>
      <w:r w:rsidR="002F6315">
        <w:rPr>
          <w:rFonts w:ascii="Verdana" w:eastAsia="CIDFont+F1" w:hAnsi="Verdana" w:cs="CIDFont+F1"/>
          <w:b/>
        </w:rPr>
        <w:t xml:space="preserve">o treści: </w:t>
      </w:r>
      <w:r w:rsidR="002F6315" w:rsidRPr="002F6315">
        <w:rPr>
          <w:rFonts w:ascii="Verdana" w:eastAsia="CIDFont+F1" w:hAnsi="Verdana" w:cs="CIDFont+F1"/>
          <w:b/>
        </w:rPr>
        <w:t>„…zgodnie z terminami ustalonymi Umową…”.</w:t>
      </w:r>
      <w:r w:rsidR="00934929" w:rsidRPr="00934929">
        <w:rPr>
          <w:rFonts w:ascii="Verdana" w:hAnsi="Verdana" w:cs="Arial"/>
          <w:b/>
        </w:rPr>
        <w:t xml:space="preserve"> </w:t>
      </w:r>
    </w:p>
    <w:p w:rsidR="00DC6F63" w:rsidRPr="00090892" w:rsidRDefault="00DC6F63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określenie minimalnych czasów reakcji w zakresie usuwania wad stwierdzonych w trakcie wykonywania robót, podczas odbiorów jak i w okresie gwarancji z zachowaniem odesłania do terminu usuwania wad technicznie uzasadnionego.</w:t>
      </w:r>
    </w:p>
    <w:p w:rsidR="00B53767" w:rsidRDefault="00B53767" w:rsidP="00CA2EB5">
      <w:pPr>
        <w:autoSpaceDE w:val="0"/>
        <w:autoSpaceDN w:val="0"/>
        <w:adjustRightInd w:val="0"/>
        <w:ind w:left="284"/>
        <w:jc w:val="both"/>
        <w:rPr>
          <w:rFonts w:ascii="Verdana" w:eastAsia="CIDFont+F1" w:hAnsi="Verdana" w:cs="CIDFont+F1"/>
          <w:b/>
        </w:rPr>
      </w:pPr>
      <w:r w:rsidRPr="001B6357">
        <w:rPr>
          <w:rFonts w:ascii="Verdana" w:eastAsia="CIDFont+F1" w:hAnsi="Verdana" w:cs="CIDFont+F1"/>
          <w:b/>
        </w:rPr>
        <w:t xml:space="preserve">Odp. </w:t>
      </w:r>
      <w:r w:rsidR="002F6315">
        <w:rPr>
          <w:rFonts w:ascii="Verdana" w:eastAsia="CIDFont+F1" w:hAnsi="Verdana" w:cs="CIDFont+F1"/>
          <w:b/>
        </w:rPr>
        <w:t>W okresie gwarancyjnym terminy zostały określone w Oświadczeniu gwarancyjnym, natomiast w trakcie wykonywania robót wady usuwane są na bieżąco.</w:t>
      </w:r>
    </w:p>
    <w:p w:rsidR="00B53767" w:rsidRPr="00694645" w:rsidRDefault="00B53767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strike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Czy Zamawiający zaakceptuje limit odpowiedzialności odszkodowawczej do 100% wartości zamówienia?</w:t>
      </w:r>
    </w:p>
    <w:p w:rsidR="00DC6F63" w:rsidRPr="002F6315" w:rsidRDefault="00B53767" w:rsidP="00CA2EB5">
      <w:pPr>
        <w:autoSpaceDE w:val="0"/>
        <w:autoSpaceDN w:val="0"/>
        <w:adjustRightInd w:val="0"/>
        <w:ind w:left="284"/>
        <w:jc w:val="both"/>
        <w:rPr>
          <w:rFonts w:ascii="Verdana" w:eastAsia="CIDFont+F1" w:hAnsi="Verdana" w:cs="CIDFont+F1"/>
          <w:b/>
        </w:rPr>
      </w:pPr>
      <w:r w:rsidRPr="001B6357">
        <w:rPr>
          <w:rFonts w:ascii="Verdana" w:eastAsia="CIDFont+F1" w:hAnsi="Verdana" w:cs="CIDFont+F1"/>
          <w:b/>
        </w:rPr>
        <w:t xml:space="preserve">Odp. </w:t>
      </w:r>
      <w:r w:rsidR="002F6315" w:rsidRPr="002F6315">
        <w:rPr>
          <w:rFonts w:ascii="Verdana" w:eastAsia="CIDFont+F1" w:hAnsi="Verdana" w:cs="CIDFont+F1"/>
          <w:b/>
        </w:rPr>
        <w:t xml:space="preserve">Zamawiający </w:t>
      </w:r>
      <w:r w:rsidR="002F6315" w:rsidRPr="002F6315">
        <w:rPr>
          <w:rFonts w:ascii="Verdana" w:eastAsia="CIDFont+F1" w:hAnsi="Verdana" w:cs="CIDFont+F1"/>
          <w:b/>
          <w:u w:val="single"/>
        </w:rPr>
        <w:t>nie zaakceptuje</w:t>
      </w:r>
      <w:r w:rsidR="002F6315" w:rsidRPr="002F6315">
        <w:rPr>
          <w:rFonts w:ascii="Verdana" w:eastAsia="CIDFont+F1" w:hAnsi="Verdana" w:cs="CIDFont+F1"/>
          <w:b/>
        </w:rPr>
        <w:t xml:space="preserve"> limit</w:t>
      </w:r>
      <w:r w:rsidR="002F6315">
        <w:rPr>
          <w:rFonts w:ascii="Verdana" w:eastAsia="CIDFont+F1" w:hAnsi="Verdana" w:cs="CIDFont+F1"/>
          <w:b/>
        </w:rPr>
        <w:t>u</w:t>
      </w:r>
      <w:r w:rsidR="002F6315" w:rsidRPr="002F6315">
        <w:rPr>
          <w:rFonts w:ascii="Verdana" w:eastAsia="CIDFont+F1" w:hAnsi="Verdana" w:cs="CIDFont+F1"/>
          <w:b/>
        </w:rPr>
        <w:t xml:space="preserve"> odpowiedzialności odszkodowawczej do 100% wartości zamówienia</w:t>
      </w:r>
      <w:r w:rsidR="002F6315">
        <w:rPr>
          <w:rFonts w:ascii="Verdana" w:eastAsia="CIDFont+F1" w:hAnsi="Verdana" w:cs="CIDFont+F1"/>
          <w:b/>
        </w:rPr>
        <w:t>, Wykonawca ponosi odpowiedzialność za wszelkie szkody.</w:t>
      </w:r>
    </w:p>
    <w:p w:rsidR="00B53767" w:rsidRPr="00090892" w:rsidRDefault="00B53767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Czy Zamawiający zaakceptuje wyłączenie odpowiedzialności za szkody pośrednie?</w:t>
      </w:r>
    </w:p>
    <w:p w:rsidR="00B53767" w:rsidRPr="00663CFB" w:rsidRDefault="00B53767" w:rsidP="00CA2EB5">
      <w:pPr>
        <w:autoSpaceDE w:val="0"/>
        <w:autoSpaceDN w:val="0"/>
        <w:adjustRightInd w:val="0"/>
        <w:ind w:left="284"/>
        <w:jc w:val="both"/>
        <w:rPr>
          <w:rFonts w:ascii="Verdana" w:eastAsia="CIDFont+F1" w:hAnsi="Verdana" w:cs="CIDFont+F1"/>
          <w:b/>
        </w:rPr>
      </w:pPr>
      <w:r w:rsidRPr="001B6357">
        <w:rPr>
          <w:rFonts w:ascii="Verdana" w:eastAsia="CIDFont+F1" w:hAnsi="Verdana" w:cs="CIDFont+F1"/>
          <w:b/>
        </w:rPr>
        <w:t xml:space="preserve">Odp. </w:t>
      </w:r>
      <w:r w:rsidR="002F6315" w:rsidRPr="002F6315">
        <w:rPr>
          <w:rFonts w:ascii="Verdana" w:eastAsia="CIDFont+F1" w:hAnsi="Verdana" w:cs="CIDFont+F1"/>
          <w:b/>
        </w:rPr>
        <w:t xml:space="preserve">Zamawiający </w:t>
      </w:r>
      <w:r w:rsidR="002F6315" w:rsidRPr="00663CFB">
        <w:rPr>
          <w:rFonts w:ascii="Verdana" w:eastAsia="CIDFont+F1" w:hAnsi="Verdana" w:cs="CIDFont+F1"/>
          <w:b/>
          <w:u w:val="single"/>
        </w:rPr>
        <w:t>nie zaakceptuje</w:t>
      </w:r>
      <w:r w:rsidR="002F6315">
        <w:rPr>
          <w:rFonts w:ascii="Verdana" w:eastAsia="CIDFont+F1" w:hAnsi="Verdana" w:cs="CIDFont+F1"/>
          <w:b/>
        </w:rPr>
        <w:t xml:space="preserve"> wyłączenia</w:t>
      </w:r>
      <w:r w:rsidR="002F6315" w:rsidRPr="002F6315">
        <w:rPr>
          <w:rFonts w:ascii="Verdana" w:eastAsia="CIDFont+F1" w:hAnsi="Verdana" w:cs="CIDFont+F1"/>
          <w:b/>
        </w:rPr>
        <w:t xml:space="preserve"> odpowi</w:t>
      </w:r>
      <w:r w:rsidR="002F6315">
        <w:rPr>
          <w:rFonts w:ascii="Verdana" w:eastAsia="CIDFont+F1" w:hAnsi="Verdana" w:cs="CIDFont+F1"/>
          <w:b/>
        </w:rPr>
        <w:t xml:space="preserve">edzialności za szkody pośrednie, </w:t>
      </w:r>
      <w:r w:rsidR="00663CFB">
        <w:rPr>
          <w:rFonts w:ascii="Verdana" w:eastAsia="CIDFont+F1" w:hAnsi="Verdana" w:cs="CIDFont+F1"/>
          <w:b/>
        </w:rPr>
        <w:t>zasady odpowiedzialności reguluje §14 ust. 2÷4 oraz zapisy pkt 15.8 SIWZ.</w:t>
      </w:r>
    </w:p>
    <w:p w:rsidR="00B53767" w:rsidRPr="00090892" w:rsidRDefault="00B53767" w:rsidP="00DC6F63">
      <w:pPr>
        <w:autoSpaceDE w:val="0"/>
        <w:autoSpaceDN w:val="0"/>
        <w:adjustRightInd w:val="0"/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Pr="00694645" w:rsidRDefault="00090892" w:rsidP="003B4D6E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694645">
        <w:rPr>
          <w:rFonts w:ascii="Verdana" w:eastAsia="Calibri" w:hAnsi="Verdana"/>
          <w:lang w:eastAsia="en-US"/>
        </w:rPr>
        <w:t xml:space="preserve">Prosimy o informację czy Zamawiający posiada wykaz czynności gwarancyjnych koniecznych do wykonania w ramach obowiązkowych przeglądów przez Wykonawcę dla branży budowlanej oraz instalacji sanitarnych – identycznie do wykazu czynności wyspecyfikowanych w dokumencie „załącznik nr A do dokumentu gwarancyjnego”. </w:t>
      </w:r>
    </w:p>
    <w:p w:rsidR="00934929" w:rsidRPr="00694645" w:rsidRDefault="00934929" w:rsidP="00694645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 w:rsidRPr="00694645">
        <w:rPr>
          <w:rFonts w:ascii="Verdana" w:hAnsi="Verdana"/>
          <w:b/>
        </w:rPr>
        <w:t xml:space="preserve">Odp.: Zamawiający na tym etapie nie posiada wykazu szczegółowych czynności gwarancyjnych koniecznych do wykonania w ramach obowiązkowych przeglądów przez Wykonawcę dla branży budowlanej oraz instalacji sanitarnych ponieważ będzie to zależne od elementów i urządzeń zaproponowanych przez Wykonawcę (a zaakceptowanych przez Zamawiającego i projektanta). Czynności te będą wynikały z Dokumentacji Techniczno-Ruchowej urządzeń, ich instrukcji obsługi i eksploatacji. </w:t>
      </w:r>
    </w:p>
    <w:p w:rsidR="00934929" w:rsidRPr="00694645" w:rsidRDefault="00934929" w:rsidP="00694645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 w:rsidRPr="00694645">
        <w:rPr>
          <w:rFonts w:ascii="Verdana" w:hAnsi="Verdana"/>
          <w:b/>
        </w:rPr>
        <w:t>Należy również uwzględnić zapisy „Oświadczenia gwarancyjnego Wykonawcy-Gwaranta”, które zobowiązują do wykonywania czynności:</w:t>
      </w:r>
    </w:p>
    <w:p w:rsidR="00934929" w:rsidRPr="00694645" w:rsidRDefault="00934929" w:rsidP="00694645">
      <w:pPr>
        <w:pStyle w:val="Akapitzlist"/>
        <w:numPr>
          <w:ilvl w:val="0"/>
          <w:numId w:val="2"/>
        </w:numPr>
        <w:ind w:left="852"/>
        <w:jc w:val="both"/>
        <w:rPr>
          <w:rFonts w:ascii="Verdana" w:hAnsi="Verdana"/>
          <w:b/>
        </w:rPr>
      </w:pPr>
      <w:r w:rsidRPr="00694645">
        <w:rPr>
          <w:rFonts w:ascii="Verdana" w:hAnsi="Verdana"/>
          <w:b/>
        </w:rPr>
        <w:t xml:space="preserve">niezbędnych do zgodnego z prawem użytkowania elementów i urządzeń podlegających uregulowaniu w </w:t>
      </w:r>
      <w:r w:rsidRPr="00694645">
        <w:rPr>
          <w:rFonts w:ascii="Verdana" w:hAnsi="Verdana"/>
          <w:b/>
        </w:rPr>
        <w:lastRenderedPageBreak/>
        <w:t>polskim prawie -czynności konserwacyjne i obsługowe uregulowane w przepisach prawnych, których wykonywanie jest niezbędne do dopuszczenia określonych urządzeń do eksploatacji (np. Ustawa o dozorze technicznym, ochronie przeciwpożarowej)</w:t>
      </w:r>
    </w:p>
    <w:p w:rsidR="00934929" w:rsidRPr="00694645" w:rsidRDefault="00934929" w:rsidP="00694645">
      <w:pPr>
        <w:pStyle w:val="Akapitzlist"/>
        <w:numPr>
          <w:ilvl w:val="0"/>
          <w:numId w:val="2"/>
        </w:numPr>
        <w:ind w:left="852"/>
        <w:jc w:val="both"/>
        <w:rPr>
          <w:rFonts w:ascii="Verdana" w:hAnsi="Verdana"/>
          <w:b/>
        </w:rPr>
      </w:pPr>
      <w:r w:rsidRPr="00694645">
        <w:rPr>
          <w:rFonts w:ascii="Verdana" w:hAnsi="Verdana"/>
          <w:b/>
        </w:rPr>
        <w:t>zapewniających pozostawanie eksploatowanych elementów w niepogorszonej (w stosunku do wynikających z normalnej eksploatacji) funkcjonalności i stanie) - czynności konserwacyjne i obsługowe wymagane przez producentów lub dostawców urządzeń (np. w Dokumentacji Techniczno-Ruchowej, w instrukcji obsługi), które zapewniają ich bezpieczną eksploatację i trwałość w okresie gwarancji. Szczegółowy zakres powyższych czynności jest uzależniony od konkretnych modeli/typów urządzeń, których zaoferowanie leży w gestii Wykonawcy-Gwaranta.</w:t>
      </w:r>
    </w:p>
    <w:p w:rsidR="00934929" w:rsidRPr="00694645" w:rsidRDefault="00934929" w:rsidP="00694645">
      <w:pPr>
        <w:pStyle w:val="Akapitzlist"/>
        <w:numPr>
          <w:ilvl w:val="0"/>
          <w:numId w:val="2"/>
        </w:numPr>
        <w:ind w:left="852"/>
        <w:jc w:val="both"/>
        <w:rPr>
          <w:rFonts w:ascii="Verdana" w:hAnsi="Verdana"/>
          <w:b/>
        </w:rPr>
      </w:pPr>
      <w:r w:rsidRPr="00694645">
        <w:rPr>
          <w:rFonts w:ascii="Verdana" w:hAnsi="Verdana"/>
          <w:b/>
        </w:rPr>
        <w:t>konserwacyjnych i obsługowych urządzeń klimatyzacyjnych (w szczególności czyszczenie, odgrzybianie, sprawdzanie i uzupełnianie czynnika chłodniczego) minimum 2 raz w roku (w kwietniu i październiku). Czynności te winny być realizowane zgodnie przepisami Ustawy z dnia 15 maja 2015 o substancjach zubożających warstwę ozonową oraz niektórych fluorowanych gazach cieplarnianych,</w:t>
      </w:r>
    </w:p>
    <w:p w:rsidR="00DC6F63" w:rsidRDefault="00DC6F63" w:rsidP="00694645">
      <w:pPr>
        <w:pStyle w:val="Akapitzlist"/>
        <w:ind w:left="0"/>
        <w:jc w:val="both"/>
        <w:rPr>
          <w:rFonts w:ascii="Verdana" w:eastAsia="Calibri" w:hAnsi="Verdana"/>
          <w:lang w:eastAsia="en-US"/>
        </w:rPr>
      </w:pPr>
    </w:p>
    <w:p w:rsidR="00B53767" w:rsidRDefault="00B53767" w:rsidP="00DC6F63">
      <w:pPr>
        <w:pStyle w:val="Akapitzlist"/>
        <w:rPr>
          <w:rFonts w:ascii="Verdana" w:eastAsia="Calibri" w:hAnsi="Verdana"/>
          <w:lang w:eastAsia="en-US"/>
        </w:rPr>
      </w:pPr>
    </w:p>
    <w:p w:rsidR="00DC6F63" w:rsidRPr="00090892" w:rsidRDefault="00DC6F63" w:rsidP="00DC6F63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694645">
        <w:rPr>
          <w:rFonts w:ascii="Verdana" w:eastAsia="Calibri" w:hAnsi="Verdana"/>
          <w:lang w:eastAsia="en-US"/>
        </w:rPr>
        <w:t>Prosimy o wyspecyfikowanie zakresu prac jakie należy ująć w wycenie czynności „konserwacyjnych i obsługowych …” które maja być ujęte w wycenie zgodnie z zapisami</w:t>
      </w:r>
      <w:r w:rsidRPr="00090892">
        <w:rPr>
          <w:rFonts w:ascii="Verdana" w:eastAsia="Calibri" w:hAnsi="Verdana"/>
          <w:lang w:eastAsia="en-US"/>
        </w:rPr>
        <w:t xml:space="preserve"> „Oświadczenia gwarancyjnego Wykonawcy – Gwaranta”.</w:t>
      </w:r>
    </w:p>
    <w:p w:rsidR="00934929" w:rsidRPr="00694645" w:rsidRDefault="00934929" w:rsidP="00694645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 w:rsidRPr="00694645">
        <w:rPr>
          <w:rFonts w:ascii="Verdana" w:hAnsi="Verdana"/>
          <w:b/>
        </w:rPr>
        <w:t xml:space="preserve">Odp.: </w:t>
      </w:r>
      <w:r w:rsidR="00694645" w:rsidRPr="00694645">
        <w:rPr>
          <w:rFonts w:ascii="Verdana" w:hAnsi="Verdana"/>
          <w:b/>
        </w:rPr>
        <w:t>Odpowiedzi udzielono w zapytaniu 18</w:t>
      </w:r>
    </w:p>
    <w:p w:rsidR="00B53767" w:rsidRPr="00090892" w:rsidRDefault="00B53767" w:rsidP="00DC6F63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Zgodnie z Projektem Instalacji Elektrycznej Zewnętrznej w zakresie prac należy ująć przebudowę Kabla SN kolidującego z Inwestycją. Prosimy o potwierdzenie iż zaprojektowana nowa kanalizacja kablowa w której ma być ułożony nowy kabel SN (po przebudowie) nie znajduje się w „strefie rozkopu pod fundamenty Nowego Budynku” i nie ma konieczności stosowania zamiast rozkopu np. ścianki szczelnej, przegrody, itp.</w:t>
      </w:r>
    </w:p>
    <w:p w:rsidR="00DC6F63" w:rsidRPr="00694645" w:rsidRDefault="00694645" w:rsidP="00694645">
      <w:pPr>
        <w:pStyle w:val="Akapitzlist"/>
        <w:ind w:left="284"/>
        <w:rPr>
          <w:rFonts w:ascii="Verdana" w:eastAsia="Calibri" w:hAnsi="Verdana"/>
          <w:b/>
          <w:lang w:eastAsia="en-US"/>
        </w:rPr>
      </w:pPr>
      <w:r w:rsidRPr="00694645">
        <w:rPr>
          <w:rFonts w:ascii="Verdana" w:eastAsia="Calibri" w:hAnsi="Verdana"/>
          <w:b/>
          <w:lang w:eastAsia="en-US"/>
        </w:rPr>
        <w:t>Odp.: Odpowiedź zostanie udzielona w terminie późniejszym.</w:t>
      </w:r>
    </w:p>
    <w:p w:rsidR="00B53767" w:rsidRDefault="00B53767" w:rsidP="00DC6F63">
      <w:pPr>
        <w:pStyle w:val="Akapitzlist"/>
        <w:rPr>
          <w:rFonts w:ascii="Verdana" w:eastAsia="Calibri" w:hAnsi="Verdana"/>
          <w:lang w:eastAsia="en-US"/>
        </w:rPr>
      </w:pPr>
    </w:p>
    <w:p w:rsidR="00DC6F63" w:rsidRPr="00090892" w:rsidRDefault="00DC6F63" w:rsidP="00DC6F63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Czy w zakresie okablowania elektrycznego należy ułożyć kable spełniające normę SEP-E-007:2019-09 czyli kable </w:t>
      </w:r>
      <w:proofErr w:type="spellStart"/>
      <w:r w:rsidRPr="00090892">
        <w:rPr>
          <w:rFonts w:ascii="Verdana" w:eastAsia="Calibri" w:hAnsi="Verdana"/>
          <w:lang w:eastAsia="en-US"/>
        </w:rPr>
        <w:t>bezhalogenowe</w:t>
      </w:r>
      <w:proofErr w:type="spellEnd"/>
      <w:r w:rsidRPr="00090892">
        <w:rPr>
          <w:rFonts w:ascii="Verdana" w:eastAsia="Calibri" w:hAnsi="Verdana"/>
          <w:lang w:eastAsia="en-US"/>
        </w:rPr>
        <w:t xml:space="preserve"> np. typu N2XH-J czy należy ułożyć przewody podane w projekcie – typ YDY?</w:t>
      </w:r>
    </w:p>
    <w:p w:rsidR="00694645" w:rsidRPr="001E2A59" w:rsidRDefault="00694645" w:rsidP="00694645">
      <w:pPr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Odp.: </w:t>
      </w:r>
      <w:r w:rsidRPr="001E2A59">
        <w:rPr>
          <w:rFonts w:ascii="Verdana" w:hAnsi="Verdana"/>
          <w:b/>
        </w:rPr>
        <w:t xml:space="preserve"> Zgodnie z wytycznymi Inwestora, </w:t>
      </w:r>
      <w:proofErr w:type="spellStart"/>
      <w:r w:rsidRPr="001E2A59">
        <w:rPr>
          <w:rFonts w:ascii="Verdana" w:hAnsi="Verdana"/>
          <w:b/>
        </w:rPr>
        <w:t>wlz</w:t>
      </w:r>
      <w:proofErr w:type="spellEnd"/>
      <w:r w:rsidRPr="001E2A59">
        <w:rPr>
          <w:rFonts w:ascii="Verdana" w:hAnsi="Verdana"/>
          <w:b/>
        </w:rPr>
        <w:t xml:space="preserve">-ty zaprojektowano zgodnie z (nieobowiązującą) normą SEP 007 a przewody w pomieszczeniach – nie. Jeżeli wykonawca chce ułożyć wszędzie okablowanie zgodnie z normą SEP 007, to powinien uzyskać na to akceptację Inwestora. </w:t>
      </w:r>
    </w:p>
    <w:p w:rsidR="00694645" w:rsidRDefault="00694645" w:rsidP="0069464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694645" w:rsidRPr="00090892" w:rsidRDefault="00694645" w:rsidP="0069464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Czy w zakresie okablowania teletechnicznego należy ułożyć kable spełniające normę SEP-E-007:2019-09 czyli kable </w:t>
      </w:r>
      <w:proofErr w:type="spellStart"/>
      <w:r w:rsidRPr="00090892">
        <w:rPr>
          <w:rFonts w:ascii="Verdana" w:eastAsia="Calibri" w:hAnsi="Verdana"/>
          <w:lang w:eastAsia="en-US"/>
        </w:rPr>
        <w:t>bezhalogenowe</w:t>
      </w:r>
      <w:proofErr w:type="spellEnd"/>
      <w:r w:rsidRPr="00090892">
        <w:rPr>
          <w:rFonts w:ascii="Verdana" w:eastAsia="Calibri" w:hAnsi="Verdana"/>
          <w:lang w:eastAsia="en-US"/>
        </w:rPr>
        <w:t xml:space="preserve"> np. typu N2XH-J a nie przewody podane w przedmiarze – typ YDY, </w:t>
      </w:r>
      <w:proofErr w:type="spellStart"/>
      <w:r w:rsidRPr="00090892">
        <w:rPr>
          <w:rFonts w:ascii="Verdana" w:eastAsia="Calibri" w:hAnsi="Verdana"/>
          <w:lang w:eastAsia="en-US"/>
        </w:rPr>
        <w:t>YnTKSY</w:t>
      </w:r>
      <w:proofErr w:type="spellEnd"/>
      <w:r w:rsidRPr="00090892">
        <w:rPr>
          <w:rFonts w:ascii="Verdana" w:eastAsia="Calibri" w:hAnsi="Verdana"/>
          <w:lang w:eastAsia="en-US"/>
        </w:rPr>
        <w:t>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Proszę o potwierdzenie, iż w zadaniu należy uwzględnić integrację systemu </w:t>
      </w:r>
      <w:proofErr w:type="spellStart"/>
      <w:r w:rsidRPr="00090892">
        <w:rPr>
          <w:rFonts w:ascii="Verdana" w:eastAsia="Calibri" w:hAnsi="Verdana"/>
          <w:lang w:eastAsia="en-US"/>
        </w:rPr>
        <w:t>Gemos</w:t>
      </w:r>
      <w:proofErr w:type="spellEnd"/>
      <w:r w:rsidRPr="00090892">
        <w:rPr>
          <w:rFonts w:ascii="Verdana" w:eastAsia="Calibri" w:hAnsi="Verdana"/>
          <w:lang w:eastAsia="en-US"/>
        </w:rPr>
        <w:t xml:space="preserve"> (oprogramowanie, wizualizację, podłączenie i uruchomienie) – jeśli tak prosimy o podanie aktualnej wersji oprogramowania </w:t>
      </w:r>
      <w:proofErr w:type="spellStart"/>
      <w:r w:rsidRPr="00090892">
        <w:rPr>
          <w:rFonts w:ascii="Verdana" w:eastAsia="Calibri" w:hAnsi="Verdana"/>
          <w:lang w:eastAsia="en-US"/>
        </w:rPr>
        <w:t>Gemos</w:t>
      </w:r>
      <w:proofErr w:type="spellEnd"/>
      <w:r w:rsidRPr="00090892">
        <w:rPr>
          <w:rFonts w:ascii="Verdana" w:eastAsia="Calibri" w:hAnsi="Verdana"/>
          <w:lang w:eastAsia="en-US"/>
        </w:rPr>
        <w:t>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Proszę o udostępnienie listy kablowej instalacji BMS.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 W pom. -1/5 został zaprojektowany agregat pompowy. Prosimy o podanie typu oraz parametrów technicznych urządzenia.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Zgodnie z opisem technicznym zewnętrznej instalacji wody oraz kanalizacji, zakłada się 100% wymianę gruntu do zasypki. Brak tych robót w przedmiarze.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Zgodnie z opisem technicznym przewody kanalizacji zagłębione powyżej strefy przemarzania gruntu (h=1,5 m) należy ocieplić izolacją z mat kauczukowych K-FLEX ST o grubości 50 mm do zabudowy pod ziemią i zabezpieczonej szczelną powłoką ochronną z izolacją </w:t>
      </w:r>
      <w:proofErr w:type="spellStart"/>
      <w:r w:rsidRPr="00090892">
        <w:rPr>
          <w:rFonts w:ascii="Verdana" w:eastAsia="Calibri" w:hAnsi="Verdana"/>
          <w:lang w:eastAsia="en-US"/>
        </w:rPr>
        <w:t>przeciwwilgotnościową</w:t>
      </w:r>
      <w:proofErr w:type="spellEnd"/>
      <w:r w:rsidRPr="00090892">
        <w:rPr>
          <w:rFonts w:ascii="Verdana" w:eastAsia="Calibri" w:hAnsi="Verdana"/>
          <w:lang w:eastAsia="en-US"/>
        </w:rPr>
        <w:t>. Brak tych robót w przedmiarze.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Prosimy o wyjaśnienie jaka powinna być wydajność pompowni deszczowej P1. W przedmiarze jest 2,0l/s natomiast w projekcie 6,5l/s. 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Brak w przedmiarze rur stalowych ochronnych dn. 250 mm na kanalizacji deszczowej.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Prosimy o potwierdzenie, że system alarmowy (wykrywanie uszkodzeń rurociągów) na preizolowanej sieci cieplnej jest poza zakresem oferty i zostanie wykonany przez MPEC.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Poz. 486 Przedmiar inst. sanitarne – „Automatyka dygestorium – Panel sterowniczy pracą dygestorium – Moduł sterujący pracą dygestorium i regulatorami VAV”. Prosimy o wyjaśnienie, czy w tej pozycji należy wycenić system typu np. Lab-Control wraz z odrębnym panelem sterowniczym? 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Prosimy o sprecyzowanie „niestandardowych” kolorów uzbrojenia instalacji wentylacji tj. anemostatów, nawiewników, kratek itp. gdyż każda inna kolorystyka wiąże się z dodatkowymi kosztami. 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Prosimy o podanie typów oraz danych technicznych dla filtrów radiochemicznych.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Zgodnie z SIWZ zakres zadania obejmuje: „Likwidację starego orurowania na planowanej inwestycji - uzgodnienie i zgłoszenie robót demontażowych wraz z przeprowadzeniem całej procedury formalno-prawnej z danym dostawcą mediów to jest m.in. z MPEC, MPWiK i </w:t>
      </w:r>
      <w:r w:rsidRPr="00090892">
        <w:rPr>
          <w:rFonts w:ascii="Verdana" w:eastAsia="Calibri" w:hAnsi="Verdana"/>
          <w:lang w:eastAsia="en-US"/>
        </w:rPr>
        <w:lastRenderedPageBreak/>
        <w:t>PSGAZ”. Brak tych robót w przedmiarach oraz projekcie. Prosimy o wskazanie gdzie należy wycenić ten zakres prac.</w:t>
      </w:r>
    </w:p>
    <w:p w:rsidR="00694645" w:rsidRPr="00E17B0C" w:rsidRDefault="00694645" w:rsidP="00694645">
      <w:pPr>
        <w:ind w:left="284"/>
        <w:contextualSpacing/>
        <w:jc w:val="both"/>
        <w:rPr>
          <w:rFonts w:ascii="Verdana" w:eastAsia="Calibri" w:hAnsi="Verdana"/>
          <w:b/>
          <w:lang w:eastAsia="en-US"/>
        </w:rPr>
      </w:pPr>
      <w:r w:rsidRPr="00E17B0C">
        <w:rPr>
          <w:rFonts w:ascii="Verdana" w:eastAsia="Calibri" w:hAnsi="Verdana"/>
          <w:b/>
          <w:lang w:eastAsia="en-US"/>
        </w:rPr>
        <w:t>Odp.: Odpowiedzi na zapytania 22-34 zostaną udzielone w t</w:t>
      </w:r>
      <w:r w:rsidR="00E17B0C" w:rsidRPr="00E17B0C">
        <w:rPr>
          <w:rFonts w:ascii="Verdana" w:eastAsia="Calibri" w:hAnsi="Verdana"/>
          <w:b/>
          <w:lang w:eastAsia="en-US"/>
        </w:rPr>
        <w:t>e</w:t>
      </w:r>
      <w:r w:rsidRPr="00E17B0C">
        <w:rPr>
          <w:rFonts w:ascii="Verdana" w:eastAsia="Calibri" w:hAnsi="Verdana"/>
          <w:b/>
          <w:lang w:eastAsia="en-US"/>
        </w:rPr>
        <w:t xml:space="preserve">rminie </w:t>
      </w:r>
      <w:r w:rsidR="00E17B0C" w:rsidRPr="00E17B0C">
        <w:rPr>
          <w:rFonts w:ascii="Verdana" w:eastAsia="Calibri" w:hAnsi="Verdana"/>
          <w:b/>
          <w:lang w:eastAsia="en-US"/>
        </w:rPr>
        <w:t>późniejszym</w:t>
      </w:r>
      <w:r w:rsidRPr="00E17B0C">
        <w:rPr>
          <w:rFonts w:ascii="Verdana" w:eastAsia="Calibri" w:hAnsi="Verdana"/>
          <w:b/>
          <w:lang w:eastAsia="en-US"/>
        </w:rPr>
        <w:t>.</w:t>
      </w:r>
    </w:p>
    <w:p w:rsidR="00694645" w:rsidRPr="00090892" w:rsidRDefault="00694645" w:rsidP="0069464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Prosimy o informację, czy dostawa kompaktowego węzła ciepła leży po stronie Generalnego Wykonawcy czy dostawcy ciepła.</w:t>
      </w:r>
    </w:p>
    <w:p w:rsidR="00E17B0C" w:rsidRPr="000F0ABB" w:rsidRDefault="00E17B0C" w:rsidP="00E17B0C">
      <w:pPr>
        <w:pStyle w:val="Akapitzlist"/>
        <w:ind w:left="284"/>
        <w:rPr>
          <w:rFonts w:ascii="Verdana" w:hAnsi="Verdana"/>
          <w:b/>
        </w:rPr>
      </w:pPr>
      <w:r w:rsidRPr="000F0ABB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</w:t>
      </w:r>
      <w:r w:rsidRPr="000F0ABB">
        <w:rPr>
          <w:rFonts w:ascii="Verdana" w:hAnsi="Verdana"/>
          <w:b/>
        </w:rPr>
        <w:t>Z</w:t>
      </w:r>
      <w:r>
        <w:rPr>
          <w:rFonts w:ascii="Verdana" w:hAnsi="Verdana"/>
          <w:b/>
        </w:rPr>
        <w:t>a</w:t>
      </w:r>
      <w:r w:rsidRPr="000F0ABB">
        <w:rPr>
          <w:rFonts w:ascii="Verdana" w:hAnsi="Verdana"/>
          <w:b/>
        </w:rPr>
        <w:t>mawiający potwierdza że dostawa kompletnego węzła cieplnego leży po stronie Wykonawcy</w:t>
      </w:r>
    </w:p>
    <w:p w:rsidR="00E17B0C" w:rsidRPr="00090892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Prosimy o potwierdzenie, że Zamawiający w ramach zapisu zamieszczonego w Załączniku nr 1 do Umowy tj.  „OŚWIADCZENIE GWARANCYJNE WYKONAWCY-GWARANTA punkt 14 podpunkt c):</w:t>
      </w:r>
    </w:p>
    <w:p w:rsidR="00090892" w:rsidRPr="00090892" w:rsidRDefault="00090892" w:rsidP="000024D7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„- niezbędnych do zgodnego z prawem użytkowania elementów i urządzeń podlegających uregulowaniu w polskim prawie**,</w:t>
      </w:r>
    </w:p>
    <w:p w:rsidR="00090892" w:rsidRPr="00090892" w:rsidRDefault="00090892" w:rsidP="000024D7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- zapewniających pozostawanie eksploatowanych elementów w niepogorszonej (w stosunku do wynikających z normalnej eksploatacji) funkcjonalności i stanie*** </w:t>
      </w:r>
    </w:p>
    <w:p w:rsidR="00090892" w:rsidRPr="00090892" w:rsidRDefault="00090892" w:rsidP="000024D7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** czynności konserwacyjne i obsługowe uregulowane w przepisach prawnych, których wykonywanie jest niezbędne do dopuszczenia określonych urządzeń do eksploatacji (np. Ustawa o dozorze technicznym, ochronie przeciwpożarowej)</w:t>
      </w:r>
    </w:p>
    <w:p w:rsidR="00090892" w:rsidRDefault="00090892" w:rsidP="000024D7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***  czynności konserwacyjne i obsługowe wymagane przez producentów lub dostawców urządzeń (np. w Dokumentacji Techniczno-Ruchowej, w instrukcji obsługi), które zapewniają ich bezpieczną eksploatację i trwałość w okresie gwarancji. Szczegółowy zakres powyższych czynności jest uzależniony od konkretnych modeli/typów urządzeń, których zaoferowanie leży w gestii Wykonawcy-Gwaranta” wymaga w ramach wynagrodzenia Wykonawcy przeprowadzania mi.in. comiesięcznych przeglądów  urządzeń dźwigowych, przeglądów instalacji hydrantowych wynikających z przepisów ppoż., wymiany filtrów itp. </w:t>
      </w:r>
    </w:p>
    <w:p w:rsidR="00E17B0C" w:rsidRPr="00FA254B" w:rsidRDefault="00E17B0C" w:rsidP="00E17B0C">
      <w:pPr>
        <w:ind w:left="284"/>
        <w:jc w:val="both"/>
        <w:rPr>
          <w:rFonts w:ascii="Verdana" w:hAnsi="Verdana"/>
          <w:b/>
        </w:rPr>
      </w:pPr>
      <w:r w:rsidRPr="001C7B99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W ramach powyższych zapisów Zmawiający wymaga aby Wykonawca-Gwarant przeprowadzał te czynności tj. </w:t>
      </w:r>
      <w:r w:rsidRPr="00534DBF">
        <w:rPr>
          <w:rFonts w:ascii="Verdana" w:hAnsi="Verdana"/>
          <w:b/>
        </w:rPr>
        <w:t>niezbędnych do zgodnego z prawem użytkowania elementów i urządzeń podlegających uregulowaniu w polskim prawie</w:t>
      </w:r>
      <w:r>
        <w:rPr>
          <w:rFonts w:ascii="Verdana" w:hAnsi="Verdana"/>
          <w:b/>
        </w:rPr>
        <w:t xml:space="preserve"> oraz </w:t>
      </w:r>
      <w:r w:rsidRPr="00534DBF">
        <w:rPr>
          <w:rFonts w:ascii="Verdana" w:hAnsi="Verdana"/>
          <w:b/>
        </w:rPr>
        <w:t>zapewniających pozostawanie eksploatowanych elementów w niepogorszonej (w stosunku do wynikających z normalnej eksploatacji) funkcjonalności i stanie</w:t>
      </w:r>
      <w:r>
        <w:rPr>
          <w:rFonts w:ascii="Verdana" w:hAnsi="Verdana"/>
          <w:b/>
        </w:rPr>
        <w:t xml:space="preserve">m.in. </w:t>
      </w:r>
      <w:r w:rsidRPr="009F14DC">
        <w:rPr>
          <w:rFonts w:ascii="Verdana" w:hAnsi="Verdana"/>
          <w:b/>
        </w:rPr>
        <w:t>comiesięczn</w:t>
      </w:r>
      <w:r>
        <w:rPr>
          <w:rFonts w:ascii="Verdana" w:hAnsi="Verdana"/>
          <w:b/>
        </w:rPr>
        <w:t xml:space="preserve">e </w:t>
      </w:r>
      <w:r w:rsidRPr="009F14DC">
        <w:rPr>
          <w:rFonts w:ascii="Verdana" w:hAnsi="Verdana"/>
          <w:b/>
        </w:rPr>
        <w:t>przegląd</w:t>
      </w:r>
      <w:r>
        <w:rPr>
          <w:rFonts w:ascii="Verdana" w:hAnsi="Verdana"/>
          <w:b/>
        </w:rPr>
        <w:t>y</w:t>
      </w:r>
      <w:r w:rsidRPr="009F14DC">
        <w:rPr>
          <w:rFonts w:ascii="Verdana" w:hAnsi="Verdana"/>
          <w:b/>
        </w:rPr>
        <w:t xml:space="preserve"> urządzeń dźwigowych</w:t>
      </w:r>
      <w:r>
        <w:rPr>
          <w:rFonts w:ascii="Verdana" w:hAnsi="Verdana"/>
          <w:b/>
        </w:rPr>
        <w:t>;</w:t>
      </w:r>
      <w:r w:rsidRPr="009F14DC">
        <w:rPr>
          <w:rFonts w:ascii="Verdana" w:hAnsi="Verdana"/>
          <w:b/>
        </w:rPr>
        <w:t xml:space="preserve"> przegląd</w:t>
      </w:r>
      <w:r>
        <w:rPr>
          <w:rFonts w:ascii="Verdana" w:hAnsi="Verdana"/>
          <w:b/>
        </w:rPr>
        <w:t>y</w:t>
      </w:r>
      <w:r w:rsidRPr="009F14DC">
        <w:rPr>
          <w:rFonts w:ascii="Verdana" w:hAnsi="Verdana"/>
          <w:b/>
        </w:rPr>
        <w:t xml:space="preserve"> instalacji</w:t>
      </w:r>
      <w:r>
        <w:rPr>
          <w:rFonts w:ascii="Verdana" w:hAnsi="Verdana"/>
          <w:b/>
        </w:rPr>
        <w:t>:</w:t>
      </w:r>
      <w:r w:rsidRPr="009F14DC">
        <w:rPr>
          <w:rFonts w:ascii="Verdana" w:hAnsi="Verdana"/>
          <w:b/>
        </w:rPr>
        <w:t xml:space="preserve"> hydrantowych</w:t>
      </w:r>
      <w:r>
        <w:rPr>
          <w:rFonts w:ascii="Verdana" w:hAnsi="Verdana"/>
          <w:b/>
        </w:rPr>
        <w:t xml:space="preserve">, SAP, </w:t>
      </w:r>
      <w:proofErr w:type="spellStart"/>
      <w:r>
        <w:rPr>
          <w:rFonts w:ascii="Verdana" w:hAnsi="Verdana"/>
          <w:b/>
        </w:rPr>
        <w:t>SSWiN</w:t>
      </w:r>
      <w:proofErr w:type="spellEnd"/>
      <w:r>
        <w:rPr>
          <w:rFonts w:ascii="Verdana" w:hAnsi="Verdana"/>
          <w:b/>
        </w:rPr>
        <w:t xml:space="preserve">, CCTV, oddymiania, detekcji gazów itp.; </w:t>
      </w:r>
      <w:r w:rsidRPr="009F14DC">
        <w:rPr>
          <w:rFonts w:ascii="Verdana" w:hAnsi="Verdana"/>
          <w:b/>
        </w:rPr>
        <w:t>wymian</w:t>
      </w:r>
      <w:r>
        <w:rPr>
          <w:rFonts w:ascii="Verdana" w:hAnsi="Verdana"/>
          <w:b/>
        </w:rPr>
        <w:t>ę</w:t>
      </w:r>
      <w:r w:rsidRPr="009F14DC">
        <w:rPr>
          <w:rFonts w:ascii="Verdana" w:hAnsi="Verdana"/>
          <w:b/>
        </w:rPr>
        <w:t xml:space="preserve"> filtrów</w:t>
      </w:r>
      <w:r>
        <w:rPr>
          <w:rFonts w:ascii="Verdana" w:hAnsi="Verdana"/>
          <w:b/>
        </w:rPr>
        <w:t xml:space="preserve">; badanie i pomiary instalacji elektrycznych i  odgromowych itp. </w:t>
      </w:r>
    </w:p>
    <w:p w:rsidR="00E17B0C" w:rsidRPr="00090892" w:rsidRDefault="00E17B0C" w:rsidP="00E17B0C">
      <w:pPr>
        <w:ind w:left="284" w:hanging="284"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Rysunek zestawienia ślusarki aluminiowej wewnętrznej 18_1 pokrywa się swoją zawartością z rysunkiem 18_2. Proszę o przesłanie poprawnego rysunku 18_2.</w:t>
      </w:r>
    </w:p>
    <w:p w:rsidR="00E17B0C" w:rsidRPr="00E17B0C" w:rsidRDefault="00E17B0C" w:rsidP="00E17B0C">
      <w:pPr>
        <w:ind w:left="284"/>
        <w:contextualSpacing/>
        <w:jc w:val="both"/>
        <w:rPr>
          <w:rFonts w:ascii="Verdana" w:eastAsia="Calibri" w:hAnsi="Verdana"/>
          <w:b/>
          <w:lang w:eastAsia="en-US"/>
        </w:rPr>
      </w:pPr>
      <w:r w:rsidRPr="00E17B0C">
        <w:rPr>
          <w:rFonts w:ascii="Verdana" w:eastAsia="Calibri" w:hAnsi="Verdana"/>
          <w:b/>
          <w:lang w:eastAsia="en-US"/>
        </w:rPr>
        <w:t>Odp.: Poprawny rysunek „18_2_zest_slus_wewn” Zamawiający zamieszcza pod linkiem:</w:t>
      </w:r>
    </w:p>
    <w:p w:rsidR="00E17B0C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  <w:hyperlink r:id="rId7" w:history="1">
        <w:r w:rsidRPr="009549BB">
          <w:rPr>
            <w:rStyle w:val="Hipercze"/>
            <w:rFonts w:ascii="Verdana" w:eastAsia="Calibri" w:hAnsi="Verdana"/>
            <w:lang w:eastAsia="en-US"/>
          </w:rPr>
          <w:t>http://di.adm.agh.edu.pl/przetargi/di/zj/Budowa-budynku-dla-WFiIS/uzupelnione-w-trakcie-przetargu/</w:t>
        </w:r>
      </w:hyperlink>
    </w:p>
    <w:p w:rsidR="00E17B0C" w:rsidRPr="00090892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Na rysunkach przekroi architektonicznych A-A ( między osiami 2-3, 7-8) , B-B, G-G w warstwach dachowych pod warstwą z wełny mineralnej gr. 25 cm widnieje </w:t>
      </w:r>
      <w:proofErr w:type="spellStart"/>
      <w:r w:rsidRPr="00090892">
        <w:rPr>
          <w:rFonts w:ascii="Verdana" w:eastAsia="Calibri" w:hAnsi="Verdana"/>
          <w:lang w:eastAsia="en-US"/>
        </w:rPr>
        <w:t>zaszrafowana</w:t>
      </w:r>
      <w:proofErr w:type="spellEnd"/>
      <w:r w:rsidRPr="00090892">
        <w:rPr>
          <w:rFonts w:ascii="Verdana" w:eastAsia="Calibri" w:hAnsi="Verdana"/>
          <w:lang w:eastAsia="en-US"/>
        </w:rPr>
        <w:t xml:space="preserve"> warstwa (przypuszczalne styropian), lecz grubość tej warstwy odbiega od określonej w opisie warstw poziomych , gdzie warstwa klinów styropianowych założona jest od 0-23 cm. Na przekrojach grubość tej warstwy jest znacznie większa tj. o około 18 cm.  Z naszych wyliczeń wynika, że dotyczy to powierzchni  724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. Proszę o wskazanie pozycji kosztorysowej, w której należy wycenić pominiętą warstwę.</w:t>
      </w:r>
    </w:p>
    <w:p w:rsidR="00DC6F63" w:rsidRDefault="00DC6F63" w:rsidP="00DC6F63">
      <w:pPr>
        <w:contextualSpacing/>
        <w:jc w:val="both"/>
        <w:rPr>
          <w:rFonts w:ascii="Verdana" w:eastAsia="Calibri" w:hAnsi="Verdana"/>
          <w:lang w:eastAsia="en-US"/>
        </w:rPr>
      </w:pPr>
    </w:p>
    <w:p w:rsidR="00DC6F63" w:rsidRDefault="00336C35" w:rsidP="00DC6F63">
      <w:pPr>
        <w:contextualSpacing/>
        <w:jc w:val="both"/>
        <w:rPr>
          <w:rFonts w:ascii="Verdana" w:eastAsia="Calibri" w:hAnsi="Verdana"/>
          <w:lang w:eastAsia="en-US"/>
        </w:rPr>
      </w:pPr>
      <w:r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left:0;text-align:left;margin-left:10.15pt;margin-top:10.15pt;width:327.45pt;height:105.05pt;z-index:251659264;visibility:visible;mso-wrap-style:square;mso-wrap-distance-left:9pt;mso-wrap-distance-top:0;mso-wrap-distance-right:9pt;mso-wrap-distance-bottom:0;mso-position-horizontal-relative:text;mso-position-vertical-relative:text">
            <v:imagedata r:id="rId8" o:title=""/>
            <w10:wrap type="topAndBottom"/>
          </v:shape>
        </w:pict>
      </w:r>
    </w:p>
    <w:p w:rsidR="00DC6F63" w:rsidRDefault="00DC6F63" w:rsidP="00DC6F63">
      <w:pPr>
        <w:contextualSpacing/>
        <w:jc w:val="both"/>
        <w:rPr>
          <w:rFonts w:ascii="Verdana" w:eastAsia="Calibri" w:hAnsi="Verdana"/>
          <w:lang w:eastAsia="en-US"/>
        </w:rPr>
      </w:pPr>
    </w:p>
    <w:p w:rsidR="00E17B0C" w:rsidRPr="00FA254B" w:rsidRDefault="00E17B0C" w:rsidP="00E17B0C">
      <w:pPr>
        <w:autoSpaceDE w:val="0"/>
        <w:rPr>
          <w:rFonts w:ascii="Verdana" w:hAnsi="Verdana"/>
          <w:b/>
        </w:rPr>
      </w:pPr>
      <w:r w:rsidRPr="00CD5BD9">
        <w:rPr>
          <w:rFonts w:ascii="Verdana" w:hAnsi="Verdana"/>
          <w:b/>
        </w:rPr>
        <w:t>Odp.:</w:t>
      </w:r>
      <w:r w:rsidRPr="00FA254B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W Ofercie należy dodatkowo wycenić </w:t>
      </w:r>
      <w:r w:rsidRPr="00FA254B">
        <w:rPr>
          <w:rFonts w:ascii="Verdana" w:hAnsi="Verdana"/>
          <w:b/>
        </w:rPr>
        <w:t>pominiętą warstwę.</w:t>
      </w:r>
    </w:p>
    <w:p w:rsidR="00DC6F63" w:rsidRDefault="00DC6F63" w:rsidP="00DC6F63">
      <w:pPr>
        <w:contextualSpacing/>
        <w:jc w:val="both"/>
        <w:rPr>
          <w:rFonts w:ascii="Verdana" w:eastAsia="Calibri" w:hAnsi="Verdana"/>
          <w:lang w:eastAsia="en-US"/>
        </w:rPr>
      </w:pPr>
    </w:p>
    <w:p w:rsidR="00DC6F63" w:rsidRDefault="00DC6F63" w:rsidP="00DC6F63">
      <w:pPr>
        <w:contextualSpacing/>
        <w:jc w:val="both"/>
        <w:rPr>
          <w:rFonts w:ascii="Verdana" w:eastAsia="Calibri" w:hAnsi="Verdana"/>
          <w:lang w:eastAsia="en-US"/>
        </w:rPr>
      </w:pPr>
    </w:p>
    <w:p w:rsidR="00DC6F63" w:rsidRPr="00090892" w:rsidRDefault="00DC6F63" w:rsidP="00DC6F63">
      <w:pPr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Na rysunkach architektury podano: OBUDOWA KANAŁÓW WENTYLACYJNYCH gr. 12.5cm – REI120 (systemowa – podwójne </w:t>
      </w:r>
      <w:proofErr w:type="spellStart"/>
      <w:r w:rsidRPr="00090892">
        <w:rPr>
          <w:rFonts w:ascii="Verdana" w:eastAsia="Calibri" w:hAnsi="Verdana"/>
          <w:lang w:eastAsia="en-US"/>
        </w:rPr>
        <w:t>opłytowanie</w:t>
      </w:r>
      <w:proofErr w:type="spellEnd"/>
      <w:r w:rsidRPr="00090892">
        <w:rPr>
          <w:rFonts w:ascii="Verdana" w:eastAsia="Calibri" w:hAnsi="Verdana"/>
          <w:lang w:eastAsia="en-US"/>
        </w:rPr>
        <w:t xml:space="preserve"> z płyt ogniochronnych g-k 2x12.5mm, szkielet z profili stalowych ocynkowanych, wypełnienie wełna mineralna gr. 7cm). Zgodnie z katalogami producentów rozwiązań systemowych ścian i zabudów g-k ognioodporność REI120 można osiągnąć poprzez zastosowania płyt ppoż. 2x25mm lub 4x15mm. Proszę o określenie prawidłowego rozwiązania. </w:t>
      </w:r>
    </w:p>
    <w:p w:rsidR="00336C35" w:rsidRDefault="00336C35" w:rsidP="00336C3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E17B0C" w:rsidRPr="00090892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FA254B"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>Do wyceny należy  przyjąć płyty p</w:t>
      </w:r>
      <w:r w:rsidRPr="00FA254B">
        <w:rPr>
          <w:rFonts w:ascii="Verdana" w:hAnsi="Verdana"/>
          <w:b/>
        </w:rPr>
        <w:t>poż. 2x25mm</w:t>
      </w: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Zgodnie z detalem D/12.1, D/12.2 należy wykonać obudowę akustyczną ścian w pokojach pracowniczych i laboratoriach. Ściana nie została jednoznacznie zaznaczona na rysunkach architektury, nie występuje w opisie ścian działowych ani w przedmiarach. Domyślamy się, że jest to oznaczenie poniżej o wymiarze 5 cm. W takim przypadku wyliczona przez nas ilość to 2 245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 xml:space="preserve">.   Proszę o wskazanie miejsc jej występowania oraz przedmiaru. </w:t>
      </w:r>
    </w:p>
    <w:p w:rsidR="00E17B0C" w:rsidRDefault="00E17B0C" w:rsidP="000024D7">
      <w:pPr>
        <w:ind w:left="284" w:hanging="284"/>
        <w:jc w:val="center"/>
        <w:rPr>
          <w:rFonts w:ascii="Verdana" w:eastAsia="Calibri" w:hAnsi="Verdana"/>
          <w:noProof/>
        </w:rPr>
      </w:pPr>
    </w:p>
    <w:p w:rsidR="00090892" w:rsidRPr="00090892" w:rsidRDefault="00694645" w:rsidP="000024D7">
      <w:pPr>
        <w:ind w:left="284" w:hanging="284"/>
        <w:jc w:val="center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noProof/>
        </w:rPr>
        <w:lastRenderedPageBreak/>
        <w:pict>
          <v:shape id="Obraz 2" o:spid="_x0000_i1025" type="#_x0000_t75" style="width:111.75pt;height:2in;visibility:visible;mso-wrap-style:square">
            <v:imagedata r:id="rId9" o:title=""/>
          </v:shape>
        </w:pict>
      </w:r>
    </w:p>
    <w:p w:rsidR="00090892" w:rsidRDefault="00090892" w:rsidP="000024D7">
      <w:p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</w:p>
    <w:p w:rsidR="00E17B0C" w:rsidRPr="00FA254B" w:rsidRDefault="00E17B0C" w:rsidP="00E17B0C">
      <w:pPr>
        <w:autoSpaceDE w:val="0"/>
        <w:ind w:left="426"/>
        <w:rPr>
          <w:rFonts w:ascii="Verdana" w:hAnsi="Verdana"/>
          <w:b/>
        </w:rPr>
      </w:pPr>
      <w:r w:rsidRPr="00FA254B">
        <w:rPr>
          <w:rFonts w:ascii="Verdana" w:hAnsi="Verdana"/>
          <w:b/>
        </w:rPr>
        <w:t>Odp.: Okładzinę akustyczną ścian zwymiarowano na rysunkach – okładzina ma gr. 5cm i należy ją przyją</w:t>
      </w:r>
      <w:r>
        <w:rPr>
          <w:rFonts w:ascii="Verdana" w:hAnsi="Verdana"/>
          <w:b/>
        </w:rPr>
        <w:t>ć jako</w:t>
      </w:r>
      <w:r w:rsidRPr="00FA254B">
        <w:rPr>
          <w:rFonts w:ascii="Verdana" w:hAnsi="Verdana"/>
          <w:b/>
        </w:rPr>
        <w:t xml:space="preserve"> jednostronn</w:t>
      </w:r>
      <w:r>
        <w:rPr>
          <w:rFonts w:ascii="Verdana" w:hAnsi="Verdana"/>
          <w:b/>
        </w:rPr>
        <w:t xml:space="preserve">ą na wszystkich ścianach </w:t>
      </w:r>
      <w:r w:rsidRPr="00FA254B">
        <w:rPr>
          <w:rFonts w:ascii="Verdana" w:hAnsi="Verdana"/>
          <w:b/>
        </w:rPr>
        <w:t>wewn</w:t>
      </w:r>
      <w:r>
        <w:rPr>
          <w:rFonts w:ascii="Verdana" w:hAnsi="Verdana"/>
          <w:b/>
        </w:rPr>
        <w:t>ętrznych murowanych o gr. 19cm. W ofercie należy ująć ww. obudowę.</w:t>
      </w:r>
    </w:p>
    <w:p w:rsidR="00E17B0C" w:rsidRPr="00090892" w:rsidRDefault="00E17B0C" w:rsidP="000024D7">
      <w:p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Czy w pomieszczeniach -1/6, -1/7, -1/8, -1/14 (magazyny) oraz w pom. -1/2 (pom. gospodarcze) ściany mają być wykończone płytkami, zgodnie z opisem technicznym?</w:t>
      </w:r>
    </w:p>
    <w:p w:rsidR="00E17B0C" w:rsidRDefault="00E17B0C" w:rsidP="00E17B0C">
      <w:pPr>
        <w:ind w:left="284"/>
        <w:contextualSpacing/>
        <w:jc w:val="both"/>
        <w:rPr>
          <w:rFonts w:ascii="Verdana" w:hAnsi="Verdana"/>
          <w:b/>
        </w:rPr>
      </w:pPr>
      <w:r w:rsidRPr="00FA254B">
        <w:rPr>
          <w:rFonts w:ascii="Verdana" w:hAnsi="Verdana"/>
          <w:b/>
        </w:rPr>
        <w:t>Odp.: Tak , zgodnie z opisem</w:t>
      </w:r>
      <w:r>
        <w:rPr>
          <w:rFonts w:ascii="Verdana" w:hAnsi="Verdana"/>
          <w:b/>
        </w:rPr>
        <w:t xml:space="preserve"> należy wycenić</w:t>
      </w:r>
      <w:r w:rsidRPr="00FA254B">
        <w:rPr>
          <w:rFonts w:ascii="Verdana" w:hAnsi="Verdana"/>
          <w:b/>
        </w:rPr>
        <w:t xml:space="preserve"> płytki zmywalne, </w:t>
      </w:r>
      <w:r>
        <w:rPr>
          <w:rFonts w:ascii="Verdana" w:hAnsi="Verdana"/>
          <w:b/>
        </w:rPr>
        <w:t>c</w:t>
      </w:r>
      <w:r w:rsidRPr="00FA254B">
        <w:rPr>
          <w:rFonts w:ascii="Verdana" w:hAnsi="Verdana"/>
          <w:b/>
        </w:rPr>
        <w:t>hemoodporne do wys. 2.1m</w:t>
      </w:r>
    </w:p>
    <w:p w:rsidR="00E17B0C" w:rsidRPr="00090892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 przedmiarze pozycja 2.3.4 –Ściany budynków jednokondygnacyjnych z pustaków ceramicznych wys. do 4,5m gr. 19cm, podana ilość (2 237,35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)  jest mniejsza od wyliczonej na podstawie projektu – 2 785,35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 xml:space="preserve">. Prosimy o informację, jaką ilość należy przyjąć do oferty. </w:t>
      </w:r>
    </w:p>
    <w:p w:rsidR="00E17B0C" w:rsidRPr="00870BA3" w:rsidRDefault="00E17B0C" w:rsidP="00E17B0C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</w:t>
      </w:r>
      <w:r>
        <w:rPr>
          <w:rFonts w:ascii="Verdana" w:hAnsi="Verdana"/>
          <w:b/>
        </w:rPr>
        <w:t xml:space="preserve">: </w:t>
      </w:r>
      <w:r w:rsidRPr="00870BA3">
        <w:rPr>
          <w:rFonts w:ascii="Verdana" w:hAnsi="Verdana"/>
          <w:b/>
        </w:rPr>
        <w:t>Należy przyjąć ilości powierzchni zgodnie z projektu.</w:t>
      </w:r>
    </w:p>
    <w:p w:rsidR="00E17B0C" w:rsidRPr="00090892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 przedmiarze pozycja 2.2. –Ścianki działowe, pełne gr ½ cegły, z cegieł budowlanych pełnych, podana ilość (209,39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) jest mniejsza od wyliczonej na podstawie projektu –  277,74m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. Prosimy o informację, jaką ilość należy przyjąć do oferty.</w:t>
      </w:r>
    </w:p>
    <w:p w:rsidR="00E17B0C" w:rsidRDefault="00E17B0C" w:rsidP="00E17B0C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</w:t>
      </w:r>
      <w:r w:rsidRPr="00CD5BD9">
        <w:rPr>
          <w:rFonts w:ascii="Verdana" w:hAnsi="Verdana"/>
          <w:b/>
        </w:rPr>
        <w:t xml:space="preserve">dp.: Przy sporządzaniu wyceny należy przyjąć wyliczenie </w:t>
      </w:r>
      <w:r>
        <w:rPr>
          <w:rFonts w:ascii="Verdana" w:hAnsi="Verdana"/>
          <w:b/>
        </w:rPr>
        <w:t xml:space="preserve">na podstawie </w:t>
      </w:r>
      <w:r w:rsidRPr="00CD5BD9">
        <w:rPr>
          <w:rFonts w:ascii="Verdana" w:hAnsi="Verdana"/>
          <w:b/>
        </w:rPr>
        <w:t xml:space="preserve"> projektu.</w:t>
      </w:r>
    </w:p>
    <w:p w:rsidR="00E17B0C" w:rsidRPr="00090892" w:rsidRDefault="00E17B0C" w:rsidP="00E17B0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Prosimy o wskazanie pozycji przedmiarowej, w której należy ująć tynk strukturalny, który stanowi wykończenie ścian korytarzy. Ponadto prosimy o określenie struktury przedmiotowego tynku.</w:t>
      </w:r>
    </w:p>
    <w:p w:rsidR="0035330B" w:rsidRPr="00FA254B" w:rsidRDefault="0035330B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 w:rsidRPr="00FA254B">
        <w:rPr>
          <w:rFonts w:ascii="Verdana" w:hAnsi="Verdana"/>
          <w:b/>
        </w:rPr>
        <w:t>Odp.</w:t>
      </w:r>
      <w:r>
        <w:rPr>
          <w:rFonts w:ascii="Verdana" w:hAnsi="Verdana"/>
          <w:b/>
        </w:rPr>
        <w:t xml:space="preserve">: </w:t>
      </w:r>
      <w:r>
        <w:rPr>
          <w:rFonts w:ascii="Verdana" w:hAnsi="Verdana"/>
          <w:b/>
        </w:rPr>
        <w:t>Opis</w:t>
      </w:r>
      <w:r w:rsidRPr="00FA254B">
        <w:rPr>
          <w:rFonts w:ascii="Verdana" w:hAnsi="Verdana"/>
          <w:b/>
        </w:rPr>
        <w:t xml:space="preserve"> tynku – na przygotowaną ścianę  preparat gruntujący z żywicy lub piasku kwarcowego, nałożenie tynku strukturalnego, malowanie farbą emulsyjną </w:t>
      </w:r>
      <w:r>
        <w:rPr>
          <w:rFonts w:ascii="Verdana" w:hAnsi="Verdana"/>
          <w:b/>
        </w:rPr>
        <w:t>, malowanie bejca transparentną.</w:t>
      </w:r>
      <w:r w:rsidRPr="00FA254B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N</w:t>
      </w:r>
      <w:r w:rsidRPr="00FA254B">
        <w:rPr>
          <w:rFonts w:ascii="Verdana" w:hAnsi="Verdana"/>
          <w:b/>
        </w:rPr>
        <w:t>ależy zastosowa</w:t>
      </w:r>
      <w:r>
        <w:rPr>
          <w:rFonts w:ascii="Verdana" w:hAnsi="Verdana"/>
          <w:b/>
        </w:rPr>
        <w:t>ć</w:t>
      </w:r>
      <w:r w:rsidRPr="00FA254B">
        <w:rPr>
          <w:rFonts w:ascii="Verdana" w:hAnsi="Verdana"/>
          <w:b/>
        </w:rPr>
        <w:t xml:space="preserve"> tynk mineralny gr.</w:t>
      </w:r>
      <w:r>
        <w:rPr>
          <w:rFonts w:ascii="Verdana" w:hAnsi="Verdana"/>
          <w:b/>
        </w:rPr>
        <w:t xml:space="preserve"> około 5mm o fakturze „baranek” W ofercie należy go dodatkowo  ująć .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lastRenderedPageBreak/>
        <w:t xml:space="preserve">W przedmiarze nie ujęto malowania przestrzeni </w:t>
      </w:r>
      <w:proofErr w:type="spellStart"/>
      <w:r w:rsidRPr="00090892">
        <w:rPr>
          <w:rFonts w:ascii="Verdana" w:eastAsia="Calibri" w:hAnsi="Verdana"/>
          <w:lang w:eastAsia="en-US"/>
        </w:rPr>
        <w:t>nadsufitowej</w:t>
      </w:r>
      <w:proofErr w:type="spellEnd"/>
      <w:r w:rsidRPr="00090892">
        <w:rPr>
          <w:rFonts w:ascii="Verdana" w:eastAsia="Calibri" w:hAnsi="Verdana"/>
          <w:lang w:eastAsia="en-US"/>
        </w:rPr>
        <w:t xml:space="preserve"> na kolor czarny lub biały. W związku z powyższym prosimy o wskazanie pozycji, w której należy ująć te prace. Jednocześnie prosimy o doprecyzowanie, czy instalacje np. kanały wentylacyjne podlegają również malowaniu.  </w:t>
      </w:r>
    </w:p>
    <w:p w:rsidR="00DF5173" w:rsidRDefault="00DF5173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K</w:t>
      </w:r>
      <w:r w:rsidRPr="00FA254B">
        <w:rPr>
          <w:rFonts w:ascii="Verdana" w:hAnsi="Verdana"/>
          <w:b/>
        </w:rPr>
        <w:t>anały wentylacyjne nie podlegaj</w:t>
      </w:r>
      <w:r>
        <w:rPr>
          <w:rFonts w:ascii="Verdana" w:hAnsi="Verdana"/>
          <w:b/>
        </w:rPr>
        <w:t>ą</w:t>
      </w:r>
      <w:r w:rsidRPr="00FA254B">
        <w:rPr>
          <w:rFonts w:ascii="Verdana" w:hAnsi="Verdana"/>
          <w:b/>
        </w:rPr>
        <w:t xml:space="preserve"> malowaniu, </w:t>
      </w:r>
      <w:r>
        <w:rPr>
          <w:rFonts w:ascii="Verdana" w:hAnsi="Verdana"/>
          <w:b/>
        </w:rPr>
        <w:t>w ofercie dodatkowo należy</w:t>
      </w:r>
      <w:r w:rsidRPr="00FA254B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wycenić </w:t>
      </w:r>
      <w:r w:rsidRPr="00FA254B">
        <w:rPr>
          <w:rFonts w:ascii="Verdana" w:hAnsi="Verdana"/>
          <w:b/>
        </w:rPr>
        <w:t>malowani</w:t>
      </w:r>
      <w:r>
        <w:rPr>
          <w:rFonts w:ascii="Verdana" w:hAnsi="Verdana"/>
          <w:b/>
        </w:rPr>
        <w:t>e</w:t>
      </w:r>
      <w:r w:rsidRPr="00FA254B">
        <w:rPr>
          <w:rFonts w:ascii="Verdana" w:hAnsi="Verdana"/>
          <w:b/>
        </w:rPr>
        <w:t xml:space="preserve"> przestrzeni </w:t>
      </w:r>
      <w:proofErr w:type="spellStart"/>
      <w:r w:rsidRPr="00FA254B">
        <w:rPr>
          <w:rFonts w:ascii="Verdana" w:hAnsi="Verdana"/>
          <w:b/>
        </w:rPr>
        <w:t>ponadsufitowej</w:t>
      </w:r>
      <w:proofErr w:type="spellEnd"/>
      <w:r>
        <w:rPr>
          <w:rFonts w:ascii="Verdana" w:hAnsi="Verdana"/>
          <w:b/>
        </w:rPr>
        <w:t>.</w:t>
      </w:r>
    </w:p>
    <w:p w:rsidR="00DF5173" w:rsidRPr="00090892" w:rsidRDefault="00DF5173" w:rsidP="00DF5173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W przedmiarze nie ujęto okładziny z płyty wiórowej </w:t>
      </w:r>
      <w:proofErr w:type="spellStart"/>
      <w:r w:rsidRPr="00090892">
        <w:rPr>
          <w:rFonts w:ascii="Verdana" w:eastAsia="Calibri" w:hAnsi="Verdana"/>
          <w:lang w:eastAsia="en-US"/>
        </w:rPr>
        <w:t>trudnozapalnej</w:t>
      </w:r>
      <w:proofErr w:type="spellEnd"/>
      <w:r w:rsidRPr="00090892">
        <w:rPr>
          <w:rFonts w:ascii="Verdana" w:eastAsia="Calibri" w:hAnsi="Verdana"/>
          <w:lang w:eastAsia="en-US"/>
        </w:rPr>
        <w:t xml:space="preserve"> laminowanej gr. 20mm  we wnękach okiennych.  W związku z powyższym prosimy o wskazanie pozycji, w której należy ująć te prace.</w:t>
      </w:r>
    </w:p>
    <w:p w:rsidR="00DF5173" w:rsidRDefault="00DF5173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 xml:space="preserve">W ofercie  należy dodatkowo wycenić </w:t>
      </w:r>
      <w:r w:rsidRPr="00A30399">
        <w:rPr>
          <w:rFonts w:ascii="Verdana" w:hAnsi="Verdana"/>
          <w:b/>
        </w:rPr>
        <w:t>okładziny z płyty wiórowej</w:t>
      </w:r>
      <w:r>
        <w:rPr>
          <w:rFonts w:ascii="Verdana" w:hAnsi="Verdana"/>
          <w:b/>
        </w:rPr>
        <w:t>.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 przedmiarze nie ujęto gładzi gipsowej, stanowiącej wyrównanie powierzchni wykończonej tynkiem cementowo-wapiennym.  W związku z powyższym prosimy o wskazanie pozycji, w której należy ująć te prace.</w:t>
      </w:r>
    </w:p>
    <w:p w:rsidR="00DF5173" w:rsidRDefault="00DF5173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W ofercie należy dodatkowo wycenić </w:t>
      </w:r>
      <w:r w:rsidRPr="00FA254B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wyrównanie powierzchni z</w:t>
      </w:r>
      <w:r w:rsidRPr="00FA254B">
        <w:rPr>
          <w:rFonts w:ascii="Verdana" w:hAnsi="Verdana"/>
          <w:b/>
        </w:rPr>
        <w:t xml:space="preserve"> gładzi gipsowej</w:t>
      </w:r>
      <w:r>
        <w:rPr>
          <w:rFonts w:ascii="Verdana" w:hAnsi="Verdana"/>
          <w:b/>
        </w:rPr>
        <w:t>.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Na rysunku posadzek parteru A.1.2 występują dotykowe elementy ostrzegawcze w postaci pinezek wkręcanych w powierzchnię płytek gres przed końcem i początkiem ramp. W jakiej pozycji należy je ująć?</w:t>
      </w:r>
    </w:p>
    <w:p w:rsidR="00DF5173" w:rsidRDefault="00DF5173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W ofercie  należy dodatkowo wycenić </w:t>
      </w:r>
      <w:r w:rsidRPr="00451171">
        <w:rPr>
          <w:rFonts w:ascii="Verdana" w:hAnsi="Verdana"/>
          <w:b/>
        </w:rPr>
        <w:t>pas</w:t>
      </w:r>
      <w:r>
        <w:rPr>
          <w:rFonts w:ascii="Verdana" w:hAnsi="Verdana"/>
          <w:b/>
        </w:rPr>
        <w:t>y</w:t>
      </w:r>
      <w:r w:rsidRPr="00451171">
        <w:rPr>
          <w:rFonts w:ascii="Verdana" w:hAnsi="Verdana"/>
          <w:b/>
        </w:rPr>
        <w:t xml:space="preserve"> z pinezek</w:t>
      </w:r>
      <w:r>
        <w:rPr>
          <w:rFonts w:ascii="Verdana" w:hAnsi="Verdana"/>
          <w:b/>
        </w:rPr>
        <w:t>.</w:t>
      </w:r>
    </w:p>
    <w:p w:rsidR="00DF5173" w:rsidRPr="00090892" w:rsidRDefault="00DF5173" w:rsidP="00DF5173">
      <w:pPr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Jakie wykończenie  należy przyjąć w przedsionku ppoż. (pomieszczenie -1/1) oraz przylegającej  do niej powierzchni pod schodami? Na rysunku A.1.1 istnieje rozbieżność polegająca na sposobie wykończenia posadzek tj.  szraf jak dla płytek gres korytarzy,  opis - żywica epoksydowa.</w:t>
      </w:r>
    </w:p>
    <w:p w:rsidR="00DF5173" w:rsidRDefault="00DF5173" w:rsidP="00DF5173">
      <w:pPr>
        <w:pStyle w:val="Akapitzlist"/>
        <w:spacing w:after="160" w:line="259" w:lineRule="auto"/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W </w:t>
      </w:r>
      <w:r w:rsidRPr="00FA254B">
        <w:rPr>
          <w:rFonts w:ascii="Verdana" w:hAnsi="Verdana"/>
          <w:b/>
        </w:rPr>
        <w:t>pom.-1/1</w:t>
      </w:r>
      <w:r>
        <w:rPr>
          <w:rFonts w:ascii="Verdana" w:hAnsi="Verdana"/>
          <w:b/>
        </w:rPr>
        <w:t>,</w:t>
      </w:r>
      <w:r w:rsidRPr="00FA254B">
        <w:rPr>
          <w:rFonts w:ascii="Verdana" w:hAnsi="Verdana"/>
          <w:b/>
        </w:rPr>
        <w:t xml:space="preserve"> w pom. Gospodarczym -1/2</w:t>
      </w:r>
      <w:r>
        <w:rPr>
          <w:rFonts w:ascii="Verdana" w:hAnsi="Verdana"/>
          <w:b/>
        </w:rPr>
        <w:t xml:space="preserve">  oraz powierzchni</w:t>
      </w:r>
      <w:r w:rsidRPr="00FA254B">
        <w:rPr>
          <w:rFonts w:ascii="Verdana" w:hAnsi="Verdana"/>
          <w:b/>
        </w:rPr>
        <w:t xml:space="preserve"> pod schodami  - </w:t>
      </w:r>
      <w:r>
        <w:rPr>
          <w:rFonts w:ascii="Verdana" w:hAnsi="Verdana"/>
          <w:b/>
        </w:rPr>
        <w:t xml:space="preserve">należy wycenić </w:t>
      </w:r>
      <w:r w:rsidRPr="00FA254B">
        <w:rPr>
          <w:rFonts w:ascii="Verdana" w:hAnsi="Verdana"/>
          <w:b/>
        </w:rPr>
        <w:t>posadzk</w:t>
      </w:r>
      <w:r>
        <w:rPr>
          <w:rFonts w:ascii="Verdana" w:hAnsi="Verdana"/>
          <w:b/>
        </w:rPr>
        <w:t>ę</w:t>
      </w:r>
      <w:r w:rsidRPr="00FA254B">
        <w:rPr>
          <w:rFonts w:ascii="Verdana" w:hAnsi="Verdana"/>
          <w:b/>
        </w:rPr>
        <w:t xml:space="preserve"> z płytek </w:t>
      </w:r>
      <w:proofErr w:type="spellStart"/>
      <w:r w:rsidRPr="00FA254B">
        <w:rPr>
          <w:rFonts w:ascii="Verdana" w:hAnsi="Verdana"/>
          <w:b/>
        </w:rPr>
        <w:t>gresowych</w:t>
      </w:r>
      <w:proofErr w:type="spellEnd"/>
      <w:r>
        <w:rPr>
          <w:rFonts w:ascii="Verdana" w:hAnsi="Verdana"/>
          <w:b/>
        </w:rPr>
        <w:t>.</w:t>
      </w:r>
    </w:p>
    <w:p w:rsidR="00DF5173" w:rsidRPr="00090892" w:rsidRDefault="00DF5173" w:rsidP="00DF5173">
      <w:pPr>
        <w:contextualSpacing/>
        <w:jc w:val="both"/>
        <w:rPr>
          <w:rFonts w:ascii="Verdana" w:eastAsia="Calibri" w:hAnsi="Verdana"/>
          <w:lang w:eastAsia="en-US"/>
        </w:rPr>
      </w:pPr>
      <w:bookmarkStart w:id="0" w:name="_GoBack"/>
      <w:bookmarkEnd w:id="0"/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Proszę o podanie warstw posadzkowych w pomieszczeniach teletechnicznych oraz elektrycznych (pomieszczenie 3/3, 3/4, 2/3, 2/4, 1/3, 1/4, 0/8, 0/9).</w:t>
      </w:r>
    </w:p>
    <w:p w:rsidR="00DF5173" w:rsidRPr="00FA254B" w:rsidRDefault="00DF5173" w:rsidP="00DF5173">
      <w:pPr>
        <w:pStyle w:val="Akapitzlist"/>
        <w:spacing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Warstwy posadzkowe w pomieszczeniach elektrycznych i teletechnicznych:</w:t>
      </w:r>
    </w:p>
    <w:p w:rsidR="00DF5173" w:rsidRPr="00FA254B" w:rsidRDefault="00DF5173" w:rsidP="00DF5173">
      <w:pPr>
        <w:pStyle w:val="Akapitzlist"/>
        <w:spacing w:line="259" w:lineRule="auto"/>
        <w:ind w:left="284"/>
        <w:jc w:val="both"/>
        <w:rPr>
          <w:rFonts w:ascii="Verdana" w:hAnsi="Verdana"/>
          <w:b/>
        </w:rPr>
      </w:pPr>
      <w:r w:rsidRPr="00FA254B">
        <w:rPr>
          <w:rFonts w:ascii="Verdana" w:hAnsi="Verdana"/>
          <w:b/>
        </w:rPr>
        <w:t>- gres antypoślizgowy na kleju - 2cm</w:t>
      </w:r>
    </w:p>
    <w:p w:rsidR="00DF5173" w:rsidRPr="00FA254B" w:rsidRDefault="00DF5173" w:rsidP="00DF5173">
      <w:pPr>
        <w:pStyle w:val="Akapitzlist"/>
        <w:spacing w:line="259" w:lineRule="auto"/>
        <w:ind w:left="284"/>
        <w:jc w:val="both"/>
        <w:rPr>
          <w:rFonts w:ascii="Verdana" w:hAnsi="Verdana"/>
          <w:b/>
        </w:rPr>
      </w:pPr>
      <w:r w:rsidRPr="00FA254B">
        <w:rPr>
          <w:rFonts w:ascii="Verdana" w:hAnsi="Verdana"/>
          <w:b/>
        </w:rPr>
        <w:t>- wylewka cementowa zbrojona siatką - 5cm</w:t>
      </w:r>
    </w:p>
    <w:p w:rsidR="00DF5173" w:rsidRPr="00FA254B" w:rsidRDefault="00DF5173" w:rsidP="00DF5173">
      <w:pPr>
        <w:pStyle w:val="Akapitzlist"/>
        <w:spacing w:line="259" w:lineRule="auto"/>
        <w:ind w:left="284"/>
        <w:jc w:val="both"/>
        <w:rPr>
          <w:rFonts w:ascii="Verdana" w:hAnsi="Verdana"/>
          <w:b/>
        </w:rPr>
      </w:pPr>
      <w:r w:rsidRPr="00FA254B">
        <w:rPr>
          <w:rFonts w:ascii="Verdana" w:hAnsi="Verdana"/>
          <w:b/>
        </w:rPr>
        <w:t>- folia</w:t>
      </w:r>
    </w:p>
    <w:p w:rsidR="00DF5173" w:rsidRPr="00FA254B" w:rsidRDefault="00DF5173" w:rsidP="00DF5173">
      <w:pPr>
        <w:pStyle w:val="Akapitzlist"/>
        <w:spacing w:line="259" w:lineRule="auto"/>
        <w:ind w:left="284"/>
        <w:jc w:val="both"/>
        <w:rPr>
          <w:rFonts w:ascii="Verdana" w:hAnsi="Verdana"/>
          <w:b/>
        </w:rPr>
      </w:pPr>
      <w:r w:rsidRPr="00FA254B">
        <w:rPr>
          <w:rFonts w:ascii="Verdana" w:hAnsi="Verdana"/>
          <w:b/>
        </w:rPr>
        <w:lastRenderedPageBreak/>
        <w:t>- ekstrudowany polistyren (wytrzymały na ściskanie 20kN/m2 λ= 0.040 W/</w:t>
      </w:r>
      <w:proofErr w:type="spellStart"/>
      <w:r w:rsidRPr="00FA254B">
        <w:rPr>
          <w:rFonts w:ascii="Verdana" w:hAnsi="Verdana"/>
          <w:b/>
        </w:rPr>
        <w:t>mK</w:t>
      </w:r>
      <w:proofErr w:type="spellEnd"/>
      <w:r w:rsidRPr="00FA254B">
        <w:rPr>
          <w:rFonts w:ascii="Verdana" w:hAnsi="Verdana"/>
          <w:b/>
        </w:rPr>
        <w:t>) – 5cm</w:t>
      </w:r>
    </w:p>
    <w:p w:rsidR="00DF5173" w:rsidRPr="00090892" w:rsidRDefault="00DF5173" w:rsidP="00DF5173">
      <w:pPr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Według rysunku nr A.5 – „Wiatrołap i hall wejściowy – rozwinięcie ścian” – w hallu wejściowym na ścianach występuje cokół ze stali nierdzewnej wys. 15 cm. Jaki cokół należy przyjąć w dalszej części korytarza parteru? Również ze stali nierdzewnej czy zgodnie z opisem z płytek gres?</w:t>
      </w:r>
    </w:p>
    <w:p w:rsidR="00DF5173" w:rsidRPr="00451171" w:rsidRDefault="00DF5173" w:rsidP="00DF5173">
      <w:pPr>
        <w:pStyle w:val="Akapitzlist"/>
        <w:autoSpaceDE w:val="0"/>
        <w:spacing w:after="160" w:line="259" w:lineRule="auto"/>
        <w:ind w:left="284"/>
        <w:jc w:val="both"/>
        <w:rPr>
          <w:rFonts w:ascii="Verdana" w:eastAsia="ArialMT" w:hAnsi="Verdana" w:cs="ArialMT"/>
          <w:b/>
          <w:color w:val="000000"/>
        </w:rPr>
      </w:pPr>
      <w:r w:rsidRPr="00DF5173">
        <w:rPr>
          <w:rFonts w:ascii="Verdana" w:hAnsi="Verdana"/>
          <w:b/>
        </w:rPr>
        <w:t>Odp.</w:t>
      </w:r>
      <w:r>
        <w:rPr>
          <w:rFonts w:ascii="Verdana" w:hAnsi="Verdana"/>
        </w:rPr>
        <w:t xml:space="preserve">: </w:t>
      </w:r>
      <w:r w:rsidRPr="00451171">
        <w:rPr>
          <w:rFonts w:ascii="Verdana" w:hAnsi="Verdana"/>
          <w:b/>
        </w:rPr>
        <w:t>Należy przyjąć w</w:t>
      </w:r>
      <w:r w:rsidRPr="00451171">
        <w:rPr>
          <w:rFonts w:ascii="Verdana" w:eastAsia="ArialMT" w:hAnsi="Verdana" w:cs="ArialMT"/>
          <w:b/>
          <w:color w:val="000000"/>
        </w:rPr>
        <w:t xml:space="preserve"> </w:t>
      </w:r>
      <w:r>
        <w:rPr>
          <w:rFonts w:ascii="Verdana" w:eastAsia="ArialMT" w:hAnsi="Verdana" w:cs="ArialMT"/>
          <w:b/>
          <w:color w:val="000000"/>
        </w:rPr>
        <w:t>wiatrołapie w korytarzu na ś</w:t>
      </w:r>
      <w:r w:rsidRPr="00451171">
        <w:rPr>
          <w:rFonts w:ascii="Verdana" w:eastAsia="ArialMT" w:hAnsi="Verdana" w:cs="ArialMT"/>
          <w:b/>
          <w:color w:val="000000"/>
        </w:rPr>
        <w:t xml:space="preserve">cianie CD i DE cokołu o wys. 10cm ze stali nierdzewnej, wymiar okładziny zwiększy się o 5 cm, pozostała część korytarza </w:t>
      </w:r>
      <w:proofErr w:type="spellStart"/>
      <w:r w:rsidRPr="00451171">
        <w:rPr>
          <w:rFonts w:ascii="Verdana" w:eastAsia="ArialMT" w:hAnsi="Verdana" w:cs="ArialMT"/>
          <w:b/>
          <w:color w:val="000000"/>
        </w:rPr>
        <w:t>cokól</w:t>
      </w:r>
      <w:proofErr w:type="spellEnd"/>
      <w:r w:rsidRPr="00451171">
        <w:rPr>
          <w:rFonts w:ascii="Verdana" w:eastAsia="ArialMT" w:hAnsi="Verdana" w:cs="ArialMT"/>
          <w:b/>
          <w:color w:val="000000"/>
        </w:rPr>
        <w:t xml:space="preserve"> -  płytki </w:t>
      </w:r>
      <w:proofErr w:type="spellStart"/>
      <w:r w:rsidRPr="00451171">
        <w:rPr>
          <w:rFonts w:ascii="Verdana" w:eastAsia="ArialMT" w:hAnsi="Verdana" w:cs="ArialMT"/>
          <w:b/>
          <w:color w:val="000000"/>
        </w:rPr>
        <w:t>gresowe</w:t>
      </w:r>
      <w:proofErr w:type="spellEnd"/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W przedmiarze brak jest pozycji dotyczącej żywicy epoksydowej w garażu.  Prosimy o wskazanie, w której pozycji należy wycenić te prace. </w:t>
      </w:r>
    </w:p>
    <w:p w:rsidR="00DF5173" w:rsidRPr="00F613E9" w:rsidRDefault="00DF5173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</w:rPr>
      </w:pPr>
      <w:r w:rsidRPr="00F613E9">
        <w:rPr>
          <w:rFonts w:ascii="Verdana" w:hAnsi="Verdana"/>
          <w:b/>
        </w:rPr>
        <w:t>Odp.</w:t>
      </w:r>
      <w:r>
        <w:rPr>
          <w:rFonts w:ascii="Verdana" w:hAnsi="Verdana"/>
        </w:rPr>
        <w:t>:</w:t>
      </w:r>
      <w:r>
        <w:rPr>
          <w:rFonts w:ascii="Verdana" w:eastAsia="ArialMT" w:hAnsi="Verdana" w:cs="ArialMT"/>
          <w:b/>
          <w:color w:val="000000"/>
        </w:rPr>
        <w:t xml:space="preserve"> W ofercie  należy  dodatkowo wycenić </w:t>
      </w:r>
      <w:r w:rsidRPr="00F613E9">
        <w:rPr>
          <w:rFonts w:ascii="Verdana" w:eastAsia="ArialMT" w:hAnsi="Verdana" w:cs="ArialMT"/>
          <w:b/>
          <w:color w:val="000000"/>
        </w:rPr>
        <w:t xml:space="preserve"> posadzki z </w:t>
      </w:r>
      <w:r>
        <w:rPr>
          <w:rFonts w:ascii="Verdana" w:eastAsia="ArialMT" w:hAnsi="Verdana" w:cs="ArialMT"/>
          <w:b/>
          <w:color w:val="000000"/>
        </w:rPr>
        <w:t>ż</w:t>
      </w:r>
      <w:r w:rsidRPr="00F613E9">
        <w:rPr>
          <w:rFonts w:ascii="Verdana" w:eastAsia="ArialMT" w:hAnsi="Verdana" w:cs="ArialMT"/>
          <w:b/>
          <w:color w:val="000000"/>
        </w:rPr>
        <w:t>ywicy epoksydowej w garażu</w:t>
      </w:r>
      <w:r>
        <w:rPr>
          <w:rFonts w:ascii="Verdana" w:eastAsia="ArialMT" w:hAnsi="Verdana" w:cs="ArialMT"/>
          <w:b/>
          <w:color w:val="000000"/>
        </w:rPr>
        <w:t>.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Proszę o informację, w jakiej pozycji ująć izolację posadzki korytarzy I, II oraz III piętra (folia PE  - 518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) – brak jej w przedmiarze.</w:t>
      </w:r>
    </w:p>
    <w:p w:rsidR="00DF5173" w:rsidRPr="00FA254B" w:rsidRDefault="00DF5173" w:rsidP="00DF5173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 W ofercie należy dodatkowo uwzględnić izolację</w:t>
      </w:r>
      <w:r w:rsidRPr="00FA254B">
        <w:rPr>
          <w:rFonts w:ascii="Verdana" w:hAnsi="Verdana"/>
          <w:b/>
        </w:rPr>
        <w:t xml:space="preserve"> posadzki korytarzy</w:t>
      </w:r>
      <w:r>
        <w:rPr>
          <w:rFonts w:ascii="Verdana" w:hAnsi="Verdana"/>
          <w:b/>
        </w:rPr>
        <w:t xml:space="preserve"> </w:t>
      </w:r>
      <w:r w:rsidRPr="00F613E9">
        <w:rPr>
          <w:rFonts w:ascii="Verdana" w:hAnsi="Verdana"/>
          <w:b/>
        </w:rPr>
        <w:t>I, II oraz III piętra</w:t>
      </w:r>
      <w:r>
        <w:rPr>
          <w:rFonts w:ascii="Verdana" w:hAnsi="Verdana"/>
          <w:b/>
        </w:rPr>
        <w:t>.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 pomieszczeniu 1/10 (laboratorium komputeryzacji pomiarów) na rysunku posadzek – wg opisu wykończenie z żywicy epoksydowej, wg szrafu – wykładzina elektrostatyczna PCV. Jakie wykończenie należy przyjąć do wyceny?</w:t>
      </w:r>
    </w:p>
    <w:p w:rsidR="0058598F" w:rsidRDefault="0058598F" w:rsidP="0058598F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W</w:t>
      </w:r>
      <w:r w:rsidRPr="008F6597">
        <w:rPr>
          <w:rFonts w:ascii="Verdana" w:hAnsi="Verdana"/>
          <w:b/>
        </w:rPr>
        <w:t xml:space="preserve"> pomieszczeniu nr 1/10 należy przyjąć posadzkę z wykładziny PCV antyelektrostatycznej</w:t>
      </w:r>
      <w:r>
        <w:rPr>
          <w:rFonts w:ascii="Verdana" w:hAnsi="Verdana"/>
          <w:b/>
        </w:rPr>
        <w:t>.</w:t>
      </w:r>
    </w:p>
    <w:p w:rsidR="00EF2E87" w:rsidRPr="00090892" w:rsidRDefault="00EF2E87" w:rsidP="00EF2E87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Na rysunku D/1.1 – „Klatka schodowa K1 balustrada i pochwyty” widnieje bramka </w:t>
      </w:r>
      <w:proofErr w:type="spellStart"/>
      <w:r w:rsidRPr="00090892">
        <w:rPr>
          <w:rFonts w:ascii="Verdana" w:eastAsia="Calibri" w:hAnsi="Verdana"/>
          <w:lang w:eastAsia="en-US"/>
        </w:rPr>
        <w:t>antypaniczna</w:t>
      </w:r>
      <w:proofErr w:type="spellEnd"/>
      <w:r w:rsidRPr="00090892">
        <w:rPr>
          <w:rFonts w:ascii="Verdana" w:eastAsia="Calibri" w:hAnsi="Verdana"/>
          <w:lang w:eastAsia="en-US"/>
        </w:rPr>
        <w:t xml:space="preserve">, w jakiej pozycji należy ją wycenić? </w:t>
      </w:r>
    </w:p>
    <w:p w:rsidR="00B91271" w:rsidRPr="00FA254B" w:rsidRDefault="00B91271" w:rsidP="00B91271">
      <w:pPr>
        <w:pStyle w:val="Akapitzlist"/>
        <w:spacing w:after="160" w:line="259" w:lineRule="auto"/>
        <w:ind w:left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Odp.: W ofercie należy dodatkowo wycenić bramkę </w:t>
      </w:r>
      <w:proofErr w:type="spellStart"/>
      <w:r>
        <w:rPr>
          <w:rFonts w:ascii="Verdana" w:hAnsi="Verdana"/>
          <w:b/>
        </w:rPr>
        <w:t>antypaniczną</w:t>
      </w:r>
      <w:proofErr w:type="spellEnd"/>
      <w:r w:rsidRPr="00FA254B">
        <w:rPr>
          <w:rFonts w:ascii="Verdana" w:hAnsi="Verdana"/>
        </w:rPr>
        <w:t>.</w:t>
      </w:r>
    </w:p>
    <w:p w:rsidR="00B91271" w:rsidRPr="00090892" w:rsidRDefault="00B91271" w:rsidP="00B91271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Według opisu technicznego na parterze występuje w części pomieszczeń wylewka cementowa zbrojona siatką – gr. 5 cm. Według przedmiaru jest to ilość  259,56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, jest ona zaniżona o około 150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 xml:space="preserve"> w stosunku do faktycznej ilości wynikających z rysunków. Prosimy o korektę przedmiaru.</w:t>
      </w:r>
    </w:p>
    <w:p w:rsidR="00CA2EB5" w:rsidRPr="00C1229D" w:rsidRDefault="00CA2EB5" w:rsidP="00CA2EB5">
      <w:pPr>
        <w:pStyle w:val="Akapitzlist"/>
        <w:spacing w:after="160" w:line="259" w:lineRule="auto"/>
        <w:ind w:left="284"/>
        <w:jc w:val="both"/>
        <w:rPr>
          <w:rFonts w:ascii="Verdana" w:eastAsia="ArialMT" w:hAnsi="Verdana" w:cs="ArialMT"/>
          <w:b/>
          <w:color w:val="000000"/>
        </w:rPr>
      </w:pPr>
      <w:r w:rsidRPr="00C1229D">
        <w:rPr>
          <w:rFonts w:ascii="Verdana" w:hAnsi="Verdana"/>
          <w:b/>
        </w:rPr>
        <w:t>Odp</w:t>
      </w:r>
      <w:r w:rsidRPr="00870BA3">
        <w:rPr>
          <w:rFonts w:ascii="Verdana" w:hAnsi="Verdana"/>
          <w:b/>
        </w:rPr>
        <w:t>.: P</w:t>
      </w:r>
      <w:r w:rsidRPr="00870BA3">
        <w:rPr>
          <w:rFonts w:ascii="Verdana" w:eastAsia="ArialMT" w:hAnsi="Verdana" w:cs="ArialMT"/>
          <w:b/>
          <w:color w:val="000000"/>
        </w:rPr>
        <w:t>rosimy o przyjęcie właściwej powierzchni do wyceny</w:t>
      </w:r>
      <w:r>
        <w:rPr>
          <w:rFonts w:ascii="Verdana" w:eastAsia="ArialMT" w:hAnsi="Verdana" w:cs="ArialMT"/>
          <w:b/>
          <w:color w:val="000000"/>
        </w:rPr>
        <w:t xml:space="preserve"> zgodnie z projektem</w:t>
      </w: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W przedmiarze brak jest pozycji dotyczącej żywicy epoksydowej w garażu w pomieszczeniach piwnicy -1/10a, -1/10b, -1/11a oraz -</w:t>
      </w:r>
      <w:r w:rsidRPr="00090892">
        <w:rPr>
          <w:rFonts w:ascii="Verdana" w:eastAsia="Calibri" w:hAnsi="Verdana"/>
          <w:lang w:eastAsia="en-US"/>
        </w:rPr>
        <w:lastRenderedPageBreak/>
        <w:t xml:space="preserve">1/11b (pomieszczenia transformatorów). Prosimy o wskazanie, w której pozycji należy wycenić te prace. </w:t>
      </w:r>
    </w:p>
    <w:p w:rsidR="00CA2EB5" w:rsidRPr="00FA254B" w:rsidRDefault="00CA2EB5" w:rsidP="00CA2EB5">
      <w:pPr>
        <w:pStyle w:val="Akapitzlist"/>
        <w:autoSpaceDE w:val="0"/>
        <w:ind w:left="284"/>
        <w:rPr>
          <w:rFonts w:ascii="Verdana" w:hAnsi="Verdana" w:cs="TimesNewRomanPSMT"/>
          <w:b/>
          <w:color w:val="000000"/>
        </w:rPr>
      </w:pPr>
      <w:r>
        <w:rPr>
          <w:rFonts w:ascii="Verdana" w:eastAsia="ArialMT" w:hAnsi="Verdana" w:cs="ArialMT"/>
          <w:b/>
          <w:color w:val="000000"/>
        </w:rPr>
        <w:t xml:space="preserve">Odp.: W ofercie należy dodatkowo uwzględnić  prace związane z ww. </w:t>
      </w:r>
      <w:r w:rsidRPr="00FA254B">
        <w:rPr>
          <w:rFonts w:ascii="Verdana" w:eastAsia="ArialMT" w:hAnsi="Verdana" w:cs="ArialMT"/>
          <w:b/>
          <w:color w:val="000000"/>
        </w:rPr>
        <w:t>posadzk</w:t>
      </w:r>
      <w:r>
        <w:rPr>
          <w:rFonts w:ascii="Verdana" w:eastAsia="ArialMT" w:hAnsi="Verdana" w:cs="ArialMT"/>
          <w:b/>
          <w:color w:val="000000"/>
        </w:rPr>
        <w:t>ami.</w:t>
      </w:r>
    </w:p>
    <w:p w:rsidR="00CA2EB5" w:rsidRPr="00090892" w:rsidRDefault="00CA2EB5" w:rsidP="00CA2EB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Na rysunku drogowym PDW-02 – „Rodzaje nawierzchni – kolorystyka” w części północnej zaznaczona jest jezdnia istniejąca do przełożenia ( 40 m</w:t>
      </w:r>
      <w:r w:rsidRPr="00090892">
        <w:rPr>
          <w:rFonts w:ascii="Verdana" w:eastAsia="Calibri" w:hAnsi="Verdana"/>
          <w:vertAlign w:val="superscript"/>
          <w:lang w:eastAsia="en-US"/>
        </w:rPr>
        <w:t>2</w:t>
      </w:r>
      <w:r w:rsidRPr="00090892">
        <w:rPr>
          <w:rFonts w:ascii="Verdana" w:eastAsia="Calibri" w:hAnsi="Verdana"/>
          <w:lang w:eastAsia="en-US"/>
        </w:rPr>
        <w:t>) – brak tej pozycji w przedmiarach. W jakiej pozycji należy uwzględnić ten zakres prac?</w:t>
      </w:r>
    </w:p>
    <w:p w:rsidR="00CA2EB5" w:rsidRDefault="00CA2EB5" w:rsidP="00CA2EB5">
      <w:pPr>
        <w:pStyle w:val="Akapitzlist"/>
        <w:spacing w:after="160" w:line="259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eastAsia="ArialMT" w:hAnsi="Verdana" w:cs="ArialMT"/>
          <w:b/>
          <w:color w:val="000000"/>
        </w:rPr>
        <w:t xml:space="preserve">W ofercie należy dodatkowo uwzględnić  </w:t>
      </w:r>
      <w:r>
        <w:rPr>
          <w:rFonts w:ascii="Verdana" w:hAnsi="Verdana"/>
          <w:b/>
        </w:rPr>
        <w:t xml:space="preserve">ww. prace. </w:t>
      </w:r>
    </w:p>
    <w:p w:rsidR="00CA2EB5" w:rsidRPr="00090892" w:rsidRDefault="00CA2EB5" w:rsidP="00CA2EB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 xml:space="preserve">Proszę o informację czy należy wycenić kompletny system grodzi p. powodziowych zgodnie z opisem technicznym w projekcie architektury czy tylko ceowniki przyłączy ściennych zgodnie z załączonym przedmiarem. Jeżeli należy wycenić cały system to proszę o przekazanie projektu oraz dodatkowych informacji związanych z określeniem systemu grodzic. </w:t>
      </w:r>
    </w:p>
    <w:p w:rsidR="00CA2EB5" w:rsidRDefault="00CA2EB5" w:rsidP="00CA2EB5">
      <w:pPr>
        <w:pStyle w:val="Akapitzlist"/>
        <w:spacing w:after="160" w:line="259" w:lineRule="auto"/>
        <w:ind w:left="284"/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b/>
        </w:rPr>
        <w:t>Odp.: W wycenie należy uwzględnić</w:t>
      </w:r>
      <w:r w:rsidRPr="00FA254B">
        <w:rPr>
          <w:rFonts w:ascii="Verdana" w:hAnsi="Verdana"/>
          <w:b/>
        </w:rPr>
        <w:t xml:space="preserve"> kompletn</w:t>
      </w:r>
      <w:r>
        <w:rPr>
          <w:rFonts w:ascii="Verdana" w:hAnsi="Verdana"/>
          <w:b/>
        </w:rPr>
        <w:t>y</w:t>
      </w:r>
      <w:r w:rsidRPr="00FA254B">
        <w:rPr>
          <w:rFonts w:ascii="Verdana" w:hAnsi="Verdana"/>
          <w:b/>
        </w:rPr>
        <w:t xml:space="preserve"> systemu grodzi przeciwpowodziowych</w:t>
      </w:r>
      <w:r>
        <w:rPr>
          <w:rFonts w:ascii="Verdana" w:hAnsi="Verdana"/>
          <w:b/>
        </w:rPr>
        <w:t xml:space="preserve">. </w:t>
      </w:r>
      <w:r w:rsidRPr="00B26840">
        <w:rPr>
          <w:rFonts w:ascii="Verdana" w:hAnsi="Verdana"/>
          <w:b/>
          <w:sz w:val="19"/>
          <w:szCs w:val="19"/>
        </w:rPr>
        <w:t>Grodzie przeciwpowodziowe są elementem systemowym, sposób ich mocowania  i wykonania został opisany w opisie technicznym pkt 18.30,  gniazda zaznaczono  na rys. nr  1 – rzut piwnic oraz na rys. przekrojów C-C i D-D , Grodzie są zaprojektowane pomiędzy osiami J i K przy schodach zewnętrznych, w osi 2  i pomiędzy osiami B i C, w osi 1 i pomiędzy osiami G i H, poniżej osi 6 i pomiędzy osiami G i H</w:t>
      </w:r>
      <w:r w:rsidRPr="00B26840">
        <w:rPr>
          <w:rFonts w:ascii="Verdana" w:hAnsi="Verdana"/>
          <w:sz w:val="19"/>
          <w:szCs w:val="19"/>
        </w:rPr>
        <w:t>.</w:t>
      </w:r>
    </w:p>
    <w:p w:rsidR="00CA2EB5" w:rsidRPr="00090892" w:rsidRDefault="00CA2EB5" w:rsidP="00CA2EB5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W opisie technicznym projektu konstrukcji  jest mowa o magazynie z źródłami/odpadami promieniotwórczymi,  które należy wykonać przy zastosowaniu  betonu barytowego. Proszę  o szczegółowe określenie elementów konstrukcji i architektury, które należy wykonać w technologii zabezpieczającej przed promieniowaniem ( ściany, strop, wykończenia). Przedmiar obejmuje jedynie płytę stropową.</w:t>
      </w:r>
    </w:p>
    <w:p w:rsidR="00CA2EB5" w:rsidRDefault="00CA2EB5" w:rsidP="00CA2EB5">
      <w:pPr>
        <w:pStyle w:val="Akapitzlist"/>
        <w:spacing w:after="160" w:line="259" w:lineRule="auto"/>
        <w:ind w:left="284"/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b/>
        </w:rPr>
        <w:t>Odp.: W wycenie należy uwzględnić</w:t>
      </w:r>
      <w:r w:rsidRPr="00FA254B">
        <w:rPr>
          <w:rFonts w:ascii="Verdana" w:hAnsi="Verdana"/>
          <w:b/>
        </w:rPr>
        <w:t xml:space="preserve"> kompletn</w:t>
      </w:r>
      <w:r>
        <w:rPr>
          <w:rFonts w:ascii="Verdana" w:hAnsi="Verdana"/>
          <w:b/>
        </w:rPr>
        <w:t>y</w:t>
      </w:r>
      <w:r w:rsidRPr="00FA254B">
        <w:rPr>
          <w:rFonts w:ascii="Verdana" w:hAnsi="Verdana"/>
          <w:b/>
        </w:rPr>
        <w:t xml:space="preserve"> systemu grodzi przeciwpowodziowych</w:t>
      </w:r>
      <w:r>
        <w:rPr>
          <w:rFonts w:ascii="Verdana" w:hAnsi="Verdana"/>
          <w:b/>
        </w:rPr>
        <w:t xml:space="preserve">. </w:t>
      </w:r>
      <w:r w:rsidRPr="00B26840">
        <w:rPr>
          <w:rFonts w:ascii="Verdana" w:hAnsi="Verdana"/>
          <w:b/>
          <w:sz w:val="19"/>
          <w:szCs w:val="19"/>
        </w:rPr>
        <w:t>Grodzie przeciwpowodziowe są elementem systemowym, sposób ich mocowania  i wykonania został opisany w opisie technicznym pkt 18.30,  gniazda zaznaczono  na rys. nr  1 – rzut piwnic oraz na rys. przekrojów C-C i D-D , Grodzie są zaprojektowane pomiędzy osiami J i K przy schodach zewnętrznych, w osi 2  i pomiędzy osiami B i C, w osi 1 i pomiędzy osiami G i H, poniżej osi 6 i pomiędzy osiami G i H</w:t>
      </w:r>
      <w:r w:rsidRPr="00B26840">
        <w:rPr>
          <w:rFonts w:ascii="Verdana" w:hAnsi="Verdana"/>
          <w:sz w:val="19"/>
          <w:szCs w:val="19"/>
        </w:rPr>
        <w:t>.</w:t>
      </w:r>
    </w:p>
    <w:p w:rsidR="00CA2EB5" w:rsidRPr="00090892" w:rsidRDefault="00CA2EB5" w:rsidP="00CA2EB5">
      <w:pPr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 xml:space="preserve">Zgodnie z opisem technicznym projektu konstrukcji pod elementami zewnętrznymi (płytami ramp, schodów itp.) należy wymienić  grunt na piasek do głębokości 80 cm oraz ostatnią warstwę </w:t>
      </w:r>
      <w:proofErr w:type="spellStart"/>
      <w:r w:rsidRPr="00090892">
        <w:rPr>
          <w:rFonts w:ascii="Verdana" w:eastAsia="Calibri" w:hAnsi="Verdana" w:cs="Arial"/>
          <w:lang w:eastAsia="en-US"/>
        </w:rPr>
        <w:lastRenderedPageBreak/>
        <w:t>zastabilizować</w:t>
      </w:r>
      <w:proofErr w:type="spellEnd"/>
      <w:r w:rsidRPr="00090892">
        <w:rPr>
          <w:rFonts w:ascii="Verdana" w:eastAsia="Calibri" w:hAnsi="Verdana" w:cs="Arial"/>
          <w:lang w:eastAsia="en-US"/>
        </w:rPr>
        <w:t xml:space="preserve"> cementem. Proszę o wskazanie pozycji, w której należy ująć te prace.</w:t>
      </w:r>
    </w:p>
    <w:p w:rsidR="00CA2EB5" w:rsidRDefault="00CA2EB5" w:rsidP="00CA2EB5">
      <w:pPr>
        <w:pStyle w:val="Akapitzlist"/>
        <w:spacing w:after="200" w:line="276" w:lineRule="auto"/>
        <w:ind w:left="284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Odp.: W ofercie należy dodatkowo ująć </w:t>
      </w:r>
      <w:r w:rsidRPr="00FA254B">
        <w:rPr>
          <w:rFonts w:ascii="Verdana" w:hAnsi="Verdana" w:cs="Arial"/>
          <w:b/>
        </w:rPr>
        <w:t>wymian</w:t>
      </w:r>
      <w:r>
        <w:rPr>
          <w:rFonts w:ascii="Verdana" w:hAnsi="Verdana" w:cs="Arial"/>
          <w:b/>
        </w:rPr>
        <w:t>ę</w:t>
      </w:r>
      <w:r w:rsidRPr="00FA254B">
        <w:rPr>
          <w:rFonts w:ascii="Verdana" w:hAnsi="Verdana" w:cs="Arial"/>
          <w:b/>
        </w:rPr>
        <w:t xml:space="preserve"> gruntu</w:t>
      </w:r>
      <w:r>
        <w:rPr>
          <w:rFonts w:ascii="Verdana" w:hAnsi="Verdana" w:cs="Arial"/>
          <w:b/>
        </w:rPr>
        <w:t>.</w:t>
      </w:r>
    </w:p>
    <w:p w:rsidR="00CA2EB5" w:rsidRPr="00090892" w:rsidRDefault="00CA2EB5" w:rsidP="00CA2EB5">
      <w:pPr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090892" w:rsidRPr="00090892" w:rsidRDefault="00090892" w:rsidP="000024D7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informację czy w pomieszczeniach w których przewidziano oprawy „przeciwwybuchowe” należy przewidzieć również osprzęt elektryczny w wykonaniu „przeciwwybuchowym”.</w:t>
      </w:r>
    </w:p>
    <w:p w:rsidR="00CA2EB5" w:rsidRPr="00694645" w:rsidRDefault="00CA2EB5" w:rsidP="00CA2EB5">
      <w:pPr>
        <w:pStyle w:val="Akapitzlist"/>
        <w:ind w:left="284"/>
        <w:rPr>
          <w:rFonts w:ascii="Verdana" w:eastAsia="Calibri" w:hAnsi="Verdana"/>
          <w:b/>
          <w:lang w:eastAsia="en-US"/>
        </w:rPr>
      </w:pPr>
      <w:r w:rsidRPr="00694645">
        <w:rPr>
          <w:rFonts w:ascii="Verdana" w:eastAsia="Calibri" w:hAnsi="Verdana"/>
          <w:b/>
          <w:lang w:eastAsia="en-US"/>
        </w:rPr>
        <w:t>Odp.: Odpowiedź zostanie udzielona w terminie późniejszym.</w:t>
      </w:r>
    </w:p>
    <w:p w:rsidR="00CA2EB5" w:rsidRDefault="00CA2EB5" w:rsidP="00CA2EB5">
      <w:pPr>
        <w:pStyle w:val="Akapitzlist"/>
        <w:ind w:left="720"/>
        <w:rPr>
          <w:rFonts w:ascii="Verdana" w:eastAsia="Calibri" w:hAnsi="Verdana"/>
          <w:lang w:eastAsia="en-US"/>
        </w:rPr>
      </w:pPr>
    </w:p>
    <w:p w:rsidR="00090892" w:rsidRPr="00090892" w:rsidRDefault="00090892" w:rsidP="000024D7">
      <w:pPr>
        <w:autoSpaceDE w:val="0"/>
        <w:autoSpaceDN w:val="0"/>
        <w:adjustRightInd w:val="0"/>
        <w:ind w:left="284" w:hanging="284"/>
        <w:jc w:val="both"/>
        <w:rPr>
          <w:rFonts w:ascii="Verdana" w:eastAsia="Calibri" w:hAnsi="Verdana" w:cs="Arial"/>
          <w:lang w:eastAsia="en-US"/>
        </w:rPr>
      </w:pPr>
    </w:p>
    <w:p w:rsidR="00090892" w:rsidRPr="00090892" w:rsidRDefault="00090892" w:rsidP="000024D7">
      <w:pPr>
        <w:autoSpaceDE w:val="0"/>
        <w:autoSpaceDN w:val="0"/>
        <w:adjustRightInd w:val="0"/>
        <w:ind w:left="284" w:hanging="284"/>
        <w:jc w:val="both"/>
        <w:rPr>
          <w:rFonts w:ascii="Verdana" w:eastAsia="Calibri" w:hAnsi="Verdana" w:cs="Arial"/>
          <w:lang w:eastAsia="en-US"/>
        </w:rPr>
      </w:pPr>
    </w:p>
    <w:p w:rsidR="0021206B" w:rsidRPr="000024D7" w:rsidRDefault="0021206B" w:rsidP="000024D7">
      <w:pPr>
        <w:ind w:left="284" w:hanging="284"/>
        <w:rPr>
          <w:rFonts w:ascii="Verdana" w:hAnsi="Verdana"/>
        </w:rPr>
      </w:pPr>
    </w:p>
    <w:p w:rsidR="0021206B" w:rsidRPr="000024D7" w:rsidRDefault="0021206B" w:rsidP="000024D7">
      <w:pPr>
        <w:ind w:left="284" w:hanging="284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E2E" w:rsidRDefault="00DB5E2E">
      <w:r>
        <w:separator/>
      </w:r>
    </w:p>
  </w:endnote>
  <w:endnote w:type="continuationSeparator" w:id="0">
    <w:p w:rsidR="00DB5E2E" w:rsidRDefault="00DB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IDFont+F1">
    <w:altName w:val="MS Mincho"/>
    <w:panose1 w:val="00000000000000000000"/>
    <w:charset w:val="EE"/>
    <w:family w:val="auto"/>
    <w:notTrueType/>
    <w:pitch w:val="default"/>
    <w:sig w:usb0="00000001" w:usb1="08070000" w:usb2="00000010" w:usb3="00000000" w:csb0="00020002" w:csb1="00000000"/>
  </w:font>
  <w:font w:name="ArialMT">
    <w:altName w:val="Yu Gothic"/>
    <w:charset w:val="80"/>
    <w:family w:val="swiss"/>
    <w:pitch w:val="default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36C3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E2E" w:rsidRDefault="00DB5E2E">
      <w:r>
        <w:separator/>
      </w:r>
    </w:p>
  </w:footnote>
  <w:footnote w:type="continuationSeparator" w:id="0">
    <w:p w:rsidR="00DB5E2E" w:rsidRDefault="00DB5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1B7" w:rsidRDefault="00BB21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36C3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36C3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90A1E"/>
    <w:multiLevelType w:val="hybridMultilevel"/>
    <w:tmpl w:val="89B2E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17AAD"/>
    <w:multiLevelType w:val="hybridMultilevel"/>
    <w:tmpl w:val="18443760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B5E2E"/>
    <w:rsid w:val="000024D7"/>
    <w:rsid w:val="000607BF"/>
    <w:rsid w:val="00090892"/>
    <w:rsid w:val="000A2D5C"/>
    <w:rsid w:val="000C4220"/>
    <w:rsid w:val="000C4445"/>
    <w:rsid w:val="000D254E"/>
    <w:rsid w:val="001102A4"/>
    <w:rsid w:val="00130D1C"/>
    <w:rsid w:val="00180DBD"/>
    <w:rsid w:val="0021206B"/>
    <w:rsid w:val="002405E1"/>
    <w:rsid w:val="002F6315"/>
    <w:rsid w:val="00315D72"/>
    <w:rsid w:val="00333103"/>
    <w:rsid w:val="00336C35"/>
    <w:rsid w:val="00347E12"/>
    <w:rsid w:val="0035330B"/>
    <w:rsid w:val="003B15E7"/>
    <w:rsid w:val="003B4D6E"/>
    <w:rsid w:val="003F7802"/>
    <w:rsid w:val="00476899"/>
    <w:rsid w:val="00542F2E"/>
    <w:rsid w:val="0058598F"/>
    <w:rsid w:val="005A7BE4"/>
    <w:rsid w:val="0061472E"/>
    <w:rsid w:val="00663CFB"/>
    <w:rsid w:val="00694645"/>
    <w:rsid w:val="00721200"/>
    <w:rsid w:val="00731D07"/>
    <w:rsid w:val="00775A72"/>
    <w:rsid w:val="007B12A7"/>
    <w:rsid w:val="00825F26"/>
    <w:rsid w:val="0083033C"/>
    <w:rsid w:val="00934929"/>
    <w:rsid w:val="00943AEF"/>
    <w:rsid w:val="009B3CE0"/>
    <w:rsid w:val="009E3B4F"/>
    <w:rsid w:val="009F4EC1"/>
    <w:rsid w:val="00A168D4"/>
    <w:rsid w:val="00A17896"/>
    <w:rsid w:val="00A27DDB"/>
    <w:rsid w:val="00A45032"/>
    <w:rsid w:val="00B53767"/>
    <w:rsid w:val="00B91271"/>
    <w:rsid w:val="00BB21B7"/>
    <w:rsid w:val="00C00121"/>
    <w:rsid w:val="00C529DB"/>
    <w:rsid w:val="00C914F4"/>
    <w:rsid w:val="00CA2EB5"/>
    <w:rsid w:val="00CA338E"/>
    <w:rsid w:val="00CB1285"/>
    <w:rsid w:val="00D0300C"/>
    <w:rsid w:val="00D108D9"/>
    <w:rsid w:val="00D74780"/>
    <w:rsid w:val="00D90657"/>
    <w:rsid w:val="00DB5E2E"/>
    <w:rsid w:val="00DC6F63"/>
    <w:rsid w:val="00DD218F"/>
    <w:rsid w:val="00DD2AB3"/>
    <w:rsid w:val="00DF0345"/>
    <w:rsid w:val="00DF5173"/>
    <w:rsid w:val="00E17B0C"/>
    <w:rsid w:val="00E5026B"/>
    <w:rsid w:val="00E777E5"/>
    <w:rsid w:val="00EF2E87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7764DC8"/>
  <w15:docId w15:val="{2044B855-BBD2-4103-8C9D-A64CDC12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77E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C6F63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37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767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7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Budowa-budynku-dla-WFiIS/uzupelnione-w-trakcie-przetarg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13</Pages>
  <Words>3488</Words>
  <Characters>21995</Characters>
  <Application>Microsoft Office Word</Application>
  <DocSecurity>0</DocSecurity>
  <Lines>183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Ćwiertnia</cp:lastModifiedBy>
  <cp:revision>2</cp:revision>
  <cp:lastPrinted>2019-05-09T04:44:00Z</cp:lastPrinted>
  <dcterms:created xsi:type="dcterms:W3CDTF">2019-05-17T10:26:00Z</dcterms:created>
  <dcterms:modified xsi:type="dcterms:W3CDTF">2019-05-17T10:26:00Z</dcterms:modified>
</cp:coreProperties>
</file>