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845E3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872D4B" w:rsidRPr="009845E3">
        <w:rPr>
          <w:rFonts w:ascii="Verdana" w:hAnsi="Verdana"/>
          <w:sz w:val="16"/>
          <w:szCs w:val="16"/>
        </w:rPr>
        <w:t>Kraków</w:t>
      </w:r>
      <w:r w:rsidR="00DF0345" w:rsidRPr="009845E3">
        <w:rPr>
          <w:rFonts w:ascii="Verdana" w:hAnsi="Verdana"/>
          <w:sz w:val="16"/>
          <w:szCs w:val="16"/>
        </w:rPr>
        <w:t>,</w:t>
      </w:r>
      <w:r w:rsidRPr="009845E3">
        <w:rPr>
          <w:rFonts w:ascii="Verdana" w:hAnsi="Verdana"/>
          <w:sz w:val="16"/>
          <w:szCs w:val="16"/>
        </w:rPr>
        <w:t xml:space="preserve"> </w:t>
      </w:r>
      <w:r w:rsidR="00872D4B" w:rsidRPr="009845E3">
        <w:rPr>
          <w:rFonts w:ascii="Verdana" w:hAnsi="Verdana"/>
          <w:sz w:val="16"/>
          <w:szCs w:val="16"/>
        </w:rPr>
        <w:t>2019-05-</w:t>
      </w:r>
      <w:r w:rsidR="009845E3" w:rsidRPr="009845E3">
        <w:rPr>
          <w:rFonts w:ascii="Verdana" w:hAnsi="Verdana"/>
          <w:sz w:val="16"/>
          <w:szCs w:val="16"/>
        </w:rPr>
        <w:t>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286B1D">
        <w:rPr>
          <w:rFonts w:ascii="Verdana" w:hAnsi="Verdana"/>
          <w:sz w:val="20"/>
        </w:rPr>
        <w:t xml:space="preserve"> 22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231BD4" w:rsidRDefault="0021206B" w:rsidP="00231BD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872D4B" w:rsidRPr="00872D4B">
        <w:rPr>
          <w:rFonts w:ascii="Verdana" w:hAnsi="Verdana"/>
          <w:b/>
          <w:sz w:val="20"/>
        </w:rPr>
        <w:t>2019-05-07</w:t>
      </w:r>
      <w:r w:rsidRPr="00A17896">
        <w:rPr>
          <w:rFonts w:ascii="Verdana" w:hAnsi="Verdana"/>
          <w:sz w:val="20"/>
        </w:rPr>
        <w:t xml:space="preserve"> wpłynęła prośba o </w:t>
      </w:r>
      <w:r w:rsidRPr="00231BD4">
        <w:rPr>
          <w:rFonts w:ascii="Verdana" w:hAnsi="Verdana"/>
          <w:sz w:val="20"/>
        </w:rPr>
        <w:t xml:space="preserve">wyjaśnienie zapisu specyfikacji istotnych warunków zamówienia, w postępowaniu prowadzonym </w:t>
      </w:r>
      <w:r w:rsidR="003F7802" w:rsidRPr="00231BD4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231BD4">
        <w:rPr>
          <w:rFonts w:ascii="Verdana" w:hAnsi="Verdana"/>
          <w:sz w:val="20"/>
        </w:rPr>
        <w:t>(</w:t>
      </w:r>
      <w:r w:rsidR="002405E1" w:rsidRPr="00231BD4">
        <w:rPr>
          <w:rFonts w:ascii="Verdana" w:hAnsi="Verdana"/>
          <w:sz w:val="20"/>
        </w:rPr>
        <w:t>Dz. U. z  201</w:t>
      </w:r>
      <w:r w:rsidR="00D90657" w:rsidRPr="00231BD4">
        <w:rPr>
          <w:rFonts w:ascii="Verdana" w:hAnsi="Verdana"/>
          <w:sz w:val="20"/>
        </w:rPr>
        <w:t>8</w:t>
      </w:r>
      <w:r w:rsidR="00775A72" w:rsidRPr="00231BD4">
        <w:rPr>
          <w:rFonts w:ascii="Verdana" w:hAnsi="Verdana"/>
          <w:sz w:val="20"/>
        </w:rPr>
        <w:t xml:space="preserve"> r. poz. </w:t>
      </w:r>
      <w:r w:rsidR="00D90657" w:rsidRPr="00231BD4">
        <w:rPr>
          <w:rFonts w:ascii="Verdana" w:hAnsi="Verdana"/>
          <w:sz w:val="20"/>
        </w:rPr>
        <w:t>1986 ze zm.</w:t>
      </w:r>
      <w:r w:rsidR="0083033C" w:rsidRPr="00231BD4">
        <w:rPr>
          <w:rFonts w:ascii="Verdana" w:hAnsi="Verdana"/>
          <w:sz w:val="20"/>
        </w:rPr>
        <w:t xml:space="preserve">) </w:t>
      </w:r>
      <w:r w:rsidRPr="00231BD4">
        <w:rPr>
          <w:rFonts w:ascii="Verdana" w:hAnsi="Verdana"/>
          <w:sz w:val="20"/>
        </w:rPr>
        <w:t>w trybie „</w:t>
      </w:r>
      <w:r w:rsidR="00872D4B" w:rsidRPr="00231BD4">
        <w:rPr>
          <w:rFonts w:ascii="Verdana" w:hAnsi="Verdana"/>
          <w:b/>
          <w:sz w:val="20"/>
        </w:rPr>
        <w:t>przetarg nieograniczony</w:t>
      </w:r>
      <w:r w:rsidRPr="00231BD4">
        <w:rPr>
          <w:rFonts w:ascii="Verdana" w:hAnsi="Verdana"/>
          <w:b/>
          <w:sz w:val="20"/>
        </w:rPr>
        <w:t>”</w:t>
      </w:r>
      <w:r w:rsidR="00C243EE" w:rsidRPr="00231BD4">
        <w:rPr>
          <w:rFonts w:ascii="Verdana" w:hAnsi="Verdana"/>
          <w:sz w:val="20"/>
        </w:rPr>
        <w:t>,</w:t>
      </w:r>
      <w:r w:rsidR="00A27DDB" w:rsidRPr="00231BD4">
        <w:rPr>
          <w:rFonts w:ascii="Verdana" w:hAnsi="Verdana"/>
          <w:sz w:val="20"/>
        </w:rPr>
        <w:t xml:space="preserve"> </w:t>
      </w:r>
      <w:r w:rsidR="00476899" w:rsidRPr="00231BD4">
        <w:rPr>
          <w:rFonts w:ascii="Verdana" w:hAnsi="Verdana"/>
          <w:sz w:val="20"/>
        </w:rPr>
        <w:t xml:space="preserve">którego przedmiotem jest </w:t>
      </w:r>
      <w:r w:rsidR="00872D4B" w:rsidRPr="00231BD4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231BD4">
        <w:rPr>
          <w:rFonts w:ascii="Verdana" w:hAnsi="Verdana"/>
          <w:b/>
          <w:sz w:val="20"/>
        </w:rPr>
        <w:t>.</w:t>
      </w:r>
    </w:p>
    <w:p w:rsidR="0021206B" w:rsidRPr="00231BD4" w:rsidRDefault="0021206B" w:rsidP="00231BD4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231BD4" w:rsidRDefault="0021206B" w:rsidP="00231BD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231BD4">
        <w:rPr>
          <w:rFonts w:ascii="Verdana" w:hAnsi="Verdana"/>
          <w:b/>
          <w:sz w:val="20"/>
          <w:u w:val="single"/>
        </w:rPr>
        <w:t>Treść zapytania brzmi następująco:</w:t>
      </w: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Dot. Parametrów betonu  - jaką gęstość ma mieć beton barytowy? Czy jest możliwość zastosowania innego kruszywa aby osiągnąć pożądaną gęstość? </w:t>
      </w:r>
    </w:p>
    <w:p w:rsidR="009845E3" w:rsidRPr="009845E3" w:rsidRDefault="009845E3" w:rsidP="009845E3">
      <w:pPr>
        <w:pStyle w:val="Compact"/>
        <w:spacing w:before="0" w:after="0"/>
        <w:ind w:left="480"/>
        <w:jc w:val="both"/>
        <w:rPr>
          <w:rFonts w:ascii="Verdana" w:hAnsi="Verdana"/>
          <w:b/>
          <w:sz w:val="20"/>
          <w:szCs w:val="20"/>
          <w:lang w:val="pl-PL"/>
        </w:rPr>
      </w:pPr>
      <w:r w:rsidRPr="009845E3">
        <w:rPr>
          <w:rFonts w:ascii="Verdana" w:hAnsi="Verdana"/>
          <w:b/>
          <w:sz w:val="20"/>
          <w:szCs w:val="20"/>
          <w:lang w:val="pl-PL"/>
        </w:rPr>
        <w:t>Odp</w:t>
      </w:r>
      <w:r w:rsidR="005A2DAE">
        <w:rPr>
          <w:rFonts w:ascii="Verdana" w:hAnsi="Verdana"/>
          <w:b/>
          <w:sz w:val="20"/>
          <w:szCs w:val="20"/>
          <w:lang w:val="pl-PL"/>
        </w:rPr>
        <w:t>.</w:t>
      </w:r>
      <w:bookmarkStart w:id="0" w:name="_GoBack"/>
      <w:bookmarkEnd w:id="0"/>
      <w:r w:rsidRPr="009845E3">
        <w:rPr>
          <w:rFonts w:ascii="Verdana" w:hAnsi="Verdana"/>
          <w:b/>
          <w:sz w:val="20"/>
          <w:szCs w:val="20"/>
          <w:lang w:val="pl-PL"/>
        </w:rPr>
        <w:t>:</w:t>
      </w:r>
      <w:r w:rsidRPr="009845E3">
        <w:rPr>
          <w:rFonts w:ascii="Verdana" w:hAnsi="Verdana"/>
          <w:sz w:val="20"/>
          <w:szCs w:val="20"/>
          <w:lang w:val="pl-PL"/>
        </w:rPr>
        <w:t xml:space="preserve"> </w:t>
      </w:r>
      <w:r w:rsidRPr="009845E3">
        <w:rPr>
          <w:rFonts w:ascii="Verdana" w:hAnsi="Verdana"/>
          <w:b/>
          <w:sz w:val="20"/>
          <w:szCs w:val="20"/>
          <w:lang w:val="pl-PL"/>
        </w:rPr>
        <w:t xml:space="preserve">Należy </w:t>
      </w:r>
      <w:r w:rsidR="0006078C" w:rsidRPr="009845E3">
        <w:rPr>
          <w:rFonts w:ascii="Verdana" w:hAnsi="Verdana"/>
          <w:b/>
          <w:sz w:val="20"/>
          <w:szCs w:val="20"/>
          <w:lang w:val="pl-PL"/>
        </w:rPr>
        <w:t>przyjąć</w:t>
      </w:r>
      <w:r w:rsidRPr="009845E3">
        <w:rPr>
          <w:rFonts w:ascii="Verdana" w:hAnsi="Verdana"/>
          <w:b/>
          <w:sz w:val="20"/>
          <w:szCs w:val="20"/>
          <w:lang w:val="pl-PL"/>
        </w:rPr>
        <w:t xml:space="preserve"> gęsto</w:t>
      </w:r>
      <w:r w:rsidR="00A10AC8">
        <w:rPr>
          <w:rFonts w:ascii="Verdana" w:hAnsi="Verdana"/>
          <w:b/>
          <w:sz w:val="20"/>
          <w:szCs w:val="20"/>
          <w:lang w:val="pl-PL"/>
        </w:rPr>
        <w:t>ść betonu barytowego 3</w:t>
      </w:r>
      <w:r>
        <w:rPr>
          <w:rFonts w:ascii="Verdana" w:hAnsi="Verdana"/>
          <w:b/>
          <w:sz w:val="20"/>
          <w:szCs w:val="20"/>
          <w:lang w:val="pl-PL"/>
        </w:rPr>
        <w:t>4</w:t>
      </w:r>
      <w:r w:rsidR="00A10AC8">
        <w:rPr>
          <w:rFonts w:ascii="Verdana" w:hAnsi="Verdana"/>
          <w:b/>
          <w:sz w:val="20"/>
          <w:szCs w:val="20"/>
          <w:lang w:val="pl-PL"/>
        </w:rPr>
        <w:t>,</w:t>
      </w:r>
      <w:r>
        <w:rPr>
          <w:rFonts w:ascii="Verdana" w:hAnsi="Verdana"/>
          <w:b/>
          <w:sz w:val="20"/>
          <w:szCs w:val="20"/>
          <w:lang w:val="pl-PL"/>
        </w:rPr>
        <w:t xml:space="preserve">0 </w:t>
      </w:r>
      <w:proofErr w:type="spellStart"/>
      <w:r>
        <w:rPr>
          <w:rFonts w:ascii="Verdana" w:hAnsi="Verdana"/>
          <w:b/>
          <w:sz w:val="20"/>
          <w:szCs w:val="20"/>
          <w:lang w:val="pl-PL"/>
        </w:rPr>
        <w:t>kN</w:t>
      </w:r>
      <w:proofErr w:type="spellEnd"/>
      <w:r>
        <w:rPr>
          <w:rFonts w:ascii="Verdana" w:hAnsi="Verdana"/>
          <w:b/>
          <w:sz w:val="20"/>
          <w:szCs w:val="20"/>
          <w:lang w:val="pl-PL"/>
        </w:rPr>
        <w:t>/m3</w:t>
      </w:r>
      <w:r w:rsidRPr="009845E3">
        <w:rPr>
          <w:rFonts w:ascii="Verdana" w:hAnsi="Verdana"/>
          <w:b/>
          <w:sz w:val="20"/>
          <w:szCs w:val="20"/>
          <w:lang w:val="pl-PL"/>
        </w:rPr>
        <w:t>. Dopuszcza się stosowanie innego betonu ciężkiego, który zapewnia ochronę przed promieniowaniem. Zatem nie gęstość, ale ochrona przed promieniowaniem jest parametrem równoważności dla zastosowanego betonu.</w:t>
      </w: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</w:rPr>
      </w:pP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</w:rPr>
      </w:pPr>
    </w:p>
    <w:p w:rsidR="00231BD4" w:rsidRPr="009845E3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Mangal"/>
          <w:b/>
        </w:rPr>
      </w:pPr>
      <w:r w:rsidRPr="00231BD4">
        <w:rPr>
          <w:rFonts w:ascii="Verdana" w:hAnsi="Verdana" w:cs="Arial"/>
          <w:b/>
        </w:rPr>
        <w:t>Pytania dla Wyposażenie Laboratoryjnego:</w:t>
      </w: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 xml:space="preserve">Dygestorium Dg1a - </w:t>
      </w:r>
      <w:r w:rsidRPr="00231BD4">
        <w:rPr>
          <w:rFonts w:ascii="Verdana" w:eastAsia="Calibri" w:hAnsi="Verdana"/>
          <w:lang w:eastAsia="en-US"/>
        </w:rPr>
        <w:t>Czy zamawiający dopuści  dygestorium o poniższych parametrach?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zewnętrzne (szer. x gł. x wys.): 1500 x 950 x 2400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komory roboczej  1200x 860 x 1210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metalowe z bocznymi panelami instalacyjnymi na całej wysokości.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Boczne i tylna ściany komory roboczej stalowe  malowane chemoodporną farbą epoksydową(z blachy 1,5 mm, bez płyty bazowej)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Dygestorium zgodne z normą EN 14175-2 oraz EN 14175-3 - certyfikat wydany przez niezależną jednostkę </w:t>
      </w:r>
      <w:r w:rsidRPr="00231BD4">
        <w:rPr>
          <w:rFonts w:ascii="Verdana" w:eastAsia="Calibri" w:hAnsi="Verdana"/>
          <w:lang w:eastAsia="en-US"/>
        </w:rPr>
        <w:lastRenderedPageBreak/>
        <w:t>akredytowaną uprawnioną do wystawiania tego typu dokumentów.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w całości wykonane z blach i kształtowników metalowych, bez użycia materiałów drewnopochodnych.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Blachy stalowe ze względu na bezpieczeństwo pożarowe zostały sklasyfikowane co najmniej jako prawie niezapalne -</w:t>
      </w:r>
      <w:r w:rsidRPr="00231BD4">
        <w:rPr>
          <w:rFonts w:ascii="Verdana" w:eastAsia="Arial" w:hAnsi="Verdana"/>
          <w:lang w:eastAsia="en-US"/>
        </w:rPr>
        <w:t xml:space="preserve"> właściwości ogniowe klasy A2, wydzielanie dymu klasy s1, występowanie płonących kropel/cząstek klasy d0, według normy EN 13501-1+A1:2010 -</w:t>
      </w:r>
      <w:r w:rsidRPr="00231BD4">
        <w:rPr>
          <w:rFonts w:ascii="Verdana" w:eastAsia="Calibri" w:hAnsi="Verdana"/>
          <w:lang w:eastAsia="en-US"/>
        </w:rPr>
        <w:t xml:space="preserve"> potwierdzone dokumentem w zakresie reakcji na ogień, sporządzonym według w/w normy przez akredytowane laboratorium.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Blacha stalowa pokryta powłoką epoksydową, z której wykonane są dygestoria charakteryzuje się wskaźnikiem wyglądu co najmniej 10 </w:t>
      </w:r>
      <w:r w:rsidRPr="00231BD4">
        <w:rPr>
          <w:rFonts w:ascii="Verdana" w:eastAsia="Calibri" w:hAnsi="Verdana"/>
          <w:iCs/>
          <w:lang w:eastAsia="en-US"/>
        </w:rPr>
        <w:t>zgodnie z norm</w:t>
      </w:r>
      <w:r w:rsidRPr="00231BD4">
        <w:rPr>
          <w:rFonts w:ascii="Verdana" w:eastAsia="Calibri" w:hAnsi="Verdana"/>
          <w:lang w:eastAsia="en-US"/>
        </w:rPr>
        <w:t xml:space="preserve">ą </w:t>
      </w:r>
      <w:r w:rsidRPr="00231BD4">
        <w:rPr>
          <w:rFonts w:ascii="Verdana" w:eastAsia="Calibri" w:hAnsi="Verdana"/>
          <w:iCs/>
          <w:lang w:eastAsia="en-US"/>
        </w:rPr>
        <w:t xml:space="preserve">PN-EN 10289:2002 </w:t>
      </w:r>
      <w:r w:rsidRPr="00231BD4">
        <w:rPr>
          <w:rFonts w:ascii="Verdana" w:eastAsia="Calibri" w:hAnsi="Verdana"/>
          <w:lang w:eastAsia="en-US"/>
        </w:rPr>
        <w:t>w wyniku oceny zmian korozyjnych badanych według normy PN-EN 9227:2012, - badanie potwierdzone dokumentem  wydany przez laboratorium akredytowane.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Blat prostokątny, wykonany ze stali typ 304 o grubości minimum 28 mm wraz  z podniesionym obrzeżem z czterech stron,  otwór pod </w:t>
      </w:r>
      <w:proofErr w:type="spellStart"/>
      <w:r w:rsidRPr="00231BD4">
        <w:rPr>
          <w:rFonts w:ascii="Verdana" w:eastAsia="Calibri" w:hAnsi="Verdana"/>
          <w:lang w:eastAsia="en-US"/>
        </w:rPr>
        <w:t>zlewik</w:t>
      </w:r>
      <w:proofErr w:type="spellEnd"/>
      <w:r w:rsidRPr="00231BD4">
        <w:rPr>
          <w:rFonts w:ascii="Verdana" w:eastAsia="Calibri" w:hAnsi="Verdana"/>
          <w:lang w:eastAsia="en-US"/>
        </w:rPr>
        <w:t xml:space="preserve"> okrągły lub prostokątny umieszczony wzdłuż prawej ściany komory roboczej.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Komora dygestorium wentylowana przez podwójną ścianę tylną.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Podwójna ściana tylna metalowa, malowana farbą epoksydową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 dolnej części komory szczelina do odprowadzania oparów ciężkich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Sufit komory metalowy, tworzący z podwójną ścianą tylną szczelinę do odprowadzania oparów lekkich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Zewnętrzne ściany dygestorium wykonane z blachy stalowej o grubości min. 1 mm, malowanej proszkowo farbami epoksydowymi wykonane z jednego kawałka od podłoża do górnej krawędzi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Pokrętła zaworów wody, wyłącznik główny, wyłącznik nadprądowy, wskaźnik prawidłowego przepływu powietrza i wyłącznik oświetlenia komory roboczej umieszczone na panelach instalacyjnych ścian bocznych z boków okna frontowego, ponad poziomem blatu roboczego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Gniazda elektryczne (2x230V w wykonaniu IP44), umieszczone na czołowych panelach instalacyjnych ścian bocznych z boków okna frontowego, poniżej poziomu blatu roboczego (obok szafki).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Możliwość zamontowania paneli instalacyjnych (także dodatkowych) w obydwu ścianach bocznych obok okna frontowego na całej wysokości dygestorium (od podłoża do górnej krawędzi dygestorium)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Panele instalacyjne i osłonowe umieszczone z boków okna frontowego na całej wysokości dygestorium, montowane bez użycia śrub, z możliwością łatwego demontażu – </w:t>
      </w:r>
      <w:r w:rsidRPr="00231BD4">
        <w:rPr>
          <w:rFonts w:ascii="Verdana" w:eastAsia="Calibri" w:hAnsi="Verdana"/>
          <w:lang w:eastAsia="en-US"/>
        </w:rPr>
        <w:lastRenderedPageBreak/>
        <w:t>wsuwane od góry w aluminiową, malowaną epoksydowo prowadnicę. Szerokość paneli minimum 10 cm, płaszczyzna paneli równoległa do płaszczyzny szyby okna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Możliwość podłączenia szafki wentylowanej niezależnym kanałem umieszczonym w bocznych panelach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Wskaźnik prawidłowego przepływu powietrza z cyfrowym wyświetlaczem bieżącego przepływu powietrza wyposażony w przyciski membranowe do wyciszenia alarmu, załączania oświetlenia i wentylacji, umieszczony na wysokości wzroku: 1,4 – 1,8m.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Wylewki wody umieszczone na ścianie bocznej po prawej stronie komory roboczej.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Okno podnoszone do góry za pomocą dwóch niezależnych układów linek kwasoodpornych w osłonie z tworzywa sztucznego, dostępnych bez potrzeby demontażu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Blokada okna na wysokości 500 mm,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Rama okna stalowa z możliwością przesuwu szyb wewnątrz ramy (z lewej na prawą stronę), szyby ze szkła bezpiecznego klejonego o grubości min 4,4 mm, z uchwytami z tworzywa sztucznego.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Powyżej sufitu zamontowane oświetlenie komory roboczej (wyizolowane z przestrzeni roboczej)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Wysokość światła otworu okna frontowego (prześwit pomiędzy najwyższym punktem blatu roboczego a najniższym punktem ramy maksymalnie otwartego okna przedniego): powyżej 1000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Głębokość przestrzeni roboczej (od wewnętrznej strony okna do podwójnej tylnej ściany) co najmniej 750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Głębokość blatu roboczego:  860 mm, przód blatu nie  wystaje przed front dygestorium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Pod blatem dygestorium metalowa szafka na chemikalia, o  szerokości 1200mm, wysokość 760 +/-10mm, niepalna, szafka wewnętrznie podzielona na dwie sekcje z trzema szufladami wykonanymi z polipropylenu. Obciążalność polipropylenowych szuflad wysuwanych co najmniej 12 kg. W tylnej części każdej sekcji szafy otwory odciągowe nad każdą półką. W górnej części szafy zabudowany wentylator chemoodporny z licznikiem czasu pracy o wydajności min. 50 m3/h, podłączany kanałem Fi 75 do systemu wentylacji.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posiada deklarację zgodności CE (zgodnie z ustawą z dnia 30 sierpnia 2002 r. o systemie oceny zgodności i PN-EN 45014:2000) i atest badań wystawiony przez niezależną , akredytowaną jednostkę badawczą.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Konstrukcja dygestorium samonośna, bez stelaża</w:t>
      </w:r>
    </w:p>
    <w:p w:rsidR="00231BD4" w:rsidRPr="009845E3" w:rsidRDefault="00231BD4" w:rsidP="009845E3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Zalecana ilość odciąganego powietrza z komory </w:t>
      </w:r>
      <w:r w:rsidRPr="00231BD4">
        <w:rPr>
          <w:rFonts w:ascii="Verdana" w:eastAsia="Calibri" w:hAnsi="Verdana"/>
          <w:lang w:eastAsia="en-US"/>
        </w:rPr>
        <w:lastRenderedPageBreak/>
        <w:t>dygestorium ok. 900 m</w:t>
      </w:r>
      <w:r w:rsidRPr="00231BD4">
        <w:rPr>
          <w:rFonts w:ascii="Verdana" w:eastAsia="Calibri" w:hAnsi="Verdana"/>
          <w:vertAlign w:val="superscript"/>
          <w:lang w:eastAsia="en-US"/>
        </w:rPr>
        <w:t>3</w:t>
      </w:r>
      <w:r w:rsidRPr="00231BD4">
        <w:rPr>
          <w:rFonts w:ascii="Verdana" w:eastAsia="Calibri" w:hAnsi="Verdana"/>
          <w:lang w:eastAsia="en-US"/>
        </w:rPr>
        <w:t>/h (dygestorium 1500),</w:t>
      </w:r>
    </w:p>
    <w:p w:rsidR="00231BD4" w:rsidRPr="00231BD4" w:rsidRDefault="00231BD4" w:rsidP="00231BD4">
      <w:pPr>
        <w:suppressAutoHyphens/>
        <w:autoSpaceDN w:val="0"/>
        <w:spacing w:line="276" w:lineRule="auto"/>
        <w:jc w:val="both"/>
        <w:rPr>
          <w:rFonts w:ascii="Verdana" w:eastAsia="Lucida Sans Unicode" w:hAnsi="Verdana" w:cs="Arial"/>
          <w:kern w:val="3"/>
          <w:lang w:eastAsia="zh-CN" w:bidi="hi-IN"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Mangal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 xml:space="preserve">Dygestorium Dg1b - </w:t>
      </w:r>
      <w:r w:rsidRPr="00231BD4">
        <w:rPr>
          <w:rFonts w:ascii="Verdana" w:eastAsia="Calibri" w:hAnsi="Verdana"/>
          <w:lang w:eastAsia="en-US"/>
        </w:rPr>
        <w:t>Czy zamawiający dopuści  dygestorium o poniższych parametrach?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zewnętrzne (szer. x gł. x wys.): 1500 x 950 x 2400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komory roboczej  1200x 860 x 1210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metalowe z bocznymi panelami instalacyjnymi na całej wysokości.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Boczne i tylna ściany komory roboczej stalowe  malowane chemoodporną farbą epoksydową(z blachy 1,5 mm, bez płyty bazowej) wyklejone ceramiką techniczną, wielkoformatową o grubości minimum 8 mm.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zgodne z normą EN 14175-2 oraz EN 14175-3 - certyfikat wydany przez niezależną jednostkę akredytowaną uprawnioną do wystawiania tego typu dokumentów.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w całości wykonane z blach i kształtowników metalowych, bez użycia materiałów drewnopochodnych.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Blachy stalowe ze względu na bezpieczeństwo pożarowe zostały sklasyfikowane co najmniej jako prawie niezapalne -</w:t>
      </w:r>
      <w:r w:rsidRPr="00231BD4">
        <w:rPr>
          <w:rFonts w:ascii="Verdana" w:eastAsia="Arial" w:hAnsi="Verdana"/>
          <w:lang w:eastAsia="en-US"/>
        </w:rPr>
        <w:t xml:space="preserve"> właściwości ogniowe klasy A2, wydzielanie dymu klasy s1, występowanie płonących kropel/cząstek klasy d0, według normy EN 13501-1+A1:2010 -</w:t>
      </w:r>
      <w:r w:rsidRPr="00231BD4">
        <w:rPr>
          <w:rFonts w:ascii="Verdana" w:eastAsia="Calibri" w:hAnsi="Verdana"/>
          <w:lang w:eastAsia="en-US"/>
        </w:rPr>
        <w:t xml:space="preserve"> potwierdzone dokumentem w zakresie reakcji na ogień, sporządzonym według w/w normy przez akredytowane laboratorium.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Blacha stalowa pokryta powłoką epoksydową, z której wykonane są dygestoria charakteryzuje się wskaźnikiem wyglądu co najmniej 10 </w:t>
      </w:r>
      <w:r w:rsidRPr="00231BD4">
        <w:rPr>
          <w:rFonts w:ascii="Verdana" w:eastAsia="Calibri" w:hAnsi="Verdana"/>
          <w:iCs/>
          <w:lang w:eastAsia="en-US"/>
        </w:rPr>
        <w:t>zgodnie z norm</w:t>
      </w:r>
      <w:r w:rsidRPr="00231BD4">
        <w:rPr>
          <w:rFonts w:ascii="Verdana" w:eastAsia="Calibri" w:hAnsi="Verdana"/>
          <w:lang w:eastAsia="en-US"/>
        </w:rPr>
        <w:t xml:space="preserve">ą </w:t>
      </w:r>
      <w:r w:rsidRPr="00231BD4">
        <w:rPr>
          <w:rFonts w:ascii="Verdana" w:eastAsia="Calibri" w:hAnsi="Verdana"/>
          <w:iCs/>
          <w:lang w:eastAsia="en-US"/>
        </w:rPr>
        <w:t xml:space="preserve">PN-EN 10289:2002 </w:t>
      </w:r>
      <w:r w:rsidRPr="00231BD4">
        <w:rPr>
          <w:rFonts w:ascii="Verdana" w:eastAsia="Calibri" w:hAnsi="Verdana"/>
          <w:lang w:eastAsia="en-US"/>
        </w:rPr>
        <w:t>w wyniku oceny zmian korozyjnych badanych według normy PN-EN 9227:2012, - badanie potwierdzone dokumentem  wydany przez laboratorium akredytowane.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Blat prostokątny, wykonany z ceramiki monolitycznej o grubości minimum 28 mm wraz  z podniesionym obrzeżem z czterech stron, bez płyty bazowej, prostokątny otwór pod </w:t>
      </w:r>
      <w:proofErr w:type="spellStart"/>
      <w:r w:rsidRPr="00231BD4">
        <w:rPr>
          <w:rFonts w:ascii="Verdana" w:eastAsia="Calibri" w:hAnsi="Verdana"/>
          <w:lang w:eastAsia="en-US"/>
        </w:rPr>
        <w:t>zlewik</w:t>
      </w:r>
      <w:proofErr w:type="spellEnd"/>
      <w:r w:rsidRPr="00231BD4">
        <w:rPr>
          <w:rFonts w:ascii="Verdana" w:eastAsia="Calibri" w:hAnsi="Verdana"/>
          <w:lang w:eastAsia="en-US"/>
        </w:rPr>
        <w:t xml:space="preserve"> glazurowany i umieszczony wzdłuż prawej ściany komory roboczej. Przednia krawędź blatu wyprofilowana aerodynamicznie.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Komora dygestorium wentylowana przez podwójną ścianę tylną.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Podwójna ściana tylna metalowa wyłożona wewnątrz polipropylenem tworząca kanał wylotowy na całej szerokości komory roboczej.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 dolnej części komory szczelina do odprowadzania oparów ciężkich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Sufit komory wykonany z polipropylenu, tworzący z podwójną ścianą tylną szczelinę do odprowadzania oparów lekkich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Zewnętrzne ściany dygestorium wykonane z blachy </w:t>
      </w:r>
      <w:r w:rsidRPr="00231BD4">
        <w:rPr>
          <w:rFonts w:ascii="Verdana" w:eastAsia="Calibri" w:hAnsi="Verdana"/>
          <w:lang w:eastAsia="en-US"/>
        </w:rPr>
        <w:lastRenderedPageBreak/>
        <w:t>stalowej o grubości min. 1 mm, malowanej proszkowo farbami epoksydowymi wykonane z jednego kawałka od podłoża do górnej krawędzi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Pokrętła zaworów wody, wyłącznik główny, wyłącznik nadprądowy, wskaźnik prawidłowego przepływu powietrza i wyłącznik oświetlenia komory roboczej umieszczone na panelach instalacyjnych ścian bocznych z boków okna frontowego, ponad poziomem blatu roboczego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Gniazda elektryczne (2x230V w wykonaniu IP44), umieszczone na czołowych panelach instalacyjnych ścian bocznych z boków okna frontowego, poniżej poziomu blatu roboczego (obok szafki).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Możliwość zamontowania paneli instalacyjnych (także dodatkowych) w obydwu ścianach bocznych obok okna frontowego na całej wysokości dygestorium (od podłoża do górnej krawędzi dygestorium)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Panele instalacyjne i osłonowe umieszczone z boków okna frontowego na całej wysokości dygestorium, montowane bez użycia śrub, z możliwością łatwego demontażu – wsuwane od góry w aluminiową, malowaną epoksydowo prowadnicę. Szerokość paneli minimum 10 cm, płaszczyzna paneli równoległa do płaszczyzny szyby okna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Możliwość podłączenia szafki wentylowanej niezależnym kanałem umieszczonym w bocznych panelach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Wskaźnik prawidłowego przepływu powietrza z cyfrowym wyświetlaczem bieżącego przepływu powietrza wyposażony w przyciski membranowe do wyciszenia alarmu, załączania oświetlenia i wentylacji, umieszczony na wysokości wzroku: 1,4 – 1,8m.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Wylewki wody umieszczone na ścianie bocznej po prawej stronie komory roboczej.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Okno podnoszone do góry za pomocą dwóch niezależnych układów linek kwasoodpornych w osłonie z tworzywa sztucznego, dostępnych bez potrzeby demontażu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Blokada okna na wysokości 500 mm,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Rama okna stalowa z możliwością przesuwu szyb wewnątrz ramy (z lewej na prawą stronę), szyby ze szkła bezpiecznego klejonego o grubości min 4,4 mm, z uchwytami z tworzywa sztucznego.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Powyżej sufitu zamontowane oświetlenie komory roboczej (wyizolowane z przestrzeni roboczej)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Wysokość światła otworu okna frontowego (prześwit pomiędzy najwyższym punktem blatu roboczego a najniższym punktem ramy maksymalnie otwartego okna przedniego): powyżej 1000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Głębokość przestrzeni roboczej (od wewnętrznej strony </w:t>
      </w:r>
      <w:r w:rsidRPr="00231BD4">
        <w:rPr>
          <w:rFonts w:ascii="Verdana" w:eastAsia="Calibri" w:hAnsi="Verdana"/>
          <w:lang w:eastAsia="en-US"/>
        </w:rPr>
        <w:lastRenderedPageBreak/>
        <w:t>okna do podwójnej tylnej ściany) co najmniej 750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Głębokość blatu roboczego:  860 mm, przód blatu nie  wystaje przed front dygestorium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Pod blatem dygestorium metalowa szafka na chemikalia, o  szerokości 1200mm, wysokość 760 +/-10mm, niepalna, szafka wewnętrznie podzielona na dwie sekcje z trzema szufladami wykonanymi z polipropylenu. Obciążalność polipropylenowych szuflad wysuwanych co najmniej 12 kg. W tylnej części każdej sekcji szafy otwory odciągowe nad każdą półką. W górnej części szafy zabudowany wentylator chemoodporny z licznikiem czasu pracy o wydajności min. 50 m3/h, podłączany kanałem Fi 75 do systemu wentylacji.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posiada deklarację zgodności CE (zgodnie z ustawą z dnia 30 sierpnia 2002 r. o systemie oceny zgodności i PN-EN 45014:2000) i atest badań wystawiony przez niezależną , akredytowaną jednostkę badawczą.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Konstrukcja dygestorium samonośna, bez stelaża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Zalecana ilość odciąganego powietrza z komory dygestorium ok. 900 m</w:t>
      </w:r>
      <w:r w:rsidRPr="00231BD4">
        <w:rPr>
          <w:rFonts w:ascii="Verdana" w:eastAsia="Calibri" w:hAnsi="Verdana"/>
          <w:vertAlign w:val="superscript"/>
          <w:lang w:eastAsia="en-US"/>
        </w:rPr>
        <w:t>3</w:t>
      </w:r>
      <w:r w:rsidRPr="00231BD4">
        <w:rPr>
          <w:rFonts w:ascii="Verdana" w:eastAsia="Calibri" w:hAnsi="Verdana"/>
          <w:lang w:eastAsia="en-US"/>
        </w:rPr>
        <w:t>/h (dygestorium 1500),</w:t>
      </w: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Mangal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 xml:space="preserve">Dygestorium Dg2 - </w:t>
      </w:r>
      <w:r w:rsidRPr="00231BD4">
        <w:rPr>
          <w:rFonts w:ascii="Verdana" w:eastAsia="Calibri" w:hAnsi="Verdana"/>
          <w:lang w:eastAsia="en-US"/>
        </w:rPr>
        <w:t>Czy zamawiający dopuści  dygestorium o poniższych parametrach?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zewnętrzne (szer. x gł. x wys.): 1200 x 950 x 2400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komory roboczej  900x 860 x 1210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metalowe z bocznymi panelami instalacyjnymi na całej wysokości.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Boczne i tylna ściany komory roboczej stalowe  malowane chemoodporną farbą epoksydową(z blachy 1,5 mm, bez płyty bazowej) wyklejone ceramiką techniczną, wielkoformatową o grubości minimum 8 mm.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zgodne z normą EN 14175-2 oraz EN 14175-3 - certyfikat wydany przez niezależną jednostkę akredytowaną uprawnioną do wystawiania tego typu dokumentów.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w całości wykonane z blach i kształtowników metalowych, bez użycia materiałów drewnopochodnych.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Blachy stalowe ze względu na bezpieczeństwo pożarowe zostały sklasyfikowane co najmniej jako prawie niezapalne -</w:t>
      </w:r>
      <w:r w:rsidRPr="00231BD4">
        <w:rPr>
          <w:rFonts w:ascii="Verdana" w:eastAsia="Arial" w:hAnsi="Verdana"/>
          <w:lang w:eastAsia="en-US"/>
        </w:rPr>
        <w:t xml:space="preserve"> właściwości ogniowe klasy A2, wydzielanie dymu klasy s1, występowanie płonących kropel/cząstek klasy d0, według normy EN 13501-1+A1:2010 -</w:t>
      </w:r>
      <w:r w:rsidRPr="00231BD4">
        <w:rPr>
          <w:rFonts w:ascii="Verdana" w:eastAsia="Calibri" w:hAnsi="Verdana"/>
          <w:lang w:eastAsia="en-US"/>
        </w:rPr>
        <w:t xml:space="preserve"> potwierdzone dokumentem w zakresie reakcji na ogień, sporządzonym według w/w normy przez akredytowane laboratorium.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Blacha stalowa pokryta powłoką epoksydową, z której wykonane są dygestoria charakteryzuje się wskaźnikiem wyglądu co najmniej 10 </w:t>
      </w:r>
      <w:r w:rsidRPr="00231BD4">
        <w:rPr>
          <w:rFonts w:ascii="Verdana" w:eastAsia="Calibri" w:hAnsi="Verdana"/>
          <w:iCs/>
          <w:lang w:eastAsia="en-US"/>
        </w:rPr>
        <w:t>zgodnie z norm</w:t>
      </w:r>
      <w:r w:rsidRPr="00231BD4">
        <w:rPr>
          <w:rFonts w:ascii="Verdana" w:eastAsia="Calibri" w:hAnsi="Verdana"/>
          <w:lang w:eastAsia="en-US"/>
        </w:rPr>
        <w:t xml:space="preserve">ą </w:t>
      </w:r>
      <w:r w:rsidRPr="00231BD4">
        <w:rPr>
          <w:rFonts w:ascii="Verdana" w:eastAsia="Calibri" w:hAnsi="Verdana"/>
          <w:iCs/>
          <w:lang w:eastAsia="en-US"/>
        </w:rPr>
        <w:t xml:space="preserve">PN-EN 10289:2002 </w:t>
      </w:r>
      <w:r w:rsidRPr="00231BD4">
        <w:rPr>
          <w:rFonts w:ascii="Verdana" w:eastAsia="Calibri" w:hAnsi="Verdana"/>
          <w:lang w:eastAsia="en-US"/>
        </w:rPr>
        <w:t xml:space="preserve">w wyniku oceny zmian korozyjnych badanych </w:t>
      </w:r>
      <w:r w:rsidRPr="00231BD4">
        <w:rPr>
          <w:rFonts w:ascii="Verdana" w:eastAsia="Calibri" w:hAnsi="Verdana"/>
          <w:lang w:eastAsia="en-US"/>
        </w:rPr>
        <w:lastRenderedPageBreak/>
        <w:t>według normy PN-EN 9227:2012, - badanie potwierdzone dokumentem  wydany przez laboratorium akredytowane.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Blat prostokątny, wykonany z ceramiki monolitycznej o grubości minimum 28 mm wraz  z podniesionym obrzeżem z czterech stron, bez płyty bazowej, prostokątny otwór pod </w:t>
      </w:r>
      <w:proofErr w:type="spellStart"/>
      <w:r w:rsidRPr="00231BD4">
        <w:rPr>
          <w:rFonts w:ascii="Verdana" w:eastAsia="Calibri" w:hAnsi="Verdana"/>
          <w:lang w:eastAsia="en-US"/>
        </w:rPr>
        <w:t>zlewik</w:t>
      </w:r>
      <w:proofErr w:type="spellEnd"/>
      <w:r w:rsidRPr="00231BD4">
        <w:rPr>
          <w:rFonts w:ascii="Verdana" w:eastAsia="Calibri" w:hAnsi="Verdana"/>
          <w:lang w:eastAsia="en-US"/>
        </w:rPr>
        <w:t xml:space="preserve"> glazurowany i umieszczony wzdłuż prawej ściany komory roboczej. Przednia krawędź blatu wyprofilowana aerodynamicznie.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Komora dygestorium wentylowana przez podwójną ścianę tylną.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Podwójna ściana tylna metalowa wyłożona wewnątrz polipropylenem tworząca kanał wylotowy na całej szerokości komory roboczej.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 dolnej części komory szczelina do odprowadzania oparów ciężkich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Sufit komory wykonany z polipropylenu, tworzący z podwójną ścianą tylną szczelinę do odprowadzania oparów lekkich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Zewnętrzne ściany dygestorium wykonane z blachy stalowej o grubości min. 1 mm, malowanej proszkowo farbami epoksydowymi wykonane z jednego kawałka od podłoża do górnej krawędzi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Pokrętła zaworów wody, wyłącznik główny, wyłącznik nadprądowy, wskaźnik prawidłowego przepływu powietrza i wyłącznik oświetlenia komory roboczej umieszczone na panelach instalacyjnych ścian bocznych z boków okna frontowego, ponad poziomem blatu roboczego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Gniazda elektryczne (2x230V w wykonaniu IP44), umieszczone na czołowych panelach instalacyjnych ścian bocznych z boków okna frontowego, poniżej poziomu blatu roboczego (obok szafki).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Możliwość zamontowania paneli instalacyjnych (także dodatkowych) w obydwu ścianach bocznych obok okna frontowego na całej wysokości dygestorium (od podłoża do górnej krawędzi dygestorium)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Panele instalacyjne i osłonowe umieszczone z boków okna frontowego na całej wysokości dygestorium, montowane bez użycia śrub, z możliwością łatwego demontażu – wsuwane od góry w aluminiową, malowaną epoksydowo prowadnicę. Szerokość paneli minimum 10 cm, płaszczyzna paneli równoległa do płaszczyzny szyby okna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Możliwość podłączenia szafki wentylowanej niezależnym kanałem umieszczonym w bocznych panelach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Wskaźnik prawidłowego przepływu powietrza z cyfrowym wyświetlaczem bieżącego przepływu powietrza wyposażony w przyciski membranowe do wyciszenia alarmu, załączania oświetlenia i wentylacji, umieszczony </w:t>
      </w:r>
      <w:r w:rsidRPr="00231BD4">
        <w:rPr>
          <w:rFonts w:ascii="Verdana" w:eastAsia="Calibri" w:hAnsi="Verdana"/>
          <w:lang w:eastAsia="en-US"/>
        </w:rPr>
        <w:lastRenderedPageBreak/>
        <w:t>na wysokości wzroku: 1,4 – 1,8m.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Wylewki wody umieszczone na ścianie bocznej po prawej stronie komory roboczej.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Okno podnoszone do góry za pomocą dwóch niezależnych układów linek kwasoodpornych w osłonie z tworzywa sztucznego, dostępnych bez potrzeby demontażu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Blokada okna na wysokości 500 mm,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Rama okna stalowa z możliwością przesuwu szyb wewnątrz ramy (z lewej na prawą stronę), szyby ze szkła bezpiecznego klejonego o grubości min 4,4 mm, z uchwytami z tworzywa sztucznego.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Powyżej sufitu zamontowane oświetlenie komory roboczej (wyizolowane z przestrzeni roboczej)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Wysokość światła otworu okna frontowego (prześwit pomiędzy najwyższym punktem blatu roboczego a najniższym punktem ramy maksymalnie otwartego okna przedniego): powyżej 1000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Głębokość przestrzeni roboczej (od wewnętrznej strony okna do podwójnej tylnej ściany) co najmniej 750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Głębokość blatu roboczego:  860 mm, przód blatu nie  wystaje przed front dygestorium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Pod blatem dygestorium metalowa szafka na chemikalia, o  szerokości 1200mm, wysokość 760 +/-10mm, niepalna, szafka wewnętrznie podzielona na dwie sekcje z trzema szufladami wykonanymi z polipropylenu. Obciążalność polipropylenowych szuflad wysuwanych co najmniej 12 kg. W tylnej części każdej sekcji szafy otwory odciągowe nad każdą półką. W górnej części szafy zabudowany wentylator chemoodporny z licznikiem czasu pracy o wydajności min. 50 m3/h, podłączany kanałem Fi 75 do systemu wentylacji.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posiada deklarację zgodności CE (zgodnie z ustawą z dnia 30 sierpnia 2002 r. o systemie oceny zgodności i PN-EN 45014:2000) i atest badań wystawiony przez niezależną , akredytowaną jednostkę badawczą.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Konstrukcja dygestorium samonośna, bez stelaża</w:t>
      </w:r>
    </w:p>
    <w:p w:rsidR="00231BD4" w:rsidRPr="009845E3" w:rsidRDefault="00231BD4" w:rsidP="009845E3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Zalecana ilość odciąganego powietrza z komory dygestorium ok. 750 m</w:t>
      </w:r>
      <w:r w:rsidRPr="00231BD4">
        <w:rPr>
          <w:rFonts w:ascii="Verdana" w:eastAsia="Calibri" w:hAnsi="Verdana"/>
          <w:vertAlign w:val="superscript"/>
          <w:lang w:eastAsia="en-US"/>
        </w:rPr>
        <w:t>3</w:t>
      </w:r>
      <w:r w:rsidRPr="00231BD4">
        <w:rPr>
          <w:rFonts w:ascii="Verdana" w:eastAsia="Calibri" w:hAnsi="Verdana"/>
          <w:lang w:eastAsia="en-US"/>
        </w:rPr>
        <w:t>/h (dygestorium 1200),</w:t>
      </w: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Mangal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 xml:space="preserve">Dygestorium Dg1c - </w:t>
      </w:r>
      <w:r w:rsidRPr="00231BD4">
        <w:rPr>
          <w:rFonts w:ascii="Verdana" w:eastAsia="Calibri" w:hAnsi="Verdana"/>
          <w:lang w:eastAsia="en-US"/>
        </w:rPr>
        <w:t>Czy zamawiający dopuści dygestorium o poniższych parametrach?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zewnętrzne (szer. x gł. x wys.): 1500 x 950 x 2400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komory roboczej  1200x 860 x 1210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metalowe z bocznymi panelami instalacyjnymi na całej wysokości.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Boczne i tylna ściany komory roboczej stalowe  malowane chemoodporną farbą epoksydową(z blachy 1,5 mm, bez </w:t>
      </w:r>
      <w:r w:rsidRPr="00231BD4">
        <w:rPr>
          <w:rFonts w:ascii="Verdana" w:eastAsia="Calibri" w:hAnsi="Verdana"/>
          <w:lang w:eastAsia="en-US"/>
        </w:rPr>
        <w:lastRenderedPageBreak/>
        <w:t>płyty bazowej)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zgodne z normą EN 14175-2 oraz EN 14175-3 - certyfikat wydany przez niezależną jednostkę akredytowaną uprawnioną do wystawiania tego typu dokumentów.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Dygestorium w całości wykonane z blach i kształtowników metalowych, bez użycia materiałów drewnopochodnych.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Blachy stalowe ze względu na bezpieczeństwo pożarowe zostały sklasyfikowane co najmniej jako prawie niezapalne -</w:t>
      </w:r>
      <w:r w:rsidRPr="00231BD4">
        <w:rPr>
          <w:rFonts w:ascii="Verdana" w:eastAsia="Arial" w:hAnsi="Verdana"/>
          <w:lang w:eastAsia="en-US"/>
        </w:rPr>
        <w:t xml:space="preserve"> właściwości ogniowe klasy A2, wydzielanie dymu klasy s1, występowanie płonących kropel/cząstek klasy d0, według normy EN 13501-1+A1:2010 -</w:t>
      </w:r>
      <w:r w:rsidRPr="00231BD4">
        <w:rPr>
          <w:rFonts w:ascii="Verdana" w:eastAsia="Calibri" w:hAnsi="Verdana"/>
          <w:lang w:eastAsia="en-US"/>
        </w:rPr>
        <w:t xml:space="preserve"> potwierdzone dokumentem w zakresie reakcji na ogień, sporządzonym według w/w normy przez akredytowane laboratorium.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Blacha stalowa pokryta powłoką epoksydową, z której wykonane są dygestoria charakteryzuje się wskaźnikiem wyglądu co najmniej 10 </w:t>
      </w:r>
      <w:r w:rsidRPr="00231BD4">
        <w:rPr>
          <w:rFonts w:ascii="Verdana" w:eastAsia="Calibri" w:hAnsi="Verdana"/>
          <w:iCs/>
          <w:lang w:eastAsia="en-US"/>
        </w:rPr>
        <w:t>zgodnie z norm</w:t>
      </w:r>
      <w:r w:rsidRPr="00231BD4">
        <w:rPr>
          <w:rFonts w:ascii="Verdana" w:eastAsia="Calibri" w:hAnsi="Verdana"/>
          <w:lang w:eastAsia="en-US"/>
        </w:rPr>
        <w:t xml:space="preserve">ą </w:t>
      </w:r>
      <w:r w:rsidRPr="00231BD4">
        <w:rPr>
          <w:rFonts w:ascii="Verdana" w:eastAsia="Calibri" w:hAnsi="Verdana"/>
          <w:iCs/>
          <w:lang w:eastAsia="en-US"/>
        </w:rPr>
        <w:t xml:space="preserve">PN-EN 10289:2002 </w:t>
      </w:r>
      <w:r w:rsidRPr="00231BD4">
        <w:rPr>
          <w:rFonts w:ascii="Verdana" w:eastAsia="Calibri" w:hAnsi="Verdana"/>
          <w:lang w:eastAsia="en-US"/>
        </w:rPr>
        <w:t>w wyniku oceny zmian korozyjnych badanych według normy PN-EN 9227:2012, - badanie potwierdzone dokumentem  wydany przez laboratorium akredytowane.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Blat prostokątny, wykonany ze stali typ 304 o grubości minimum 28 mm wraz  z podniesionym obrzeżem z czterech stron,  otwór pod </w:t>
      </w:r>
      <w:proofErr w:type="spellStart"/>
      <w:r w:rsidRPr="00231BD4">
        <w:rPr>
          <w:rFonts w:ascii="Verdana" w:eastAsia="Calibri" w:hAnsi="Verdana"/>
          <w:lang w:eastAsia="en-US"/>
        </w:rPr>
        <w:t>zlewik</w:t>
      </w:r>
      <w:proofErr w:type="spellEnd"/>
      <w:r w:rsidRPr="00231BD4">
        <w:rPr>
          <w:rFonts w:ascii="Verdana" w:eastAsia="Calibri" w:hAnsi="Verdana"/>
          <w:lang w:eastAsia="en-US"/>
        </w:rPr>
        <w:t xml:space="preserve"> okrągły lub prostokątny umieszczony wzdłuż prawej ściany komory roboczej.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Komora dygestorium wentylowana przez podwójną ścianę tylną.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Podwójna ściana tylna metalowa, malowana farbą epoksydową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 dolnej części komory szczelina do odprowadzania oparów ciężkich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Sufit komory metalowy, tworzący z podwójną ścianą tylną szczelinę do odprowadzania oparów lekkich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Zewnętrzne ściany dygestorium wykonane z blachy stalowej o grubości min. 1 mm, malowanej proszkowo farbami epoksydowymi wykonane z jednego kawałka od podłoża do górnej krawędzi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Pokrętła zaworów wody, wyłącznik główny, wyłącznik nadprądowy, wskaźnik prawidłowego przepływu powietrza i wyłącznik oświetlenia komory roboczej umieszczone na panelach instalacyjnych ścian bocznych z boków okna frontowego, ponad poziomem blatu roboczego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Gniazda elektryczne (2x230V w wykonaniu IP44), umieszczone na czołowych panelach instalacyjnych ścian bocznych z boków okna frontowego, poniżej poziomu blatu roboczego (obok szafki).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Możliwość zamontowania paneli instalacyjnych (także dodatkowych) w obydwu ścianach bocznych obok okna frontowego na całej wysokości dygestorium (od podłoża do górnej krawędzi dygestorium)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lastRenderedPageBreak/>
        <w:t>Panele instalacyjne i osłonowe umieszczone z boków okna frontowego na całej wysokości dygestorium, montowane bez użycia śrub, z możliwością łatwego demontażu – wsuwane od góry w aluminiową, malowaną epoksydowo prowadnicę. Szerokość paneli minimum 10 cm, płaszczyzna paneli równoległa do płaszczyzny szyby okna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Możliwość podłączenia szafki wentylowanej niezależnym kanałem umieszczonym w bocznych panelach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Wskaźnik prawidłowego przepływu powietrza z cyfrowym wyświetlaczem bieżącego przepływu powietrza wyposażony w przyciski membranowe do wyciszenia alarmu, załączania oświetlenia i wentylacji, umieszczony na wysokości wzroku: 1,4 – 1,8m.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Wylewki wody umieszczone na ścianie bocznej po prawej stronie komory roboczej.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Okno podnoszone do góry za pomocą dwóch niezależnych układów linek kwasoodpornych w osłonie z tworzywa sztucznego, dostępnych bez potrzeby demontażu dygestorium.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Blokada okna na wysokości 500 mm,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Rama okna stalowa z możliwością przesuwu szyb wewnątrz ramy (z lewej na prawą stronę), szyby ze szkła bezpiecznego klejonego o grubości min 4,4 mm, z uchwytami z tworzywa sztucznego.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Powyżej sufitu zamontowane oświetlenie komory roboczej (wyizolowane z przestrzeni roboczej)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Wysokość światła otworu okna frontowego (prześwit pomiędzy najwyższym punktem blatu roboczego a najniższym punktem ramy maksymalnie otwartego okna przedniego): powyżej 1000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Głębokość przestrzeni roboczej (od wewnętrznej strony okna do podwójnej tylnej ściany) co najmniej 750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Głębokość blatu roboczego:  860 mm, przód blatu nie  wystaje przed front dygestorium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Pod blatem dygestorium metalowa szafka na chemikalia, o  szerokości 1200mm, wysokość 760 +/-10mm, niepalna, szafka wewnętrznie podzielona na dwie sekcje z trzema szufladami wykonanymi z polipropylenu. Obciążalność polipropylenowych szuflad wysuwanych co najmniej 12 kg. W tylnej części każdej sekcji szafy otwory odciągowe nad każdą półką. W górnej części szafy zabudowany wentylator chemoodporny z licznikiem czasu pracy o wydajności min. 50 m3/h, podłączany kanałem Fi 75 do systemu wentylacji.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Dygestorium posiada deklarację zgodności CE (zgodnie z ustawą z dnia 30 sierpnia 2002 r. o systemie oceny zgodności i PN-EN 45014:2000) i atest badań wystawiony </w:t>
      </w:r>
      <w:r w:rsidRPr="00231BD4">
        <w:rPr>
          <w:rFonts w:ascii="Verdana" w:eastAsia="Calibri" w:hAnsi="Verdana"/>
          <w:lang w:eastAsia="en-US"/>
        </w:rPr>
        <w:lastRenderedPageBreak/>
        <w:t>przez niezależną , akredytowaną jednostkę badawczą.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Konstrukcja dygestorium samonośna, bez stelaża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Zalecana ilość odciąganego powietrza z komory dygestorium ok. 900 m</w:t>
      </w:r>
      <w:r w:rsidRPr="00231BD4">
        <w:rPr>
          <w:rFonts w:ascii="Verdana" w:eastAsia="Calibri" w:hAnsi="Verdana"/>
          <w:vertAlign w:val="superscript"/>
          <w:lang w:eastAsia="en-US"/>
        </w:rPr>
        <w:t>3</w:t>
      </w:r>
      <w:r w:rsidRPr="00231BD4">
        <w:rPr>
          <w:rFonts w:ascii="Verdana" w:eastAsia="Calibri" w:hAnsi="Verdana"/>
          <w:lang w:eastAsia="en-US"/>
        </w:rPr>
        <w:t>/h (dygestorium 1500),</w:t>
      </w:r>
    </w:p>
    <w:p w:rsidR="00231BD4" w:rsidRPr="00231BD4" w:rsidRDefault="00231BD4" w:rsidP="00231BD4">
      <w:pPr>
        <w:suppressAutoHyphens/>
        <w:autoSpaceDN w:val="0"/>
        <w:spacing w:line="276" w:lineRule="auto"/>
        <w:jc w:val="both"/>
        <w:rPr>
          <w:rFonts w:ascii="Verdana" w:eastAsia="Lucida Sans Unicode" w:hAnsi="Verdana" w:cs="Arial"/>
          <w:kern w:val="3"/>
          <w:lang w:eastAsia="zh-CN" w:bidi="hi-IN"/>
        </w:rPr>
      </w:pPr>
    </w:p>
    <w:p w:rsidR="00231BD4" w:rsidRPr="00231BD4" w:rsidRDefault="00231BD4" w:rsidP="00231BD4">
      <w:pPr>
        <w:suppressAutoHyphens/>
        <w:autoSpaceDN w:val="0"/>
        <w:spacing w:line="276" w:lineRule="auto"/>
        <w:jc w:val="both"/>
        <w:rPr>
          <w:rFonts w:ascii="Verdana" w:eastAsia="Lucida Sans Unicode" w:hAnsi="Verdana" w:cs="Arial"/>
          <w:kern w:val="3"/>
          <w:lang w:eastAsia="zh-CN" w:bidi="hi-IN"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Mangal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 xml:space="preserve">Dygestorium Dg1c – </w:t>
      </w:r>
      <w:r w:rsidRPr="00231BD4">
        <w:rPr>
          <w:rFonts w:ascii="Verdana" w:eastAsia="Calibri" w:hAnsi="Verdana"/>
          <w:lang w:eastAsia="en-US"/>
        </w:rPr>
        <w:t>w związku z przeznaczeniem tego dygestorium jako wyciągu radiochemicznego czy wymagane jest zamontowanie płyt ołowianych? Jeśli tak to czy mają one być zlokalizowane pod blatem roboczym czy również w ścianach bocznych? Oraz czy dostęp do przestrzeni roboczej ma odbywać się przez otwory manipulacyjne zabezpieczone rękawicami roboczymi,</w:t>
      </w: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</w:rPr>
      </w:pPr>
    </w:p>
    <w:p w:rsidR="00231BD4" w:rsidRPr="009845E3" w:rsidRDefault="00231BD4" w:rsidP="009845E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Mangal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>Dygestorium – wszystkie typy.</w:t>
      </w:r>
      <w:r w:rsidRPr="00231BD4">
        <w:rPr>
          <w:rFonts w:ascii="Verdana" w:eastAsia="Calibri" w:hAnsi="Verdana"/>
          <w:lang w:eastAsia="en-US"/>
        </w:rPr>
        <w:t xml:space="preserve"> Czy szafki dolne dygestorium mają posiadać wbudowany wentylator chemoodporny czy jedynie króciec podłączeniowy do systemu wentylacji? </w:t>
      </w:r>
    </w:p>
    <w:p w:rsidR="00231BD4" w:rsidRPr="00231BD4" w:rsidRDefault="00231BD4" w:rsidP="00231BD4">
      <w:pPr>
        <w:suppressAutoHyphens/>
        <w:autoSpaceDN w:val="0"/>
        <w:spacing w:line="276" w:lineRule="auto"/>
        <w:jc w:val="both"/>
        <w:rPr>
          <w:rFonts w:ascii="Verdana" w:eastAsia="Lucida Sans Unicode" w:hAnsi="Verdana" w:cs="Arial"/>
          <w:b/>
          <w:kern w:val="3"/>
          <w:lang w:eastAsia="zh-CN" w:bidi="hi-IN"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Mangal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 xml:space="preserve">Komora laminarna KL </w:t>
      </w:r>
      <w:r w:rsidRPr="00231BD4">
        <w:rPr>
          <w:rFonts w:ascii="Verdana" w:eastAsia="Calibri" w:hAnsi="Verdana"/>
          <w:lang w:eastAsia="en-US"/>
        </w:rPr>
        <w:t>– czy zamawiający dopuści komorę laminarną o poniższych parametrach?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Komora z laminarnym pionowym przepływem powietrza, II klasy bezpieczeństwa mikrobiologicznego (chroniąca produkt, personel i środowisko) spełniająca wymagania normy PN-EN12469. Przeznaczona do prac mikrobiologicznych, biotechnologicznych, biochemicznych.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Komora spełnia wymagania dyrektywy maszynowej 2006/42/WE, w zakresie norm PN-EN ISO 12100 oraz bezpieczeństwa elektrycznego zgodnie z PN-EN 61010-1, jak również kompatybilności elektromagnetycznej – urządzenie nie wprowadza zakłóceń elektromagnetycznych i jest na nie odporne, zgodnie z dyrektywą w sprawie kompatybilności elektromagnetycznej 2004/108/WE, normy: EN 55011, EN 61000-3-2, EN 61000-3-3, EN 61000-4-2, EN 61000-4-3, EN 61000-4-4, EN 61000-4-5, EN 61000-4-6, EN 61000-4-11. Posiada certyfikat wystawiony przez niezależną akredytowaną instytucję uprawnioną do tego typu certyfikacji.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gabarytowe komory: 1400x940x2250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Wymiary przestrzeni roboczej: 1250x670x690 mm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Przepływ powietrza - pionowy laminarny - 0,30 m/s ± 20% (dla prędkości w zakresie 0,25 do 0,5 m/s ± 20%, dla pojedynczego odczytu, zgodnie z PN-EN 12469), ciągły pomiar termoanemometrem,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Prędkość powietrza w oknie wlotowym 0,48 m/s (≥0,4 m/s, wg PN-EN 12469),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Automatyczna regulacja prędkości przepływu w miarę wzrostu oporów filtrów,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Alarm optyczny nieprawidłowego przepływu,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Skuteczność odpylania cząstek 0,3 </w:t>
      </w:r>
      <w:proofErr w:type="spellStart"/>
      <w:r w:rsidRPr="00231BD4">
        <w:rPr>
          <w:rFonts w:ascii="Verdana" w:eastAsia="Calibri" w:hAnsi="Verdana"/>
          <w:lang w:eastAsia="en-US"/>
        </w:rPr>
        <w:t>μm</w:t>
      </w:r>
      <w:proofErr w:type="spellEnd"/>
      <w:r w:rsidRPr="00231BD4">
        <w:rPr>
          <w:rFonts w:ascii="Verdana" w:eastAsia="Calibri" w:hAnsi="Verdana"/>
          <w:lang w:eastAsia="en-US"/>
        </w:rPr>
        <w:t xml:space="preserve"> i większych </w:t>
      </w:r>
      <w:r w:rsidRPr="00231BD4">
        <w:rPr>
          <w:rFonts w:ascii="Verdana" w:eastAsia="Calibri" w:hAnsi="Verdana"/>
          <w:lang w:eastAsia="en-US"/>
        </w:rPr>
        <w:lastRenderedPageBreak/>
        <w:t>99,995%,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Filtr główny i wylotowy HEPA H14 wg PN-EN 1822 oraz Federal Standard nr 209E,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Panel dotykowy sterujący wszystkimi funkcjami komory w języku polskim,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Funkcja aktywnego wyczekiwania na pracę przy zmniejszonej prędkości nawiewu (stand-by),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Dezynfekcja lampą bakteriobójczą z programowanym wyłącznikiem czasowym,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Sygnalizacja optyczna i akustyczna zakończenia sterylizacji komory lampą bakteriobójczą,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Licznik czasu pracy komory,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Licznik czasu pracy lampy bakteriobójczej,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Pomiar temperatury w komorze roboczej,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Sygnalizacja optyczna w przypadku wzrostu temperatury wewnątrz komory powyżej 8 stopni C, w stosunku do temperatury otoczenia,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Oświetlenie przestrzeni roboczej lampami fluorescencyjnymi min. 1000 lx,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Płyta robocza dzielona, czteroelementowa, wykonana ze stali kwasoodpornej AISI 304, podnoszona, wyposażona w podłokietniki, pod płytą taca,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Przednia szyba podnoszona elektrycznie,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Łatwe czyszczenie przedniej szyby od wewnątrz - możliwość podniesienia pokrywy przedniej wraz z szybą (pokrywa przednia na sprężynach gazowych)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Sygnalizacja otwarcia szyby powyżej wysokości roboczej,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Ściana tylna gładka, malowana farbami zapobiegającymi powstawaniu refleksów świetlnych, ściany boczne przeszklone,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Obudowa malowana gładkimi, łatwo zmywalnymi farbami poliuretanowymi,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 xml:space="preserve">Poziom natężenia dźwięku przy przepływie nominalnym &lt; 60 </w:t>
      </w:r>
      <w:proofErr w:type="spellStart"/>
      <w:r w:rsidRPr="00231BD4">
        <w:rPr>
          <w:rFonts w:ascii="Verdana" w:eastAsia="Calibri" w:hAnsi="Verdana"/>
          <w:lang w:eastAsia="en-US"/>
        </w:rPr>
        <w:t>dB</w:t>
      </w:r>
      <w:proofErr w:type="spellEnd"/>
      <w:r w:rsidRPr="00231BD4">
        <w:rPr>
          <w:rFonts w:ascii="Verdana" w:eastAsia="Calibri" w:hAnsi="Verdana"/>
          <w:lang w:eastAsia="en-US"/>
        </w:rPr>
        <w:t xml:space="preserve"> (A),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Wewnątrz komory roboczej dwa gniazda 230V, IP44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Możliwość zamontowania dodatkowego wyposażenia – zawór gazu, próżni lub inne (max. trzy) w ścianie bocznej komory.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Urządzenie posiada instrukcję obsługi w języku polskim oraz deklarację CE</w:t>
      </w:r>
    </w:p>
    <w:p w:rsidR="00231BD4" w:rsidRPr="00231BD4" w:rsidRDefault="00231BD4" w:rsidP="00231BD4">
      <w:pPr>
        <w:suppressAutoHyphens/>
        <w:autoSpaceDN w:val="0"/>
        <w:spacing w:line="276" w:lineRule="auto"/>
        <w:jc w:val="both"/>
        <w:rPr>
          <w:rFonts w:ascii="Verdana" w:eastAsia="Lucida Sans Unicode" w:hAnsi="Verdana" w:cs="Arial"/>
          <w:kern w:val="3"/>
          <w:lang w:eastAsia="zh-CN" w:bidi="hi-IN"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Mangal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>Prysznic bezpieczeństwa</w:t>
      </w:r>
      <w:r w:rsidRPr="00231BD4">
        <w:rPr>
          <w:rFonts w:ascii="Verdana" w:eastAsia="Calibri" w:hAnsi="Verdana"/>
          <w:lang w:eastAsia="en-US"/>
        </w:rPr>
        <w:t xml:space="preserve"> – czy zamawiający dopuści natrysk bezpieczeństwa z oczomyjką zabezpieczony przed korozją chemoodpornym lakierem epoksydowym?</w:t>
      </w: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>Szafa na chemikalia SzL3.</w:t>
      </w:r>
      <w:r w:rsidRPr="00231BD4">
        <w:rPr>
          <w:rFonts w:ascii="Verdana" w:eastAsia="Calibri" w:hAnsi="Verdana"/>
          <w:lang w:eastAsia="en-US"/>
        </w:rPr>
        <w:t xml:space="preserve"> W przedmiarze pt. „Podstawowe wyposażenie” opisana jest szafa o wymiarach 80x50x190, natomiast w dokumencie „AW.6.7 – Zestawienie mebli laboratoryjnych – opis” jest o wymiarach 90x60x190. Który </w:t>
      </w:r>
      <w:r w:rsidRPr="00231BD4">
        <w:rPr>
          <w:rFonts w:ascii="Verdana" w:eastAsia="Calibri" w:hAnsi="Verdana"/>
          <w:lang w:eastAsia="en-US"/>
        </w:rPr>
        <w:lastRenderedPageBreak/>
        <w:t>wymiar jest prawidłowy?</w:t>
      </w: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 xml:space="preserve">Szafa na chemikalia SzL3. </w:t>
      </w:r>
      <w:r w:rsidRPr="00231BD4">
        <w:rPr>
          <w:rFonts w:ascii="Verdana" w:eastAsia="Calibri" w:hAnsi="Verdana"/>
          <w:lang w:eastAsia="en-US"/>
        </w:rPr>
        <w:t>Czy szafa ma posiadać wbudowany chemoodporny wentylator wraz z króćcem podłączeniowym do kanału wentylacyjnego?</w:t>
      </w:r>
      <w:r w:rsidRPr="00231BD4">
        <w:rPr>
          <w:rFonts w:ascii="Verdana" w:eastAsia="Calibri" w:hAnsi="Verdana"/>
          <w:b/>
          <w:lang w:eastAsia="en-US"/>
        </w:rPr>
        <w:t xml:space="preserve"> </w:t>
      </w: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Cs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 xml:space="preserve">Szafa na chemikalia SzL3 </w:t>
      </w:r>
      <w:r w:rsidRPr="00231BD4">
        <w:rPr>
          <w:rFonts w:ascii="Verdana" w:eastAsia="Calibri" w:hAnsi="Verdana"/>
          <w:lang w:eastAsia="en-US"/>
        </w:rPr>
        <w:t>– czy zamawiający dopuści szafę wentylowaną na chemikalia o poniższych parametrach?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231BD4">
        <w:rPr>
          <w:rFonts w:ascii="Verdana" w:eastAsia="Calibri" w:hAnsi="Verdana" w:cs="Arial"/>
          <w:lang w:eastAsia="en-US"/>
        </w:rPr>
        <w:t>Korpusy szafy na kwasy i zasady posiada konstrukcją samonośną, spawaną i zgrzewaną, wykonaną ze stali konstrukcyjnej, o grubości  min.1 mm, pomalowany chemoodporną farbą proszkową.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231BD4">
        <w:rPr>
          <w:rFonts w:ascii="Verdana" w:eastAsia="Calibri" w:hAnsi="Verdana" w:cs="Arial"/>
          <w:lang w:eastAsia="en-US"/>
        </w:rPr>
        <w:t>Konstrukcja szafy  umożliwia wymianę ściany tylnej i kanału wentylacyjnego.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231BD4">
        <w:rPr>
          <w:rFonts w:ascii="Verdana" w:eastAsia="Calibri" w:hAnsi="Verdana" w:cs="Arial"/>
          <w:lang w:eastAsia="en-US"/>
        </w:rPr>
        <w:t>Korpus szafy podzielony przegrodą na dwie lub cztery sekcje: oddzielna sekcja na kwasy i na zasady.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231BD4">
        <w:rPr>
          <w:rFonts w:ascii="Verdana" w:eastAsia="Calibri" w:hAnsi="Verdana" w:cs="Arial"/>
          <w:lang w:eastAsia="en-US"/>
        </w:rPr>
        <w:t>W  każdej z sekcji szafy  znajdują się min. dwie szuflady z polipropylenu (zabezpieczenie przed niekontrolowanym rozlaniem przechowywanych substancji)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231BD4">
        <w:rPr>
          <w:rFonts w:ascii="Verdana" w:eastAsia="Calibri" w:hAnsi="Verdana" w:cs="Arial"/>
          <w:lang w:eastAsia="en-US"/>
        </w:rPr>
        <w:t>Drzwi szaf posiadają sztywną, konstrukcję zamkniętą, zgrzewaną i spawaną, blachy o grubości min. 0,8 mm. Naroża drzwi spawane,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231BD4">
        <w:rPr>
          <w:rFonts w:ascii="Verdana" w:eastAsia="Calibri" w:hAnsi="Verdana" w:cs="Arial"/>
          <w:lang w:eastAsia="en-US"/>
        </w:rPr>
        <w:t>Szafa na kwasy i zasady wyposażona we własny, chemoodporny wentylator, uruchamiany włącznikiem kluczowym, przeznaczony do pracy ciągłej. Wentylator  usytuowany w osobnej przestrzeni, poza komorami do przechowywania chemikaliów.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231BD4">
        <w:rPr>
          <w:rFonts w:ascii="Verdana" w:eastAsia="Calibri" w:hAnsi="Verdana" w:cs="Arial"/>
          <w:lang w:eastAsia="en-US"/>
        </w:rPr>
        <w:t>Szafa  posiada licznik czasu pracy.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Arial"/>
          <w:lang w:eastAsia="en-US"/>
        </w:rPr>
      </w:pPr>
      <w:r w:rsidRPr="00231BD4">
        <w:rPr>
          <w:rFonts w:ascii="Verdana" w:eastAsia="Calibri" w:hAnsi="Verdana" w:cs="Arial"/>
          <w:lang w:eastAsia="en-US"/>
        </w:rPr>
        <w:t>Lub w wersji bez wbudowanego wentylatora</w:t>
      </w:r>
    </w:p>
    <w:p w:rsidR="00231BD4" w:rsidRPr="00231BD4" w:rsidRDefault="00231BD4" w:rsidP="00231BD4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</w:rPr>
      </w:pPr>
    </w:p>
    <w:p w:rsidR="00231BD4" w:rsidRPr="00231BD4" w:rsidRDefault="00231BD4" w:rsidP="00231B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 w:cs="Mangal"/>
          <w:lang w:eastAsia="en-US"/>
        </w:rPr>
      </w:pPr>
      <w:r w:rsidRPr="00231BD4">
        <w:rPr>
          <w:rFonts w:ascii="Verdana" w:eastAsia="Calibri" w:hAnsi="Verdana"/>
          <w:b/>
          <w:lang w:eastAsia="en-US"/>
        </w:rPr>
        <w:t>Ramie odciągowe</w:t>
      </w:r>
      <w:r w:rsidRPr="00231BD4">
        <w:rPr>
          <w:rFonts w:ascii="Verdana" w:eastAsia="Calibri" w:hAnsi="Verdana"/>
          <w:lang w:eastAsia="en-US"/>
        </w:rPr>
        <w:t xml:space="preserve"> – nie są opisane w specyfikacji. Proszę o sprecyzowanie następujących parametrów: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Miejsce montażu ramienia</w:t>
      </w:r>
      <w:r w:rsidRPr="00231BD4">
        <w:rPr>
          <w:rFonts w:ascii="Verdana" w:eastAsia="Calibri" w:hAnsi="Verdana"/>
          <w:b/>
          <w:lang w:eastAsia="en-US"/>
        </w:rPr>
        <w:t xml:space="preserve"> </w:t>
      </w:r>
      <w:r w:rsidRPr="00231BD4">
        <w:rPr>
          <w:rFonts w:ascii="Verdana" w:eastAsia="Calibri" w:hAnsi="Verdana"/>
          <w:lang w:eastAsia="en-US"/>
        </w:rPr>
        <w:t>– ściana, sufit?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Średnica rury?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Materiał rury – aluminium, polipropylen?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Zasięg pracy ramienia?</w:t>
      </w:r>
    </w:p>
    <w:p w:rsidR="00231BD4" w:rsidRPr="00231BD4" w:rsidRDefault="00231BD4" w:rsidP="00231BD4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jc w:val="both"/>
        <w:rPr>
          <w:rFonts w:ascii="Verdana" w:eastAsia="Calibri" w:hAnsi="Verdana"/>
          <w:lang w:eastAsia="en-US"/>
        </w:rPr>
      </w:pPr>
      <w:r w:rsidRPr="00231BD4">
        <w:rPr>
          <w:rFonts w:ascii="Verdana" w:eastAsia="Calibri" w:hAnsi="Verdana"/>
          <w:lang w:eastAsia="en-US"/>
        </w:rPr>
        <w:t>Ilość przegubów?</w:t>
      </w:r>
    </w:p>
    <w:p w:rsidR="00231BD4" w:rsidRPr="00231BD4" w:rsidRDefault="00231BD4" w:rsidP="00231BD4">
      <w:pPr>
        <w:suppressAutoHyphens/>
        <w:autoSpaceDN w:val="0"/>
        <w:ind w:left="720"/>
        <w:jc w:val="both"/>
        <w:rPr>
          <w:rFonts w:ascii="Verdana" w:eastAsia="Calibri" w:hAnsi="Verdana"/>
          <w:lang w:eastAsia="en-US"/>
        </w:rPr>
      </w:pPr>
    </w:p>
    <w:p w:rsidR="0021206B" w:rsidRPr="00231BD4" w:rsidRDefault="0021206B" w:rsidP="00231BD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845E3" w:rsidRPr="009845E3" w:rsidRDefault="009845E3" w:rsidP="009845E3">
      <w:pPr>
        <w:ind w:left="480"/>
        <w:jc w:val="both"/>
        <w:rPr>
          <w:rFonts w:ascii="Verdana" w:eastAsia="Calibri" w:hAnsi="Verdana"/>
          <w:b/>
          <w:lang w:eastAsia="en-US"/>
        </w:rPr>
      </w:pPr>
      <w:r w:rsidRPr="009845E3">
        <w:rPr>
          <w:rFonts w:ascii="Verdana" w:eastAsia="Calibri" w:hAnsi="Verdana"/>
          <w:b/>
          <w:lang w:eastAsia="en-US"/>
        </w:rPr>
        <w:t>Odp.: Odpowiedzi na pytania 2</w:t>
      </w:r>
      <w:r>
        <w:rPr>
          <w:rFonts w:ascii="Verdana" w:eastAsia="Calibri" w:hAnsi="Verdana"/>
          <w:b/>
          <w:lang w:eastAsia="en-US"/>
        </w:rPr>
        <w:t>÷</w:t>
      </w:r>
      <w:r w:rsidRPr="009845E3">
        <w:rPr>
          <w:rFonts w:ascii="Verdana" w:eastAsia="Calibri" w:hAnsi="Verdana"/>
          <w:b/>
          <w:lang w:eastAsia="en-US"/>
        </w:rPr>
        <w:t xml:space="preserve">13 zostały podane w </w:t>
      </w:r>
      <w:r>
        <w:rPr>
          <w:rFonts w:ascii="Verdana" w:eastAsia="Calibri" w:hAnsi="Verdana"/>
          <w:b/>
          <w:lang w:eastAsia="en-US"/>
        </w:rPr>
        <w:t>„Odpowiedzi na zapytania w sprawie SIWZ 17”</w:t>
      </w:r>
      <w:r w:rsidRPr="009845E3">
        <w:rPr>
          <w:rFonts w:ascii="Verdana" w:eastAsia="Calibri" w:hAnsi="Verdana"/>
          <w:b/>
          <w:lang w:eastAsia="en-US"/>
        </w:rPr>
        <w:t xml:space="preserve"> zamieszczon</w:t>
      </w:r>
      <w:r>
        <w:rPr>
          <w:rFonts w:ascii="Verdana" w:eastAsia="Calibri" w:hAnsi="Verdana"/>
          <w:b/>
          <w:lang w:eastAsia="en-US"/>
        </w:rPr>
        <w:t>ej</w:t>
      </w:r>
      <w:r w:rsidRPr="009845E3">
        <w:rPr>
          <w:rFonts w:ascii="Verdana" w:eastAsia="Calibri" w:hAnsi="Verdana"/>
          <w:b/>
          <w:lang w:eastAsia="en-US"/>
        </w:rPr>
        <w:t xml:space="preserve"> na stronie </w:t>
      </w:r>
      <w:r>
        <w:rPr>
          <w:rFonts w:ascii="Verdana" w:eastAsia="Calibri" w:hAnsi="Verdana"/>
          <w:b/>
          <w:lang w:eastAsia="en-US"/>
        </w:rPr>
        <w:t>Zamawiającego</w:t>
      </w:r>
      <w:r w:rsidRPr="009845E3">
        <w:rPr>
          <w:rFonts w:ascii="Verdana" w:eastAsia="Calibri" w:hAnsi="Verdana"/>
          <w:b/>
          <w:lang w:eastAsia="en-US"/>
        </w:rPr>
        <w:t>.</w:t>
      </w:r>
    </w:p>
    <w:p w:rsidR="00C243EE" w:rsidRPr="00231BD4" w:rsidRDefault="00C243EE" w:rsidP="00231BD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231BD4" w:rsidRDefault="0021206B" w:rsidP="00231BD4">
      <w:pPr>
        <w:jc w:val="both"/>
        <w:rPr>
          <w:rFonts w:ascii="Verdana" w:hAnsi="Verdana"/>
        </w:rPr>
      </w:pPr>
    </w:p>
    <w:p w:rsidR="00C243EE" w:rsidRPr="00231BD4" w:rsidRDefault="00C243EE" w:rsidP="00231BD4">
      <w:pPr>
        <w:jc w:val="both"/>
        <w:rPr>
          <w:rFonts w:ascii="Verdana" w:hAnsi="Verdana"/>
        </w:rPr>
      </w:pPr>
    </w:p>
    <w:p w:rsidR="00C243EE" w:rsidRPr="00231BD4" w:rsidRDefault="00C243EE" w:rsidP="00231BD4">
      <w:pPr>
        <w:jc w:val="both"/>
        <w:rPr>
          <w:rFonts w:ascii="Verdana" w:hAnsi="Verdana"/>
        </w:rPr>
      </w:pPr>
    </w:p>
    <w:p w:rsidR="0021206B" w:rsidRPr="00231BD4" w:rsidRDefault="0021206B" w:rsidP="00231BD4">
      <w:pPr>
        <w:spacing w:line="360" w:lineRule="auto"/>
        <w:jc w:val="both"/>
        <w:rPr>
          <w:rFonts w:ascii="Verdana" w:hAnsi="Verdana"/>
          <w:i/>
        </w:rPr>
      </w:pPr>
    </w:p>
    <w:p w:rsidR="00C243EE" w:rsidRPr="00943AEF" w:rsidRDefault="00C243EE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C243EE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D96" w:rsidRDefault="00095D96">
      <w:r>
        <w:separator/>
      </w:r>
    </w:p>
  </w:endnote>
  <w:endnote w:type="continuationSeparator" w:id="0">
    <w:p w:rsidR="00095D96" w:rsidRDefault="00095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92CE3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D96" w:rsidRDefault="00095D96">
      <w:r>
        <w:separator/>
      </w:r>
    </w:p>
  </w:footnote>
  <w:footnote w:type="continuationSeparator" w:id="0">
    <w:p w:rsidR="00095D96" w:rsidRDefault="00095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D4B" w:rsidRDefault="00872D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A10AC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92CE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27A9C"/>
    <w:multiLevelType w:val="multilevel"/>
    <w:tmpl w:val="1AC8F11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D96"/>
    <w:rsid w:val="0006078C"/>
    <w:rsid w:val="000607BF"/>
    <w:rsid w:val="00095D96"/>
    <w:rsid w:val="000A2D5C"/>
    <w:rsid w:val="000C4220"/>
    <w:rsid w:val="000D254E"/>
    <w:rsid w:val="001102A4"/>
    <w:rsid w:val="00130D1C"/>
    <w:rsid w:val="00180DBD"/>
    <w:rsid w:val="0021206B"/>
    <w:rsid w:val="00231BD4"/>
    <w:rsid w:val="002405E1"/>
    <w:rsid w:val="00286B1D"/>
    <w:rsid w:val="00315D72"/>
    <w:rsid w:val="00333103"/>
    <w:rsid w:val="00347E12"/>
    <w:rsid w:val="003B15E7"/>
    <w:rsid w:val="003F7802"/>
    <w:rsid w:val="00476899"/>
    <w:rsid w:val="00542F2E"/>
    <w:rsid w:val="005A2DAE"/>
    <w:rsid w:val="005A7BE4"/>
    <w:rsid w:val="0061472E"/>
    <w:rsid w:val="00717EAC"/>
    <w:rsid w:val="00721200"/>
    <w:rsid w:val="00775A72"/>
    <w:rsid w:val="007B12A7"/>
    <w:rsid w:val="00825F26"/>
    <w:rsid w:val="0083033C"/>
    <w:rsid w:val="00872D4B"/>
    <w:rsid w:val="00943AEF"/>
    <w:rsid w:val="009845E3"/>
    <w:rsid w:val="009B3CE0"/>
    <w:rsid w:val="009F4EC1"/>
    <w:rsid w:val="00A10AC8"/>
    <w:rsid w:val="00A17896"/>
    <w:rsid w:val="00A27DDB"/>
    <w:rsid w:val="00A45032"/>
    <w:rsid w:val="00C243EE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Compact">
    <w:name w:val="Compact"/>
    <w:basedOn w:val="Tekstpodstawowy"/>
    <w:qFormat/>
    <w:rsid w:val="009845E3"/>
    <w:pPr>
      <w:spacing w:before="36" w:after="36" w:line="240" w:lineRule="auto"/>
      <w:jc w:val="left"/>
    </w:pPr>
    <w:rPr>
      <w:rFonts w:ascii="Calibri" w:eastAsia="Calibri" w:hAnsi="Calibri"/>
      <w:szCs w:val="24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07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7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1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13</Pages>
  <Words>3571</Words>
  <Characters>23774</Characters>
  <Application>Microsoft Office Word</Application>
  <DocSecurity>0</DocSecurity>
  <Lines>198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27291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10</cp:revision>
  <cp:lastPrinted>2019-05-16T09:29:00Z</cp:lastPrinted>
  <dcterms:created xsi:type="dcterms:W3CDTF">2019-05-07T09:46:00Z</dcterms:created>
  <dcterms:modified xsi:type="dcterms:W3CDTF">2019-05-16T09:40:00Z</dcterms:modified>
</cp:coreProperties>
</file>