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904A5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84D2D" w:rsidRPr="005904A5">
        <w:rPr>
          <w:rFonts w:ascii="Verdana" w:hAnsi="Verdana"/>
          <w:sz w:val="16"/>
          <w:szCs w:val="16"/>
        </w:rPr>
        <w:t>Kraków</w:t>
      </w:r>
      <w:r w:rsidR="00DF0345" w:rsidRPr="005904A5">
        <w:rPr>
          <w:rFonts w:ascii="Verdana" w:hAnsi="Verdana"/>
          <w:sz w:val="16"/>
          <w:szCs w:val="16"/>
        </w:rPr>
        <w:t>,</w:t>
      </w:r>
      <w:r w:rsidRPr="005904A5">
        <w:rPr>
          <w:rFonts w:ascii="Verdana" w:hAnsi="Verdana"/>
          <w:sz w:val="16"/>
          <w:szCs w:val="16"/>
        </w:rPr>
        <w:t xml:space="preserve"> </w:t>
      </w:r>
      <w:r w:rsidR="005904A5" w:rsidRPr="005904A5">
        <w:rPr>
          <w:rFonts w:ascii="Verdana" w:hAnsi="Verdana"/>
          <w:sz w:val="16"/>
          <w:szCs w:val="16"/>
        </w:rPr>
        <w:t>2019-05-13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1959BE">
        <w:rPr>
          <w:rFonts w:ascii="Verdana" w:hAnsi="Verdana"/>
          <w:sz w:val="20"/>
        </w:rPr>
        <w:t xml:space="preserve"> 4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84D2D" w:rsidRPr="00184D2D">
        <w:rPr>
          <w:rFonts w:ascii="Verdana" w:hAnsi="Verdana"/>
          <w:b/>
          <w:sz w:val="20"/>
        </w:rPr>
        <w:t>2019-04-2</w:t>
      </w:r>
      <w:r w:rsidR="005A7857">
        <w:rPr>
          <w:rFonts w:ascii="Verdana" w:hAnsi="Verdana"/>
          <w:b/>
          <w:sz w:val="20"/>
        </w:rPr>
        <w:t>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84D2D" w:rsidRPr="00184D2D">
        <w:rPr>
          <w:rFonts w:ascii="Verdana" w:hAnsi="Verdana"/>
          <w:b/>
          <w:sz w:val="20"/>
        </w:rPr>
        <w:t>przetarg nieograniczony</w:t>
      </w:r>
      <w:r w:rsidR="005A7857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184D2D" w:rsidRPr="00184D2D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07117F" w:rsidRPr="0007117F" w:rsidRDefault="0021206B" w:rsidP="0007117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10"/>
          <w:sz w:val="19"/>
          <w:szCs w:val="19"/>
        </w:rPr>
        <w:t xml:space="preserve">Czy w związku, iż przedmiary są wyłącznie materiałem pomocniczym [zgodnie z zapisem SIWZ  pkt.  13.3]   Oferent   może   dodawać   lub   odejmować   pozycje   przedstawione   w przekazanych przedmiarach oraz czy w przypadku pominięcia pozycji, ceny zerowej, zmiany podstawy wyceny, numeracji czy błędnego opisu pozycji Zamawiający </w:t>
      </w:r>
      <w:r w:rsidRPr="0007117F">
        <w:rPr>
          <w:rFonts w:ascii="Verdana" w:hAnsi="Verdana"/>
          <w:w w:val="110"/>
          <w:sz w:val="19"/>
          <w:szCs w:val="19"/>
          <w:u w:val="single"/>
        </w:rPr>
        <w:t>nie odrzuci oferty?</w:t>
      </w:r>
    </w:p>
    <w:p w:rsidR="0007117F" w:rsidRPr="0007117F" w:rsidRDefault="0007117F" w:rsidP="0007117F">
      <w:pPr>
        <w:ind w:left="426"/>
        <w:contextualSpacing/>
        <w:jc w:val="both"/>
        <w:rPr>
          <w:rFonts w:ascii="Verdana" w:hAnsi="Verdana"/>
          <w:b/>
          <w:w w:val="110"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</w:t>
      </w:r>
      <w:r w:rsidRPr="0007117F">
        <w:rPr>
          <w:rFonts w:ascii="Verdana" w:hAnsi="Verdana"/>
          <w:b/>
          <w:w w:val="110"/>
          <w:sz w:val="19"/>
          <w:szCs w:val="19"/>
        </w:rPr>
        <w:t xml:space="preserve"> Przedmiary robót są materiałem pomocniczym dołączonym do SIWZ celem ułatwienia Wykonawcy obliczenia ceny oferty. Podane w przedmiarach podstawy wyceny i ilości należy traktować jako orientacyjne.</w:t>
      </w:r>
    </w:p>
    <w:p w:rsidR="0007117F" w:rsidRPr="0007117F" w:rsidRDefault="00D141E4" w:rsidP="0007117F">
      <w:pPr>
        <w:ind w:left="426"/>
        <w:contextualSpacing/>
        <w:jc w:val="both"/>
        <w:rPr>
          <w:rFonts w:ascii="Verdana" w:hAnsi="Verdana"/>
          <w:b/>
          <w:w w:val="110"/>
          <w:sz w:val="19"/>
          <w:szCs w:val="19"/>
        </w:rPr>
      </w:pPr>
      <w:r>
        <w:rPr>
          <w:rFonts w:ascii="Verdana" w:hAnsi="Verdana"/>
          <w:b/>
          <w:w w:val="110"/>
          <w:sz w:val="19"/>
          <w:szCs w:val="19"/>
        </w:rPr>
        <w:t xml:space="preserve">Cena oferty </w:t>
      </w:r>
      <w:r w:rsidRPr="00D141E4">
        <w:rPr>
          <w:rFonts w:ascii="Verdana" w:hAnsi="Verdana"/>
          <w:b/>
          <w:w w:val="110"/>
          <w:sz w:val="19"/>
          <w:szCs w:val="19"/>
        </w:rPr>
        <w:t xml:space="preserve">powinna obejmować </w:t>
      </w:r>
      <w:r w:rsidRPr="00D141E4">
        <w:rPr>
          <w:rFonts w:ascii="Verdana" w:hAnsi="Verdana"/>
          <w:b/>
          <w:w w:val="110"/>
          <w:sz w:val="19"/>
          <w:szCs w:val="19"/>
          <w:u w:val="single"/>
        </w:rPr>
        <w:t>pełne wykonanie przedmiotu zamówienia</w:t>
      </w:r>
      <w:r w:rsidRPr="00D141E4">
        <w:rPr>
          <w:rFonts w:ascii="Verdana" w:hAnsi="Verdana"/>
          <w:b/>
          <w:w w:val="110"/>
          <w:sz w:val="19"/>
          <w:szCs w:val="19"/>
        </w:rPr>
        <w:t>, na podstawie: dokumentacji projektowej, specyfikacji technicznej wykonania i odbioru robót, oględzin terenu budowy, opisu przedmiotu zamówienia w SIWZ, w tym  postanowień umow</w:t>
      </w:r>
      <w:r>
        <w:rPr>
          <w:rFonts w:ascii="Verdana" w:hAnsi="Verdana"/>
          <w:b/>
          <w:w w:val="110"/>
          <w:sz w:val="19"/>
          <w:szCs w:val="19"/>
        </w:rPr>
        <w:t xml:space="preserve">y. Zamawiający nie wymaga na etapie składania ofert przedłożenia Kosztorysów. </w:t>
      </w:r>
    </w:p>
    <w:p w:rsidR="0007117F" w:rsidRPr="0007117F" w:rsidRDefault="0007117F" w:rsidP="0007117F">
      <w:pPr>
        <w:ind w:left="426"/>
        <w:contextualSpacing/>
        <w:jc w:val="both"/>
        <w:rPr>
          <w:rFonts w:ascii="Verdana" w:hAnsi="Verdana"/>
          <w:b/>
          <w:w w:val="110"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 xml:space="preserve">Prosimy o wyjaśnienie, czy grafika na ściankach kabin </w:t>
      </w:r>
      <w:proofErr w:type="spellStart"/>
      <w:r w:rsidRPr="0007117F">
        <w:rPr>
          <w:rFonts w:ascii="Verdana" w:hAnsi="Verdana"/>
          <w:w w:val="105"/>
          <w:sz w:val="19"/>
          <w:szCs w:val="19"/>
        </w:rPr>
        <w:t>wc</w:t>
      </w:r>
      <w:proofErr w:type="spellEnd"/>
      <w:r w:rsidRPr="0007117F">
        <w:rPr>
          <w:rFonts w:ascii="Verdana" w:hAnsi="Verdana"/>
          <w:w w:val="105"/>
          <w:sz w:val="19"/>
          <w:szCs w:val="19"/>
        </w:rPr>
        <w:t xml:space="preserve"> jest wyłącznie na frontowych ścianach?</w:t>
      </w:r>
    </w:p>
    <w:p w:rsidR="0007117F" w:rsidRPr="0007117F" w:rsidRDefault="0007117F" w:rsidP="0007117F">
      <w:pPr>
        <w:ind w:left="426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Grafika na ściankach kabiny </w:t>
      </w:r>
      <w:proofErr w:type="spellStart"/>
      <w:r w:rsidRPr="0007117F">
        <w:rPr>
          <w:rFonts w:ascii="Verdana" w:hAnsi="Verdana"/>
          <w:b/>
          <w:sz w:val="19"/>
          <w:szCs w:val="19"/>
        </w:rPr>
        <w:t>wc</w:t>
      </w:r>
      <w:proofErr w:type="spellEnd"/>
      <w:r w:rsidRPr="0007117F">
        <w:rPr>
          <w:rFonts w:ascii="Verdana" w:hAnsi="Verdana"/>
          <w:b/>
          <w:sz w:val="19"/>
          <w:szCs w:val="19"/>
        </w:rPr>
        <w:t xml:space="preserve"> powinna być od strony pomieszczenia.</w:t>
      </w:r>
    </w:p>
    <w:p w:rsidR="0007117F" w:rsidRPr="0007117F" w:rsidRDefault="0007117F" w:rsidP="0007117F">
      <w:pPr>
        <w:ind w:left="426"/>
        <w:contextualSpacing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o wyjaśnienie, czy wyposażenie sanitariatów jest natynkowe</w:t>
      </w:r>
      <w:r w:rsidRPr="0007117F">
        <w:rPr>
          <w:rFonts w:ascii="Verdana" w:hAnsi="Verdana"/>
          <w:spacing w:val="3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?</w:t>
      </w:r>
    </w:p>
    <w:p w:rsidR="0007117F" w:rsidRPr="0007117F" w:rsidRDefault="0007117F" w:rsidP="0007117F">
      <w:pPr>
        <w:ind w:left="426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lastRenderedPageBreak/>
        <w:t xml:space="preserve">Odp.: Wyposażenie sanitariatów – umywalki , </w:t>
      </w:r>
      <w:proofErr w:type="spellStart"/>
      <w:r w:rsidRPr="0007117F">
        <w:rPr>
          <w:rFonts w:ascii="Verdana" w:hAnsi="Verdana"/>
          <w:b/>
          <w:sz w:val="19"/>
          <w:szCs w:val="19"/>
        </w:rPr>
        <w:t>wc</w:t>
      </w:r>
      <w:proofErr w:type="spellEnd"/>
      <w:r w:rsidRPr="0007117F">
        <w:rPr>
          <w:rFonts w:ascii="Verdana" w:hAnsi="Verdana"/>
          <w:b/>
          <w:sz w:val="19"/>
          <w:szCs w:val="19"/>
        </w:rPr>
        <w:t xml:space="preserve"> i pisuary na stelażach zabudowanych w ścianach, pojemniki na mydło, ręczniki, suszarki, itp. – natynkowe. Dokładny opis wyposażenia jest załącznikiem do PW wnętrz.</w:t>
      </w:r>
    </w:p>
    <w:p w:rsidR="0007117F" w:rsidRPr="0007117F" w:rsidRDefault="0007117F" w:rsidP="0007117F">
      <w:pPr>
        <w:ind w:left="426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2"/>
        <w:ind w:left="426" w:right="118"/>
        <w:jc w:val="both"/>
        <w:rPr>
          <w:rFonts w:ascii="Verdana" w:hAnsi="Verdana"/>
          <w:w w:val="105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o przekazanie detalu związanego z okładziną elewacji z kamienia żłobkowanego [głębokość</w:t>
      </w:r>
      <w:r w:rsidRPr="0007117F">
        <w:rPr>
          <w:rFonts w:ascii="Verdana" w:hAnsi="Verdana"/>
          <w:spacing w:val="14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żłobków</w:t>
      </w:r>
      <w:r w:rsidRPr="0007117F">
        <w:rPr>
          <w:rFonts w:ascii="Verdana" w:hAnsi="Verdana"/>
          <w:spacing w:val="18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oraz</w:t>
      </w:r>
      <w:r w:rsidRPr="0007117F">
        <w:rPr>
          <w:rFonts w:ascii="Verdana" w:hAnsi="Verdana"/>
          <w:spacing w:val="13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rozkład</w:t>
      </w:r>
      <w:r w:rsidRPr="0007117F">
        <w:rPr>
          <w:rFonts w:ascii="Verdana" w:hAnsi="Verdana"/>
          <w:spacing w:val="15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itp.]</w:t>
      </w:r>
      <w:r w:rsidRPr="0007117F">
        <w:rPr>
          <w:rFonts w:ascii="Verdana" w:hAnsi="Verdana"/>
          <w:spacing w:val="15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–</w:t>
      </w:r>
      <w:r w:rsidRPr="0007117F">
        <w:rPr>
          <w:rFonts w:ascii="Verdana" w:hAnsi="Verdana"/>
          <w:spacing w:val="13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brak</w:t>
      </w:r>
      <w:r w:rsidRPr="0007117F">
        <w:rPr>
          <w:rFonts w:ascii="Verdana" w:hAnsi="Verdana"/>
          <w:spacing w:val="14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w</w:t>
      </w:r>
      <w:r w:rsidRPr="0007117F">
        <w:rPr>
          <w:rFonts w:ascii="Verdana" w:hAnsi="Verdana"/>
          <w:spacing w:val="15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przekazanej</w:t>
      </w:r>
      <w:r w:rsidRPr="0007117F">
        <w:rPr>
          <w:rFonts w:ascii="Verdana" w:hAnsi="Verdana"/>
          <w:spacing w:val="14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dokumentacji</w:t>
      </w:r>
      <w:r w:rsidRPr="0007117F">
        <w:rPr>
          <w:rFonts w:ascii="Verdana" w:hAnsi="Verdana"/>
          <w:spacing w:val="14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2"/>
        <w:ind w:left="426" w:right="118"/>
        <w:jc w:val="both"/>
        <w:rPr>
          <w:rFonts w:ascii="Verdana" w:hAnsi="Verdana"/>
          <w:b/>
          <w:w w:val="105"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</w:t>
      </w:r>
      <w:r w:rsidRPr="0007117F">
        <w:rPr>
          <w:rFonts w:ascii="Verdana" w:hAnsi="Verdana"/>
          <w:b/>
          <w:w w:val="105"/>
          <w:sz w:val="19"/>
          <w:szCs w:val="19"/>
        </w:rPr>
        <w:t>Żłobkowanie płyt kamiennych  pokazano na rys. detal żłobkowania D/18.2.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2"/>
        <w:ind w:left="426" w:right="118"/>
        <w:jc w:val="both"/>
        <w:rPr>
          <w:rFonts w:ascii="Verdana" w:hAnsi="Verdana"/>
          <w:b/>
          <w:w w:val="105"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  o   określenie   grubości   membrany   EPDM   na   dachach   –   brak   wytycznych    w przekazanej dokumentacji?.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w w:val="105"/>
          <w:sz w:val="19"/>
          <w:szCs w:val="19"/>
        </w:rPr>
        <w:t xml:space="preserve">Odp.: </w:t>
      </w:r>
      <w:r w:rsidRPr="0007117F">
        <w:rPr>
          <w:rFonts w:ascii="Verdana" w:hAnsi="Verdana"/>
          <w:b/>
          <w:sz w:val="19"/>
          <w:szCs w:val="19"/>
        </w:rPr>
        <w:t>Grub</w:t>
      </w:r>
      <w:r w:rsidR="0098719B">
        <w:rPr>
          <w:rFonts w:ascii="Verdana" w:hAnsi="Verdana"/>
          <w:b/>
          <w:sz w:val="19"/>
          <w:szCs w:val="19"/>
        </w:rPr>
        <w:t>ość membrany EPDM winna wynosić</w:t>
      </w:r>
      <w:r w:rsidRPr="0007117F">
        <w:rPr>
          <w:rFonts w:ascii="Verdana" w:hAnsi="Verdana"/>
          <w:b/>
          <w:sz w:val="19"/>
          <w:szCs w:val="19"/>
        </w:rPr>
        <w:t xml:space="preserve"> </w:t>
      </w:r>
      <w:r w:rsidR="0098719B">
        <w:rPr>
          <w:rFonts w:ascii="Verdana" w:hAnsi="Verdana"/>
          <w:b/>
          <w:sz w:val="19"/>
          <w:szCs w:val="19"/>
        </w:rPr>
        <w:t xml:space="preserve">min. </w:t>
      </w:r>
      <w:r w:rsidRPr="0007117F">
        <w:rPr>
          <w:rFonts w:ascii="Verdana" w:hAnsi="Verdana"/>
          <w:b/>
          <w:sz w:val="19"/>
          <w:szCs w:val="19"/>
        </w:rPr>
        <w:t>1.52 mm.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b/>
          <w:color w:val="FF0000"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8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10"/>
          <w:sz w:val="19"/>
          <w:szCs w:val="19"/>
        </w:rPr>
        <w:t>Prosimy o przekazanie projektu konstrukcji stalowej pod żaluzje techniczne na dachu – brak w przekazanym projekcie</w:t>
      </w:r>
      <w:r w:rsidRPr="0007117F">
        <w:rPr>
          <w:rFonts w:ascii="Verdana" w:hAnsi="Verdana"/>
          <w:spacing w:val="22"/>
          <w:w w:val="110"/>
          <w:sz w:val="19"/>
          <w:szCs w:val="19"/>
        </w:rPr>
        <w:t xml:space="preserve"> </w:t>
      </w:r>
      <w:r w:rsidRPr="0007117F">
        <w:rPr>
          <w:rFonts w:ascii="Verdana" w:hAnsi="Verdana"/>
          <w:w w:val="110"/>
          <w:sz w:val="19"/>
          <w:szCs w:val="19"/>
        </w:rPr>
        <w:t>?,</w:t>
      </w:r>
    </w:p>
    <w:p w:rsidR="0007117F" w:rsidRPr="0007117F" w:rsidRDefault="0007117F" w:rsidP="0007117F">
      <w:pPr>
        <w:ind w:left="426"/>
        <w:contextualSpacing/>
        <w:rPr>
          <w:rFonts w:ascii="Verdana" w:hAnsi="Verdana"/>
          <w:b/>
          <w:color w:val="0000FF"/>
          <w:sz w:val="19"/>
          <w:szCs w:val="19"/>
          <w:u w:val="single"/>
        </w:rPr>
      </w:pPr>
      <w:r w:rsidRPr="0007117F">
        <w:rPr>
          <w:rFonts w:ascii="Verdana" w:hAnsi="Verdana"/>
          <w:b/>
          <w:sz w:val="19"/>
          <w:szCs w:val="19"/>
        </w:rPr>
        <w:t xml:space="preserve">Odp.: Zestawienie stali dla podkonstrukcji pod żaluzje techniczne zostało zamieszczone pod linkiem: </w:t>
      </w:r>
      <w:hyperlink r:id="rId8" w:history="1">
        <w:r w:rsidRPr="0007117F">
          <w:rPr>
            <w:rFonts w:ascii="Verdana" w:hAnsi="Verdana"/>
            <w:b/>
            <w:color w:val="0000FF"/>
            <w:sz w:val="19"/>
            <w:szCs w:val="19"/>
            <w:u w:val="single"/>
          </w:rPr>
          <w:t>http://di.adm.agh.edu.pl/przetargi/di/zj/Budowa-budynku-dla-WFiIS/uzupelnione-w-trakcie-przetargu/</w:t>
        </w:r>
      </w:hyperlink>
    </w:p>
    <w:p w:rsidR="0007117F" w:rsidRPr="0007117F" w:rsidRDefault="0007117F" w:rsidP="0007117F">
      <w:pPr>
        <w:ind w:left="426"/>
        <w:contextualSpacing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"/>
        <w:ind w:left="426" w:right="116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o wyjaśnienie, czy zgodnie z rysunkiem nawierzchni PWD-02 drogi dojazdowe oznaczone</w:t>
      </w:r>
      <w:r w:rsidRPr="0007117F">
        <w:rPr>
          <w:rFonts w:ascii="Verdana" w:hAnsi="Verdana"/>
          <w:spacing w:val="15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[wg</w:t>
      </w:r>
      <w:r w:rsidRPr="0007117F">
        <w:rPr>
          <w:rFonts w:ascii="Verdana" w:hAnsi="Verdana"/>
          <w:spacing w:val="16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odrębnego</w:t>
      </w:r>
      <w:r w:rsidRPr="0007117F">
        <w:rPr>
          <w:rFonts w:ascii="Verdana" w:hAnsi="Verdana"/>
          <w:spacing w:val="16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opracowania]</w:t>
      </w:r>
      <w:r w:rsidRPr="0007117F">
        <w:rPr>
          <w:rFonts w:ascii="Verdana" w:hAnsi="Verdana"/>
          <w:spacing w:val="16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–</w:t>
      </w:r>
      <w:r w:rsidRPr="0007117F">
        <w:rPr>
          <w:rFonts w:ascii="Verdana" w:hAnsi="Verdana"/>
          <w:spacing w:val="17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jest</w:t>
      </w:r>
      <w:r w:rsidRPr="0007117F">
        <w:rPr>
          <w:rFonts w:ascii="Verdana" w:hAnsi="Verdana"/>
          <w:spacing w:val="19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poza</w:t>
      </w:r>
      <w:r w:rsidRPr="0007117F">
        <w:rPr>
          <w:rFonts w:ascii="Verdana" w:hAnsi="Verdana"/>
          <w:spacing w:val="16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zakresem</w:t>
      </w:r>
      <w:r w:rsidRPr="0007117F">
        <w:rPr>
          <w:rFonts w:ascii="Verdana" w:hAnsi="Verdana"/>
          <w:spacing w:val="15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oferty?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116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Odp.: Drogi dojazdowe oznaczone na rys, PWD-02 jako poza granicą opracowania, nie są objęte niniejszym postepowaniem przetargowym.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116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4"/>
        <w:ind w:left="426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</w:t>
      </w:r>
      <w:r w:rsidRPr="0007117F">
        <w:rPr>
          <w:rFonts w:ascii="Verdana" w:hAnsi="Verdana"/>
          <w:spacing w:val="8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</w:t>
      </w:r>
      <w:r w:rsidRPr="0007117F">
        <w:rPr>
          <w:rFonts w:ascii="Verdana" w:hAnsi="Verdana"/>
          <w:spacing w:val="12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określenie</w:t>
      </w:r>
      <w:r w:rsidRPr="0007117F">
        <w:rPr>
          <w:rFonts w:ascii="Verdana" w:hAnsi="Verdana"/>
          <w:spacing w:val="12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miejsca</w:t>
      </w:r>
      <w:r w:rsidRPr="0007117F">
        <w:rPr>
          <w:rFonts w:ascii="Verdana" w:hAnsi="Verdana"/>
          <w:spacing w:val="12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zrzutu</w:t>
      </w:r>
      <w:r w:rsidRPr="0007117F">
        <w:rPr>
          <w:rFonts w:ascii="Verdana" w:hAnsi="Verdana"/>
          <w:spacing w:val="10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wody</w:t>
      </w:r>
      <w:r w:rsidRPr="0007117F">
        <w:rPr>
          <w:rFonts w:ascii="Verdana" w:hAnsi="Verdana"/>
          <w:spacing w:val="9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z</w:t>
      </w:r>
      <w:r w:rsidRPr="0007117F">
        <w:rPr>
          <w:rFonts w:ascii="Verdana" w:hAnsi="Verdana"/>
          <w:spacing w:val="14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odwodnienia</w:t>
      </w:r>
      <w:r w:rsidRPr="0007117F">
        <w:rPr>
          <w:rFonts w:ascii="Verdana" w:hAnsi="Verdana"/>
          <w:spacing w:val="13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wykopów?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w w:val="105"/>
          <w:sz w:val="19"/>
          <w:szCs w:val="19"/>
        </w:rPr>
        <w:t xml:space="preserve">Odp.: </w:t>
      </w:r>
      <w:r w:rsidRPr="0007117F">
        <w:rPr>
          <w:rFonts w:ascii="Verdana" w:hAnsi="Verdana"/>
          <w:b/>
          <w:sz w:val="19"/>
          <w:szCs w:val="19"/>
        </w:rPr>
        <w:t xml:space="preserve">Miejsce zrzutu wody z odwodnienia wykopów zostanie określone przez autora projektu odwodnienia wykopu, będącego w gestii </w:t>
      </w:r>
      <w:r>
        <w:rPr>
          <w:rFonts w:ascii="Verdana" w:hAnsi="Verdana"/>
          <w:b/>
          <w:sz w:val="19"/>
          <w:szCs w:val="19"/>
        </w:rPr>
        <w:t>Wykonawcy</w:t>
      </w:r>
      <w:r w:rsidRPr="0007117F">
        <w:rPr>
          <w:rFonts w:ascii="Verdana" w:hAnsi="Verdana"/>
          <w:b/>
          <w:sz w:val="19"/>
          <w:szCs w:val="19"/>
        </w:rPr>
        <w:t>. Na działce znajduje się kanalizacja ogólnospławna.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Jeżeli Wykonawca rozpocznie prace budowlane przy wysokim poziomie wód gruntowych, do jego zakresu będzie należało podjęcie czynności związanych z odwodnieniem wykopu. Czynności te będą polegały na: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1)</w:t>
      </w:r>
      <w:r w:rsidRPr="0007117F">
        <w:rPr>
          <w:rFonts w:ascii="Verdana" w:hAnsi="Verdana"/>
          <w:b/>
          <w:sz w:val="19"/>
          <w:szCs w:val="19"/>
        </w:rPr>
        <w:tab/>
        <w:t>Opracowanie Projektu odwodnienia wykopu fundamentowego oraz odprowadzenia wód z odwodnienia.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2)</w:t>
      </w:r>
      <w:r w:rsidRPr="0007117F">
        <w:rPr>
          <w:rFonts w:ascii="Verdana" w:hAnsi="Verdana"/>
          <w:b/>
          <w:sz w:val="19"/>
          <w:szCs w:val="19"/>
        </w:rPr>
        <w:tab/>
        <w:t xml:space="preserve">Stwierdzenie na podstawie Projektu odwodnienia wykopu fundamentowego oraz odprowadzenia wód z odwodnienia zasięgu oddziaływania odwodnienia – zakłada się że przyjęte zostanie odwodnienie metodą pośrednią, która minimalizuje zasięg leja depresyjnego. Tym samym ewentualne oddziaływanie odwodnienia nie przekroczy granic terenu własności Inwestora  tj. granic działki nr699/1 i 700/1 obr.4 </w:t>
      </w:r>
      <w:proofErr w:type="spellStart"/>
      <w:r w:rsidRPr="0007117F">
        <w:rPr>
          <w:rFonts w:ascii="Verdana" w:hAnsi="Verdana"/>
          <w:b/>
          <w:sz w:val="19"/>
          <w:szCs w:val="19"/>
        </w:rPr>
        <w:t>Krowodrza</w:t>
      </w:r>
      <w:proofErr w:type="spellEnd"/>
      <w:r w:rsidRPr="0007117F">
        <w:rPr>
          <w:rFonts w:ascii="Verdana" w:hAnsi="Verdana"/>
          <w:b/>
          <w:sz w:val="19"/>
          <w:szCs w:val="19"/>
        </w:rPr>
        <w:t xml:space="preserve"> i nie będzie mieć wpływu na posadowienie sąsiednich budynków.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3)</w:t>
      </w:r>
      <w:r w:rsidRPr="0007117F">
        <w:rPr>
          <w:rFonts w:ascii="Verdana" w:hAnsi="Verdana"/>
          <w:b/>
          <w:sz w:val="19"/>
          <w:szCs w:val="19"/>
        </w:rPr>
        <w:tab/>
        <w:t>Uzyskanie zgody od Zarządcy (MPWiK Kraków) na odprowadzenie wód z wykopu do kanalizacji opadowej.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4)</w:t>
      </w:r>
      <w:r w:rsidRPr="0007117F">
        <w:rPr>
          <w:rFonts w:ascii="Verdana" w:hAnsi="Verdana"/>
          <w:b/>
          <w:sz w:val="19"/>
          <w:szCs w:val="19"/>
        </w:rPr>
        <w:tab/>
        <w:t xml:space="preserve">Zgłoszeniu odwodnienia wykopów , o którym jest mowa w art. </w:t>
      </w:r>
      <w:r w:rsidRPr="0007117F">
        <w:rPr>
          <w:rFonts w:ascii="Verdana" w:hAnsi="Verdana"/>
          <w:b/>
          <w:sz w:val="19"/>
          <w:szCs w:val="19"/>
        </w:rPr>
        <w:lastRenderedPageBreak/>
        <w:t>123a.1 pkt 6)  ustawy Prawo wodne (</w:t>
      </w:r>
      <w:proofErr w:type="spellStart"/>
      <w:r w:rsidRPr="0007117F">
        <w:rPr>
          <w:rFonts w:ascii="Verdana" w:hAnsi="Verdana"/>
          <w:b/>
          <w:sz w:val="19"/>
          <w:szCs w:val="19"/>
        </w:rPr>
        <w:t>t.j</w:t>
      </w:r>
      <w:proofErr w:type="spellEnd"/>
      <w:r w:rsidRPr="0007117F">
        <w:rPr>
          <w:rFonts w:ascii="Verdana" w:hAnsi="Verdana"/>
          <w:b/>
          <w:sz w:val="19"/>
          <w:szCs w:val="19"/>
        </w:rPr>
        <w:t>. Dz. U.  z  2017  r.  poz. 1121.)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5)</w:t>
      </w:r>
      <w:r w:rsidRPr="0007117F">
        <w:rPr>
          <w:rFonts w:ascii="Verdana" w:hAnsi="Verdana"/>
          <w:b/>
          <w:sz w:val="19"/>
          <w:szCs w:val="19"/>
        </w:rPr>
        <w:tab/>
        <w:t>Przystąpienie do odwadniania dna wykopu.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Uwaga, jeżeli w wyniku przyjętej przez Wykonawcę technologii przedstawionej w Projekcie odwodnienia wykopu fundamentowego oraz odprowadzenia wód z odwodnienia, lej depresyjny będzie wykraczał poza teren, do którego ma tytuł prawny Inwestor, wtedy na Wykonawcy będzie ciążył obowiązek uzyskania pozwolenia wodnoprawnego, o którym jest mowa w art. 122.1 pkt 8)  i 12) ustawy Prawo wodne (</w:t>
      </w:r>
      <w:proofErr w:type="spellStart"/>
      <w:r w:rsidRPr="0007117F">
        <w:rPr>
          <w:rFonts w:ascii="Verdana" w:hAnsi="Verdana"/>
          <w:b/>
          <w:sz w:val="19"/>
          <w:szCs w:val="19"/>
        </w:rPr>
        <w:t>t.j</w:t>
      </w:r>
      <w:proofErr w:type="spellEnd"/>
      <w:r w:rsidRPr="0007117F">
        <w:rPr>
          <w:rFonts w:ascii="Verdana" w:hAnsi="Verdana"/>
          <w:b/>
          <w:sz w:val="19"/>
          <w:szCs w:val="19"/>
        </w:rPr>
        <w:t>. Dz. U.  z  2017  r.  poz. 1121.)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0"/>
        <w:ind w:left="426" w:right="115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o wyjaśnienie zapisu w pozycji nr 2 „Odwodnienie wykop”: „rzeczywisty czas pompowania do ustalenia z Inspektorem nadzoru” –  czy  w/w  pozycja  jest  pozycją  traktowaną jako obmiarową i będzie rozliczana czy jest pozycją ryczałtową i w/w zapis powinien zostać usunięty ? Identyczna sytuacja dotyczy pozycji nr 3 dotycząca ilości kanału odprowadzającego wodę z wykopu?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0"/>
        <w:ind w:left="426" w:right="115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Wartość robót związanych z odwodnieniem wykopu </w:t>
      </w:r>
      <w:r w:rsidR="00EF700D">
        <w:rPr>
          <w:rFonts w:ascii="Verdana" w:hAnsi="Verdana"/>
          <w:b/>
          <w:sz w:val="19"/>
          <w:szCs w:val="19"/>
        </w:rPr>
        <w:t>należy ująć i wycenić zgodnie z dokumentacją techniczną na podstawie kalkulacji indywidualnej</w:t>
      </w:r>
      <w:r w:rsidRPr="0007117F">
        <w:rPr>
          <w:rFonts w:ascii="Verdana" w:hAnsi="Verdana"/>
          <w:b/>
          <w:sz w:val="19"/>
          <w:szCs w:val="19"/>
        </w:rPr>
        <w:t>. Przedmiary robót są materiałem pomocniczym dołączonym do SIWZ celem ułatwienia Wykonawcy obliczenia ceny oferty. Podane w przedmiarach podstawy wyceny i ilości należy traktować jako orientacyjne.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0"/>
        <w:ind w:left="426" w:right="115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5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  o   przekazanie   detali   oraz   zestawień   grodzi   przeciwpowodziowych   –    brak   w przekazanej dokumentacji?.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5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b/>
          <w:w w:val="105"/>
          <w:sz w:val="19"/>
          <w:szCs w:val="19"/>
        </w:rPr>
        <w:t xml:space="preserve">Odp.: </w:t>
      </w:r>
      <w:r w:rsidRPr="0007117F">
        <w:rPr>
          <w:rFonts w:ascii="Verdana" w:hAnsi="Verdana"/>
          <w:b/>
          <w:sz w:val="19"/>
          <w:szCs w:val="19"/>
        </w:rPr>
        <w:t xml:space="preserve">Grodzie przeciwpowodziowe są elementem systemowym, sposób ich mocowania  i wykonania został opisany w opisie technicznym pkt 18.30,  gniazda zaznaczono  na rys. nr  1 – rzut piwnic oraz na rys. przekrojów C-C i D-D , Grodzie są zaprojektowane pomiędzy osiami J i K przy schodach zewnętrznych, w osi 2  i pomiędzy osiami B i C, w osi 1 </w:t>
      </w:r>
      <w:r w:rsidRPr="0007117F">
        <w:rPr>
          <w:rFonts w:ascii="Verdana" w:hAnsi="Verdana"/>
          <w:b/>
          <w:sz w:val="19"/>
          <w:szCs w:val="19"/>
        </w:rPr>
        <w:br/>
        <w:t>i pomiędzy osiami G i H, poniżej osi 6 i pomiędzy osiami G i H</w:t>
      </w:r>
      <w:r w:rsidRPr="0007117F">
        <w:rPr>
          <w:rFonts w:ascii="Verdana" w:hAnsi="Verdana"/>
          <w:sz w:val="19"/>
          <w:szCs w:val="19"/>
        </w:rPr>
        <w:t>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5"/>
        <w:jc w:val="both"/>
        <w:rPr>
          <w:rFonts w:ascii="Verdana" w:hAnsi="Verdana"/>
          <w:sz w:val="19"/>
          <w:szCs w:val="19"/>
        </w:rPr>
      </w:pP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5"/>
        <w:jc w:val="both"/>
        <w:rPr>
          <w:rFonts w:ascii="Verdana" w:hAnsi="Verdana"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10"/>
          <w:sz w:val="19"/>
          <w:szCs w:val="19"/>
        </w:rPr>
        <w:t>Prosimy o wyjaśnienie poprawności wykonania warstw wg pkt. 1.6 – wykonanie żywicy epoksydowej na wylewce cementowej [wymaganiem pod żywice jest beton min. B-25]?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Posadzka z żywicy epoksydowej może być wykonana na wylewce cementowej pod warunkiem przygotowania jej pod żywicę czyli  - podłoże betonowe musi być stabilne i odpowiednio nośne pod docelowe obciążenia statyczne i dynamiczne - beton co najmniej klasy C20/25 </w:t>
      </w:r>
      <w:r w:rsidRPr="0007117F">
        <w:rPr>
          <w:rFonts w:ascii="Verdana" w:hAnsi="Verdana"/>
          <w:b/>
          <w:sz w:val="19"/>
          <w:szCs w:val="19"/>
        </w:rPr>
        <w:br/>
        <w:t>o minimalnej wytrzymałości na zrywanie 1,5 N/mm2. Dopuszczalna wilgotność podłoża nie może przekraczać 4% wag.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"/>
        <w:ind w:left="426" w:right="115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 xml:space="preserve">Prosimy o wyjaśnienie, czy w pozycji przegród poziomych 1.1 płytę żelbetową  należy  wykonać jako „gładzoną” pod posadzkę </w:t>
      </w:r>
      <w:r w:rsidRPr="0007117F">
        <w:rPr>
          <w:rFonts w:ascii="Verdana" w:hAnsi="Verdana"/>
          <w:w w:val="105"/>
          <w:sz w:val="19"/>
          <w:szCs w:val="19"/>
        </w:rPr>
        <w:lastRenderedPageBreak/>
        <w:t>żywiczną?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115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w w:val="105"/>
          <w:sz w:val="19"/>
          <w:szCs w:val="19"/>
        </w:rPr>
        <w:t xml:space="preserve">Odp.: </w:t>
      </w:r>
      <w:r w:rsidRPr="0007117F">
        <w:rPr>
          <w:rFonts w:ascii="Verdana" w:hAnsi="Verdana"/>
          <w:b/>
          <w:sz w:val="19"/>
          <w:szCs w:val="19"/>
        </w:rPr>
        <w:t>Powierzchnia płyty żelbetowej powinna być przygotowana pod nawierzchnie z żywicy epoksydowej – nawierzchnia szorstka.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115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"/>
        <w:ind w:left="426" w:right="197"/>
        <w:jc w:val="both"/>
        <w:outlineLvl w:val="0"/>
        <w:rPr>
          <w:rFonts w:ascii="Verdana" w:hAnsi="Verdana"/>
          <w:bCs/>
          <w:kern w:val="32"/>
          <w:sz w:val="19"/>
          <w:szCs w:val="19"/>
          <w:lang w:val="x-none" w:eastAsia="x-none"/>
        </w:rPr>
      </w:pP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Dotyczy</w:t>
      </w:r>
      <w:r w:rsidRPr="0007117F">
        <w:rPr>
          <w:rFonts w:ascii="Verdana" w:hAnsi="Verdana"/>
          <w:bCs/>
          <w:spacing w:val="-17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ślusarki</w:t>
      </w:r>
      <w:r w:rsidRPr="0007117F">
        <w:rPr>
          <w:rFonts w:ascii="Verdana" w:hAnsi="Verdana"/>
          <w:bCs/>
          <w:spacing w:val="-21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aluminiowej</w:t>
      </w:r>
      <w:r w:rsidRPr="0007117F">
        <w:rPr>
          <w:rFonts w:ascii="Verdana" w:hAnsi="Verdana"/>
          <w:bCs/>
          <w:spacing w:val="-18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-</w:t>
      </w:r>
      <w:r w:rsidRPr="0007117F">
        <w:rPr>
          <w:rFonts w:ascii="Verdana" w:hAnsi="Verdana"/>
          <w:bCs/>
          <w:spacing w:val="-18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brak</w:t>
      </w:r>
      <w:r w:rsidRPr="0007117F">
        <w:rPr>
          <w:rFonts w:ascii="Verdana" w:hAnsi="Verdana"/>
          <w:bCs/>
          <w:spacing w:val="-19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w</w:t>
      </w:r>
      <w:r w:rsidRPr="0007117F">
        <w:rPr>
          <w:rFonts w:ascii="Verdana" w:hAnsi="Verdana"/>
          <w:bCs/>
          <w:spacing w:val="-17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zestawieniach</w:t>
      </w:r>
      <w:r w:rsidRPr="0007117F">
        <w:rPr>
          <w:rFonts w:ascii="Verdana" w:hAnsi="Verdana"/>
          <w:bCs/>
          <w:spacing w:val="-19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konstrukcji</w:t>
      </w:r>
      <w:r w:rsidRPr="0007117F">
        <w:rPr>
          <w:rFonts w:ascii="Verdana" w:hAnsi="Verdana"/>
          <w:bCs/>
          <w:spacing w:val="-21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Sw5,</w:t>
      </w:r>
      <w:r w:rsidRPr="0007117F">
        <w:rPr>
          <w:rFonts w:ascii="Verdana" w:hAnsi="Verdana"/>
          <w:bCs/>
          <w:spacing w:val="-17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Sw6,</w:t>
      </w:r>
      <w:r w:rsidRPr="0007117F">
        <w:rPr>
          <w:rFonts w:ascii="Verdana" w:hAnsi="Verdana"/>
          <w:bCs/>
          <w:spacing w:val="-17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Sw7,</w:t>
      </w:r>
      <w:r w:rsidRPr="0007117F">
        <w:rPr>
          <w:rFonts w:ascii="Verdana" w:hAnsi="Verdana"/>
          <w:bCs/>
          <w:spacing w:val="-20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Sw8,</w:t>
      </w:r>
      <w:r w:rsidRPr="0007117F">
        <w:rPr>
          <w:rFonts w:ascii="Verdana" w:hAnsi="Verdana"/>
          <w:bCs/>
          <w:spacing w:val="-17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>Sw9. Prosimy o uzupełnienie</w:t>
      </w:r>
      <w:r w:rsidRPr="0007117F">
        <w:rPr>
          <w:rFonts w:ascii="Verdana" w:hAnsi="Verdana"/>
          <w:bCs/>
          <w:spacing w:val="-17"/>
          <w:kern w:val="32"/>
          <w:sz w:val="19"/>
          <w:szCs w:val="19"/>
          <w:lang w:val="x-none" w:eastAsia="x-none"/>
        </w:rPr>
        <w:t xml:space="preserve"> </w:t>
      </w:r>
      <w:r w:rsidRPr="0007117F">
        <w:rPr>
          <w:rFonts w:ascii="Verdana" w:hAnsi="Verdana"/>
          <w:bCs/>
          <w:kern w:val="32"/>
          <w:sz w:val="19"/>
          <w:szCs w:val="19"/>
          <w:lang w:val="x-none" w:eastAsia="x-none"/>
        </w:rPr>
        <w:t xml:space="preserve">dokumentacji. </w:t>
      </w:r>
    </w:p>
    <w:p w:rsidR="0007117F" w:rsidRPr="0007117F" w:rsidRDefault="0007117F" w:rsidP="0007117F">
      <w:pPr>
        <w:ind w:left="426"/>
        <w:jc w:val="both"/>
        <w:rPr>
          <w:rFonts w:ascii="Verdana" w:hAnsi="Verdana"/>
          <w:b/>
          <w:sz w:val="19"/>
          <w:szCs w:val="19"/>
          <w:lang w:eastAsia="x-none"/>
        </w:rPr>
      </w:pPr>
      <w:r w:rsidRPr="0007117F">
        <w:rPr>
          <w:rFonts w:ascii="Verdana" w:hAnsi="Verdana"/>
          <w:b/>
          <w:sz w:val="19"/>
          <w:szCs w:val="19"/>
          <w:lang w:eastAsia="x-none"/>
        </w:rPr>
        <w:t>Odp.: Zamawiający informuje że powyższe konstrukcje znajdują się na poprawionym rysunku:  „18_2_zest_slus_wewn” który  zamieszcza pod linkiem:</w:t>
      </w:r>
    </w:p>
    <w:p w:rsidR="0007117F" w:rsidRPr="0007117F" w:rsidRDefault="00113F27" w:rsidP="0007117F">
      <w:pPr>
        <w:ind w:left="426"/>
        <w:jc w:val="both"/>
        <w:rPr>
          <w:rFonts w:ascii="Verdana" w:hAnsi="Verdana"/>
          <w:b/>
          <w:sz w:val="19"/>
          <w:szCs w:val="19"/>
          <w:lang w:eastAsia="x-none"/>
        </w:rPr>
      </w:pPr>
      <w:hyperlink r:id="rId9" w:history="1">
        <w:r w:rsidR="0007117F" w:rsidRPr="0007117F">
          <w:rPr>
            <w:rFonts w:ascii="Verdana" w:hAnsi="Verdana"/>
            <w:b/>
            <w:color w:val="0000FF"/>
            <w:sz w:val="19"/>
            <w:szCs w:val="19"/>
            <w:u w:val="single"/>
            <w:lang w:eastAsia="x-none"/>
          </w:rPr>
          <w:t>http://di.adm.agh.edu.pl/przetargi/di/zj/Budowa-budynku-dla-WFiIS/uzupelnione-w-trakcie-przetargu/</w:t>
        </w:r>
      </w:hyperlink>
      <w:r w:rsidR="0007117F" w:rsidRPr="0007117F">
        <w:rPr>
          <w:rFonts w:ascii="Verdana" w:hAnsi="Verdana"/>
          <w:b/>
          <w:sz w:val="19"/>
          <w:szCs w:val="19"/>
          <w:lang w:eastAsia="x-none"/>
        </w:rPr>
        <w:t>.</w:t>
      </w:r>
    </w:p>
    <w:p w:rsidR="0007117F" w:rsidRPr="0007117F" w:rsidRDefault="0007117F" w:rsidP="0007117F">
      <w:pPr>
        <w:ind w:left="426"/>
        <w:jc w:val="both"/>
        <w:rPr>
          <w:rFonts w:ascii="Verdana" w:hAnsi="Verdana"/>
          <w:b/>
          <w:sz w:val="19"/>
          <w:szCs w:val="19"/>
          <w:lang w:eastAsia="x-none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"/>
        <w:ind w:left="426" w:right="246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sz w:val="19"/>
          <w:szCs w:val="19"/>
        </w:rPr>
        <w:t>Czy</w:t>
      </w:r>
      <w:r w:rsidRPr="0007117F">
        <w:rPr>
          <w:rFonts w:ascii="Verdana" w:hAnsi="Verdana"/>
          <w:spacing w:val="-4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fasady</w:t>
      </w:r>
      <w:r w:rsidRPr="0007117F">
        <w:rPr>
          <w:rFonts w:ascii="Verdana" w:hAnsi="Verdana"/>
          <w:spacing w:val="-5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aluminiowe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mają</w:t>
      </w:r>
      <w:r w:rsidRPr="0007117F">
        <w:rPr>
          <w:rFonts w:ascii="Verdana" w:hAnsi="Verdana"/>
          <w:spacing w:val="-6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być</w:t>
      </w:r>
      <w:r w:rsidRPr="0007117F">
        <w:rPr>
          <w:rFonts w:ascii="Verdana" w:hAnsi="Verdana"/>
          <w:spacing w:val="-4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standardowe</w:t>
      </w:r>
      <w:r w:rsidRPr="0007117F">
        <w:rPr>
          <w:rFonts w:ascii="Verdana" w:hAnsi="Verdana"/>
          <w:spacing w:val="-5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z</w:t>
      </w:r>
      <w:r w:rsidRPr="0007117F">
        <w:rPr>
          <w:rFonts w:ascii="Verdana" w:hAnsi="Verdana"/>
          <w:spacing w:val="-6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listwami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maskującymi</w:t>
      </w:r>
      <w:r w:rsidRPr="0007117F">
        <w:rPr>
          <w:rFonts w:ascii="Verdana" w:hAnsi="Verdana"/>
          <w:spacing w:val="-8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czy</w:t>
      </w:r>
      <w:r w:rsidRPr="0007117F">
        <w:rPr>
          <w:rFonts w:ascii="Verdana" w:hAnsi="Verdana"/>
          <w:spacing w:val="-3"/>
          <w:sz w:val="19"/>
          <w:szCs w:val="19"/>
        </w:rPr>
        <w:t xml:space="preserve"> </w:t>
      </w:r>
      <w:proofErr w:type="spellStart"/>
      <w:r w:rsidRPr="0007117F">
        <w:rPr>
          <w:rFonts w:ascii="Verdana" w:hAnsi="Verdana"/>
          <w:sz w:val="19"/>
          <w:szCs w:val="19"/>
        </w:rPr>
        <w:t>półstrukturalne</w:t>
      </w:r>
      <w:proofErr w:type="spellEnd"/>
      <w:r w:rsidRPr="0007117F">
        <w:rPr>
          <w:rFonts w:ascii="Verdana" w:hAnsi="Verdana"/>
          <w:sz w:val="19"/>
          <w:szCs w:val="19"/>
        </w:rPr>
        <w:t xml:space="preserve"> z</w:t>
      </w:r>
      <w:r w:rsidRPr="0007117F">
        <w:rPr>
          <w:rFonts w:ascii="Verdana" w:hAnsi="Verdana"/>
          <w:spacing w:val="-8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fugą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silikonową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–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brak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wytycznych</w:t>
      </w:r>
      <w:r w:rsidRPr="0007117F">
        <w:rPr>
          <w:rFonts w:ascii="Verdana" w:hAnsi="Verdana"/>
          <w:spacing w:val="-10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w</w:t>
      </w:r>
      <w:r w:rsidRPr="0007117F">
        <w:rPr>
          <w:rFonts w:ascii="Verdana" w:hAnsi="Verdana"/>
          <w:spacing w:val="-5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projekcie?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246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Odp.: Fasady zostały zaprojektowane jako słupowo-ryglowe z listwami maskującymi, rodzaj listwy do dobrania w ramach nadzoru autorskiego.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246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"/>
        <w:ind w:left="426" w:right="253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sz w:val="19"/>
          <w:szCs w:val="19"/>
        </w:rPr>
        <w:t xml:space="preserve">Jaki system okien należy zastosować w fasadach? Na detalu obróbki </w:t>
      </w:r>
      <w:proofErr w:type="spellStart"/>
      <w:r w:rsidRPr="0007117F">
        <w:rPr>
          <w:rFonts w:ascii="Verdana" w:hAnsi="Verdana"/>
          <w:sz w:val="19"/>
          <w:szCs w:val="19"/>
        </w:rPr>
        <w:t>szpalet</w:t>
      </w:r>
      <w:proofErr w:type="spellEnd"/>
      <w:r w:rsidRPr="0007117F">
        <w:rPr>
          <w:rFonts w:ascii="Verdana" w:hAnsi="Verdana"/>
          <w:sz w:val="19"/>
          <w:szCs w:val="19"/>
        </w:rPr>
        <w:t xml:space="preserve"> pokazane jest okno strukturalne otwierane na zewnątrz. Z zestawienia i opisu ślusarki wynika, że okna mają być standardowe otwierane do wewnątrz. Prosimy o wyjaśnienie i ewentualną korektę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dokumentacji.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253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Odp.:</w:t>
      </w:r>
      <w:r w:rsidRPr="0007117F">
        <w:rPr>
          <w:rFonts w:ascii="Verdana" w:hAnsi="Verdana"/>
          <w:sz w:val="19"/>
          <w:szCs w:val="19"/>
        </w:rPr>
        <w:t xml:space="preserve"> </w:t>
      </w:r>
      <w:r w:rsidRPr="0007117F">
        <w:rPr>
          <w:rFonts w:ascii="Verdana" w:hAnsi="Verdana"/>
          <w:b/>
          <w:sz w:val="19"/>
          <w:szCs w:val="19"/>
        </w:rPr>
        <w:t>Należy zastosować okna otwierane do wewnątrz z ukrytym skrzydłem.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253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3"/>
        <w:ind w:left="426" w:right="112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sz w:val="19"/>
          <w:szCs w:val="19"/>
        </w:rPr>
        <w:t>Czy fasady aluminiowe Sz5, Sz6a, Sz10a należy wykonać ze szkłem giętym [część z tych fasad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jest</w:t>
      </w:r>
      <w:r w:rsidRPr="0007117F">
        <w:rPr>
          <w:rFonts w:ascii="Verdana" w:hAnsi="Verdana"/>
          <w:spacing w:val="-8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p.</w:t>
      </w:r>
      <w:r w:rsidRPr="0007117F">
        <w:rPr>
          <w:rFonts w:ascii="Verdana" w:hAnsi="Verdana"/>
          <w:spacing w:val="-5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pożarowa]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w</w:t>
      </w:r>
      <w:r w:rsidRPr="0007117F">
        <w:rPr>
          <w:rFonts w:ascii="Verdana" w:hAnsi="Verdana"/>
          <w:spacing w:val="-3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tym</w:t>
      </w:r>
      <w:r w:rsidRPr="0007117F">
        <w:rPr>
          <w:rFonts w:ascii="Verdana" w:hAnsi="Verdana"/>
          <w:spacing w:val="-7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także</w:t>
      </w:r>
      <w:r w:rsidRPr="0007117F">
        <w:rPr>
          <w:rFonts w:ascii="Verdana" w:hAnsi="Verdana"/>
          <w:spacing w:val="-6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żaluzje</w:t>
      </w:r>
      <w:r w:rsidRPr="0007117F">
        <w:rPr>
          <w:rFonts w:ascii="Verdana" w:hAnsi="Verdana"/>
          <w:spacing w:val="-4"/>
          <w:sz w:val="19"/>
          <w:szCs w:val="19"/>
        </w:rPr>
        <w:t xml:space="preserve"> </w:t>
      </w:r>
      <w:r w:rsidRPr="0007117F">
        <w:rPr>
          <w:rFonts w:ascii="Verdana" w:hAnsi="Verdana"/>
          <w:sz w:val="19"/>
          <w:szCs w:val="19"/>
        </w:rPr>
        <w:t>?</w:t>
      </w:r>
    </w:p>
    <w:p w:rsidR="0007117F" w:rsidRPr="0007117F" w:rsidRDefault="0007117F" w:rsidP="0007117F">
      <w:pPr>
        <w:ind w:left="426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Fasady Sz5, Sz6a, Sz10a należy wykonać ze szkłem giętym zgodnie z opisem na rysunkach dotyczących zestawienie ślusarki zewnętrznej – uwaga: słupki i rygle o </w:t>
      </w:r>
      <w:r>
        <w:rPr>
          <w:rFonts w:ascii="Verdana" w:hAnsi="Verdana"/>
          <w:b/>
          <w:sz w:val="19"/>
          <w:szCs w:val="19"/>
        </w:rPr>
        <w:t xml:space="preserve">tej samej szerokości i </w:t>
      </w:r>
      <w:r w:rsidRPr="0007117F">
        <w:rPr>
          <w:rFonts w:ascii="Verdana" w:hAnsi="Verdana"/>
          <w:b/>
          <w:sz w:val="19"/>
          <w:szCs w:val="19"/>
        </w:rPr>
        <w:t>głębokości.</w:t>
      </w:r>
    </w:p>
    <w:p w:rsidR="0007117F" w:rsidRPr="0007117F" w:rsidRDefault="0007117F" w:rsidP="0007117F">
      <w:pPr>
        <w:ind w:left="426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0"/>
        <w:ind w:left="426" w:right="115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10"/>
          <w:sz w:val="19"/>
          <w:szCs w:val="19"/>
        </w:rPr>
        <w:t>Brak w przedmiarach wymiany gruntu na piasek pod płytą o gł. ok 80 cm oraz z tym związanej stabilizacji gruntu cementem – zgodnie z opisem technicznym pkt 18.1 [str. 17] - Prosimy o uzupełnienie</w:t>
      </w:r>
      <w:r w:rsidRPr="0007117F">
        <w:rPr>
          <w:rFonts w:ascii="Verdana" w:hAnsi="Verdana"/>
          <w:spacing w:val="18"/>
          <w:w w:val="110"/>
          <w:sz w:val="19"/>
          <w:szCs w:val="19"/>
        </w:rPr>
        <w:t xml:space="preserve"> </w:t>
      </w:r>
      <w:r w:rsidRPr="0007117F">
        <w:rPr>
          <w:rFonts w:ascii="Verdana" w:hAnsi="Verdana"/>
          <w:w w:val="110"/>
          <w:sz w:val="19"/>
          <w:szCs w:val="19"/>
        </w:rPr>
        <w:t>przedmiaru.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0"/>
        <w:ind w:left="426" w:right="115"/>
        <w:contextualSpacing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 </w:t>
      </w:r>
      <w:r w:rsidR="00EF700D" w:rsidRPr="00EF700D">
        <w:rPr>
          <w:rFonts w:ascii="Verdana" w:hAnsi="Verdana"/>
          <w:b/>
          <w:sz w:val="19"/>
          <w:szCs w:val="19"/>
        </w:rPr>
        <w:t>W ofercie należy ująć i</w:t>
      </w:r>
      <w:r w:rsidRPr="00EF700D">
        <w:rPr>
          <w:rFonts w:ascii="Verdana" w:hAnsi="Verdana"/>
          <w:b/>
          <w:sz w:val="19"/>
          <w:szCs w:val="19"/>
        </w:rPr>
        <w:t xml:space="preserve"> wycenić</w:t>
      </w:r>
      <w:r w:rsidR="00EF700D">
        <w:rPr>
          <w:rFonts w:ascii="Verdana" w:hAnsi="Verdana"/>
          <w:b/>
          <w:sz w:val="19"/>
          <w:szCs w:val="19"/>
        </w:rPr>
        <w:t xml:space="preserve"> powyższe roboty</w:t>
      </w:r>
      <w:r w:rsidRPr="0007117F">
        <w:rPr>
          <w:rFonts w:ascii="Verdana" w:hAnsi="Verdana"/>
          <w:b/>
          <w:sz w:val="19"/>
          <w:szCs w:val="19"/>
        </w:rPr>
        <w:t>.</w:t>
      </w:r>
    </w:p>
    <w:p w:rsidR="0007117F" w:rsidRPr="0007117F" w:rsidRDefault="00113F27" w:rsidP="00113F27">
      <w:pPr>
        <w:widowControl w:val="0"/>
        <w:tabs>
          <w:tab w:val="left" w:pos="665"/>
        </w:tabs>
        <w:autoSpaceDE w:val="0"/>
        <w:autoSpaceDN w:val="0"/>
        <w:spacing w:before="10"/>
        <w:ind w:left="426" w:right="115"/>
        <w:contextualSpacing/>
        <w:jc w:val="both"/>
        <w:rPr>
          <w:rFonts w:ascii="Verdana" w:hAnsi="Verdana"/>
          <w:b/>
          <w:sz w:val="19"/>
          <w:szCs w:val="19"/>
        </w:rPr>
      </w:pPr>
      <w:r w:rsidRPr="00113F27">
        <w:rPr>
          <w:rFonts w:ascii="Verdana" w:hAnsi="Verdana"/>
          <w:b/>
          <w:sz w:val="19"/>
          <w:szCs w:val="19"/>
        </w:rPr>
        <w:t>Przedmiary robót są materiałem pomocniczym dołączonym do SIWZ celem ułatwienia Wykonawcy obliczenia ceny oferty. Podane w przedmiarach podstawy wyceny i ilości należy traktować jako orientacyjne.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0"/>
        <w:ind w:left="426" w:right="115"/>
        <w:jc w:val="both"/>
        <w:rPr>
          <w:rFonts w:ascii="Verdana" w:hAnsi="Verdana"/>
          <w:b/>
          <w:sz w:val="19"/>
          <w:szCs w:val="19"/>
          <w:highlight w:val="yellow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o wyjaśnienie z  jakiej blachy należy wykonać obróbki blacharskie dachowe – wg  opisu technicznego blacha tytan – cynk 0,3 mm natomiast wg detalu B_9 blacha stalowa powlekana</w:t>
      </w:r>
      <w:r w:rsidRPr="0007117F">
        <w:rPr>
          <w:rFonts w:ascii="Verdana" w:hAnsi="Verdana"/>
          <w:spacing w:val="11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Odp.:</w:t>
      </w:r>
      <w:r w:rsidRPr="0007117F">
        <w:rPr>
          <w:rFonts w:ascii="Verdana" w:hAnsi="Verdana"/>
          <w:sz w:val="19"/>
          <w:szCs w:val="19"/>
        </w:rPr>
        <w:t xml:space="preserve"> </w:t>
      </w:r>
      <w:r w:rsidRPr="0007117F">
        <w:rPr>
          <w:rFonts w:ascii="Verdana" w:hAnsi="Verdana"/>
          <w:b/>
          <w:sz w:val="19"/>
          <w:szCs w:val="19"/>
        </w:rPr>
        <w:t>Prosimy przyjąć blachę tytan-cynk patynowaną gr.0,65 mm.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ind w:left="426" w:right="117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1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 xml:space="preserve">Prosimy o wyjaśnienie, gdzie w przedmiarze zostały  </w:t>
      </w:r>
      <w:r w:rsidRPr="0007117F">
        <w:rPr>
          <w:rFonts w:ascii="Verdana" w:hAnsi="Verdana"/>
          <w:w w:val="105"/>
          <w:sz w:val="19"/>
          <w:szCs w:val="19"/>
        </w:rPr>
        <w:lastRenderedPageBreak/>
        <w:t>uwzględnione  rury  spustowe  kwadratowe z blachy tytan cynk?</w:t>
      </w:r>
    </w:p>
    <w:p w:rsidR="00113F27" w:rsidRPr="0007117F" w:rsidRDefault="0007117F" w:rsidP="00113F27">
      <w:pPr>
        <w:widowControl w:val="0"/>
        <w:tabs>
          <w:tab w:val="left" w:pos="665"/>
        </w:tabs>
        <w:autoSpaceDE w:val="0"/>
        <w:autoSpaceDN w:val="0"/>
        <w:spacing w:before="10"/>
        <w:ind w:left="426" w:right="115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 xml:space="preserve">Odp.: </w:t>
      </w:r>
      <w:r w:rsidR="00EF700D" w:rsidRPr="00EF700D">
        <w:rPr>
          <w:rFonts w:ascii="Verdana" w:hAnsi="Verdana"/>
          <w:b/>
          <w:sz w:val="19"/>
          <w:szCs w:val="19"/>
        </w:rPr>
        <w:t xml:space="preserve">W ofercie należy ująć i wycenić </w:t>
      </w:r>
      <w:r w:rsidRPr="0007117F">
        <w:rPr>
          <w:rFonts w:ascii="Verdana" w:hAnsi="Verdana"/>
          <w:b/>
          <w:sz w:val="19"/>
          <w:szCs w:val="19"/>
        </w:rPr>
        <w:t>powyższe roboty</w:t>
      </w:r>
      <w:r w:rsidR="00EF700D">
        <w:rPr>
          <w:rFonts w:ascii="Verdana" w:hAnsi="Verdana"/>
          <w:b/>
          <w:sz w:val="19"/>
          <w:szCs w:val="19"/>
        </w:rPr>
        <w:t>.</w:t>
      </w:r>
      <w:r w:rsidR="00113F27" w:rsidRPr="00113F27">
        <w:rPr>
          <w:rFonts w:ascii="Verdana" w:hAnsi="Verdana"/>
          <w:b/>
          <w:sz w:val="19"/>
          <w:szCs w:val="19"/>
        </w:rPr>
        <w:t xml:space="preserve"> </w:t>
      </w:r>
      <w:r w:rsidR="00113F27" w:rsidRPr="0007117F">
        <w:rPr>
          <w:rFonts w:ascii="Verdana" w:hAnsi="Verdana"/>
          <w:b/>
          <w:sz w:val="19"/>
          <w:szCs w:val="19"/>
        </w:rPr>
        <w:t>Przedmiary robót są materiałem pomocniczym dołączonym do SIWZ celem ułatwienia Wykonawcy obliczenia ceny oferty. Podane w przedmiarach podstawy wyceny i ilości należy traktować jako orientacyjne.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117"/>
        <w:contextualSpacing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1"/>
        <w:ind w:left="426" w:right="117"/>
        <w:jc w:val="both"/>
        <w:rPr>
          <w:rFonts w:ascii="Verdana" w:hAnsi="Verdana"/>
          <w:b/>
          <w:sz w:val="19"/>
          <w:szCs w:val="19"/>
          <w:highlight w:val="yellow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4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 xml:space="preserve">Prosimy o wyjaśnienie, czy nie występuje w projekcie  żadne  oznakowanie  poziome/pionowe </w:t>
      </w:r>
      <w:r w:rsidRPr="0007117F">
        <w:rPr>
          <w:rFonts w:ascii="Verdana" w:hAnsi="Verdana"/>
          <w:b/>
          <w:w w:val="105"/>
          <w:sz w:val="19"/>
          <w:szCs w:val="19"/>
        </w:rPr>
        <w:t>w garażu podziemnym</w:t>
      </w:r>
      <w:r w:rsidRPr="0007117F">
        <w:rPr>
          <w:rFonts w:ascii="Verdana" w:hAnsi="Verdana"/>
          <w:w w:val="105"/>
          <w:sz w:val="19"/>
          <w:szCs w:val="19"/>
        </w:rPr>
        <w:t xml:space="preserve"> </w:t>
      </w:r>
      <w:proofErr w:type="spellStart"/>
      <w:r w:rsidRPr="0007117F">
        <w:rPr>
          <w:rFonts w:ascii="Verdana" w:hAnsi="Verdana"/>
          <w:w w:val="105"/>
          <w:sz w:val="19"/>
          <w:szCs w:val="19"/>
        </w:rPr>
        <w:t>tj</w:t>
      </w:r>
      <w:proofErr w:type="spellEnd"/>
      <w:r w:rsidRPr="0007117F">
        <w:rPr>
          <w:rFonts w:ascii="Verdana" w:hAnsi="Verdana"/>
          <w:w w:val="105"/>
          <w:sz w:val="19"/>
          <w:szCs w:val="19"/>
        </w:rPr>
        <w:t>: znaki kierunkowe, oznakowanie miejsc parkingowych, numeracja stanowisk, malowanie słupów</w:t>
      </w:r>
      <w:r w:rsidRPr="0007117F">
        <w:rPr>
          <w:rFonts w:ascii="Verdana" w:hAnsi="Verdana"/>
          <w:spacing w:val="47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itp.?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 w:right="117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Odp.: W ofercie należy uwzględnić</w:t>
      </w:r>
      <w:r w:rsidRPr="0007117F">
        <w:rPr>
          <w:rFonts w:ascii="Verdana" w:hAnsi="Verdana"/>
          <w:sz w:val="19"/>
          <w:szCs w:val="19"/>
        </w:rPr>
        <w:t xml:space="preserve"> </w:t>
      </w:r>
      <w:r w:rsidRPr="0007117F">
        <w:rPr>
          <w:rFonts w:ascii="Verdana" w:hAnsi="Verdana"/>
          <w:b/>
          <w:sz w:val="19"/>
          <w:szCs w:val="19"/>
        </w:rPr>
        <w:t>oznakowanie  poziome  i  pionowe w garażu podziemnym tj.: znaki kierunkowe, oznakowanie miejsc parkingowych, numeracja stanowisk itp.</w:t>
      </w:r>
    </w:p>
    <w:p w:rsidR="0007117F" w:rsidRPr="0007117F" w:rsidRDefault="0007117F" w:rsidP="0007117F">
      <w:pPr>
        <w:ind w:left="720"/>
        <w:contextualSpacing/>
        <w:rPr>
          <w:rFonts w:ascii="Verdana" w:hAnsi="Verdana"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ind w:left="426" w:right="114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10"/>
          <w:sz w:val="19"/>
          <w:szCs w:val="19"/>
        </w:rPr>
        <w:t>Czy informacja wizualna wewnętrzna / zewnętrzna jest poza zakresem – brak w przedmiarach oraz w projekcie</w:t>
      </w:r>
      <w:r w:rsidRPr="0007117F">
        <w:rPr>
          <w:rFonts w:ascii="Verdana" w:hAnsi="Verdana"/>
          <w:spacing w:val="27"/>
          <w:w w:val="110"/>
          <w:sz w:val="19"/>
          <w:szCs w:val="19"/>
        </w:rPr>
        <w:t xml:space="preserve"> </w:t>
      </w:r>
      <w:r w:rsidRPr="0007117F">
        <w:rPr>
          <w:rFonts w:ascii="Verdana" w:hAnsi="Verdana"/>
          <w:w w:val="110"/>
          <w:sz w:val="19"/>
          <w:szCs w:val="19"/>
        </w:rPr>
        <w:t>?</w:t>
      </w:r>
    </w:p>
    <w:p w:rsidR="0007117F" w:rsidRPr="0007117F" w:rsidRDefault="0007117F" w:rsidP="0007117F">
      <w:pPr>
        <w:ind w:left="405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Odp.: Informacja wizualna wewnętrzna / zewnętrzna jest poza zakresem.</w:t>
      </w:r>
      <w:r>
        <w:rPr>
          <w:rFonts w:ascii="Verdana" w:hAnsi="Verdana"/>
          <w:b/>
          <w:sz w:val="19"/>
          <w:szCs w:val="19"/>
        </w:rPr>
        <w:br/>
      </w:r>
      <w:r w:rsidRPr="0007117F">
        <w:rPr>
          <w:rFonts w:ascii="Verdana" w:hAnsi="Verdana"/>
          <w:b/>
          <w:sz w:val="19"/>
          <w:szCs w:val="19"/>
        </w:rPr>
        <w:t>Nie należy jej wyceniać.</w:t>
      </w:r>
    </w:p>
    <w:p w:rsidR="0007117F" w:rsidRPr="0007117F" w:rsidRDefault="0007117F" w:rsidP="0007117F">
      <w:pPr>
        <w:ind w:left="405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4"/>
        <w:ind w:left="426" w:right="117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Prosimy o wyjaśnienie, czy w garażu podziemnym nie występują odboje stalowe czy ograniczniki parkingowe</w:t>
      </w:r>
      <w:r w:rsidRPr="0007117F">
        <w:rPr>
          <w:rFonts w:ascii="Verdana" w:hAnsi="Verdana"/>
          <w:spacing w:val="23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?</w:t>
      </w: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 w:right="117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Odp.: Należy wycenić  odboje stalowe w garażu podziemnym, zgodnie z rysunkiem znajdującym się pod linkiem:</w:t>
      </w:r>
    </w:p>
    <w:p w:rsidR="0007117F" w:rsidRPr="0007117F" w:rsidRDefault="00113F27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 w:right="117"/>
        <w:jc w:val="both"/>
        <w:rPr>
          <w:rFonts w:ascii="Verdana" w:hAnsi="Verdana"/>
          <w:b/>
          <w:sz w:val="19"/>
          <w:szCs w:val="19"/>
        </w:rPr>
      </w:pPr>
      <w:hyperlink r:id="rId10" w:history="1">
        <w:r w:rsidR="0007117F" w:rsidRPr="0007117F">
          <w:rPr>
            <w:rFonts w:ascii="Verdana" w:hAnsi="Verdana"/>
            <w:b/>
            <w:color w:val="0000FF"/>
            <w:sz w:val="19"/>
            <w:szCs w:val="19"/>
            <w:u w:val="single"/>
          </w:rPr>
          <w:t>http://di.adm.agh.edu.pl/przetargi/di/zj/Budowa-budynku-dla-WFiIS/uzupelnione-w-trakcie-przetargu/odbojniki-w-garazu.pdf</w:t>
        </w:r>
      </w:hyperlink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 w:right="117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tabs>
          <w:tab w:val="left" w:pos="665"/>
        </w:tabs>
        <w:autoSpaceDE w:val="0"/>
        <w:autoSpaceDN w:val="0"/>
        <w:spacing w:before="4"/>
        <w:ind w:left="426" w:right="117"/>
        <w:jc w:val="both"/>
        <w:rPr>
          <w:rFonts w:ascii="Verdana" w:hAnsi="Verdana"/>
          <w:b/>
          <w:sz w:val="19"/>
          <w:szCs w:val="19"/>
        </w:rPr>
      </w:pPr>
    </w:p>
    <w:p w:rsidR="0007117F" w:rsidRPr="0007117F" w:rsidRDefault="0007117F" w:rsidP="0007117F">
      <w:pPr>
        <w:widowControl w:val="0"/>
        <w:numPr>
          <w:ilvl w:val="0"/>
          <w:numId w:val="1"/>
        </w:numPr>
        <w:tabs>
          <w:tab w:val="left" w:pos="665"/>
        </w:tabs>
        <w:autoSpaceDE w:val="0"/>
        <w:autoSpaceDN w:val="0"/>
        <w:spacing w:before="4"/>
        <w:ind w:left="426" w:right="118"/>
        <w:jc w:val="both"/>
        <w:rPr>
          <w:rFonts w:ascii="Verdana" w:hAnsi="Verdana"/>
          <w:sz w:val="19"/>
          <w:szCs w:val="19"/>
        </w:rPr>
      </w:pPr>
      <w:r w:rsidRPr="0007117F">
        <w:rPr>
          <w:rFonts w:ascii="Verdana" w:hAnsi="Verdana"/>
          <w:w w:val="105"/>
          <w:sz w:val="19"/>
          <w:szCs w:val="19"/>
        </w:rPr>
        <w:t>Brak w przedmiarach malowania ścian i sufitów w kolorze czarnym powyżej  sufitów  z  sufitem</w:t>
      </w:r>
      <w:r w:rsidRPr="0007117F">
        <w:rPr>
          <w:rFonts w:ascii="Verdana" w:hAnsi="Verdana"/>
          <w:spacing w:val="12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otwartym</w:t>
      </w:r>
      <w:r w:rsidRPr="0007117F">
        <w:rPr>
          <w:rFonts w:ascii="Verdana" w:hAnsi="Verdana"/>
          <w:spacing w:val="14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[opis</w:t>
      </w:r>
      <w:r w:rsidRPr="0007117F">
        <w:rPr>
          <w:rFonts w:ascii="Verdana" w:hAnsi="Verdana"/>
          <w:spacing w:val="12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techniczny</w:t>
      </w:r>
      <w:r w:rsidRPr="0007117F">
        <w:rPr>
          <w:rFonts w:ascii="Verdana" w:hAnsi="Verdana"/>
          <w:spacing w:val="13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19.3</w:t>
      </w:r>
      <w:r w:rsidRPr="0007117F">
        <w:rPr>
          <w:rFonts w:ascii="Verdana" w:hAnsi="Verdana"/>
          <w:spacing w:val="11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–</w:t>
      </w:r>
      <w:r w:rsidRPr="0007117F">
        <w:rPr>
          <w:rFonts w:ascii="Verdana" w:hAnsi="Verdana"/>
          <w:spacing w:val="12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str.</w:t>
      </w:r>
      <w:r w:rsidRPr="0007117F">
        <w:rPr>
          <w:rFonts w:ascii="Verdana" w:hAnsi="Verdana"/>
          <w:spacing w:val="12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27]</w:t>
      </w:r>
      <w:r w:rsidRPr="0007117F">
        <w:rPr>
          <w:rFonts w:ascii="Verdana" w:hAnsi="Verdana"/>
          <w:spacing w:val="15"/>
          <w:w w:val="105"/>
          <w:sz w:val="19"/>
          <w:szCs w:val="19"/>
        </w:rPr>
        <w:t xml:space="preserve"> </w:t>
      </w:r>
      <w:r w:rsidRPr="0007117F">
        <w:rPr>
          <w:rFonts w:ascii="Verdana" w:hAnsi="Verdana"/>
          <w:w w:val="105"/>
          <w:sz w:val="19"/>
          <w:szCs w:val="19"/>
        </w:rPr>
        <w:t>?,</w:t>
      </w:r>
    </w:p>
    <w:p w:rsidR="0007117F" w:rsidRPr="0007117F" w:rsidRDefault="0007117F" w:rsidP="0007117F">
      <w:pPr>
        <w:rPr>
          <w:rFonts w:ascii="Verdana" w:hAnsi="Verdana"/>
          <w:sz w:val="16"/>
          <w:szCs w:val="16"/>
        </w:rPr>
      </w:pPr>
      <w:r w:rsidRPr="0007117F">
        <w:rPr>
          <w:rFonts w:ascii="Verdana" w:hAnsi="Verdana"/>
          <w:b/>
          <w:sz w:val="19"/>
          <w:szCs w:val="19"/>
        </w:rPr>
        <w:t xml:space="preserve">      Odp.:</w:t>
      </w:r>
      <w:r w:rsidRPr="0007117F">
        <w:rPr>
          <w:rFonts w:ascii="Verdana" w:hAnsi="Verdana"/>
          <w:sz w:val="19"/>
          <w:szCs w:val="19"/>
        </w:rPr>
        <w:t xml:space="preserve"> </w:t>
      </w:r>
      <w:r w:rsidR="00EF700D" w:rsidRPr="00EF700D">
        <w:rPr>
          <w:rFonts w:ascii="Verdana" w:hAnsi="Verdana"/>
          <w:b/>
          <w:sz w:val="19"/>
          <w:szCs w:val="19"/>
        </w:rPr>
        <w:t xml:space="preserve">W ofercie należy ująć i wycenić </w:t>
      </w:r>
      <w:r w:rsidRPr="0007117F">
        <w:rPr>
          <w:rFonts w:ascii="Verdana" w:hAnsi="Verdana"/>
          <w:b/>
          <w:sz w:val="19"/>
          <w:szCs w:val="19"/>
        </w:rPr>
        <w:t>powyższe roboty.</w:t>
      </w:r>
    </w:p>
    <w:p w:rsidR="00113F27" w:rsidRPr="0007117F" w:rsidRDefault="00113F27" w:rsidP="00113F27">
      <w:pPr>
        <w:widowControl w:val="0"/>
        <w:tabs>
          <w:tab w:val="left" w:pos="665"/>
        </w:tabs>
        <w:autoSpaceDE w:val="0"/>
        <w:autoSpaceDN w:val="0"/>
        <w:spacing w:before="10"/>
        <w:ind w:left="426" w:right="115"/>
        <w:jc w:val="both"/>
        <w:rPr>
          <w:rFonts w:ascii="Verdana" w:hAnsi="Verdana"/>
          <w:b/>
          <w:sz w:val="19"/>
          <w:szCs w:val="19"/>
        </w:rPr>
      </w:pPr>
      <w:r w:rsidRPr="0007117F">
        <w:rPr>
          <w:rFonts w:ascii="Verdana" w:hAnsi="Verdana"/>
          <w:b/>
          <w:sz w:val="19"/>
          <w:szCs w:val="19"/>
        </w:rPr>
        <w:t>Przedmiary robót są materiałem pomocniczym dołączonym do SIWZ celem ułatwienia Wykonawcy obliczenia ceny oferty. Podane w przedmiarach podstawy wyceny i ilości należy traktować jako orientacyjne.</w:t>
      </w:r>
    </w:p>
    <w:p w:rsidR="0021206B" w:rsidRPr="00315D72" w:rsidRDefault="0021206B" w:rsidP="005A7857">
      <w:pPr>
        <w:rPr>
          <w:rFonts w:ascii="Verdana" w:hAnsi="Verdana"/>
        </w:rPr>
      </w:pPr>
      <w:bookmarkStart w:id="0" w:name="_GoBack"/>
      <w:bookmarkEnd w:id="0"/>
    </w:p>
    <w:p w:rsidR="0021206B" w:rsidRPr="00315D72" w:rsidRDefault="0021206B" w:rsidP="005A7857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5A3" w:rsidRDefault="00C555A3">
      <w:r>
        <w:separator/>
      </w:r>
    </w:p>
  </w:endnote>
  <w:endnote w:type="continuationSeparator" w:id="0">
    <w:p w:rsidR="00C555A3" w:rsidRDefault="00C5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13F2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5A3" w:rsidRDefault="00C555A3">
      <w:r>
        <w:separator/>
      </w:r>
    </w:p>
  </w:footnote>
  <w:footnote w:type="continuationSeparator" w:id="0">
    <w:p w:rsidR="00C555A3" w:rsidRDefault="00C55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D2D" w:rsidRDefault="00184D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113F2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pt;height:79.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113F2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878FF"/>
    <w:multiLevelType w:val="hybridMultilevel"/>
    <w:tmpl w:val="24C4E730"/>
    <w:lvl w:ilvl="0" w:tplc="DCC29F90">
      <w:start w:val="1"/>
      <w:numFmt w:val="decimal"/>
      <w:lvlText w:val="%1."/>
      <w:lvlJc w:val="left"/>
      <w:pPr>
        <w:ind w:left="1070" w:hanging="360"/>
      </w:pPr>
      <w:rPr>
        <w:rFonts w:hint="default"/>
        <w:spacing w:val="-1"/>
        <w:w w:val="108"/>
      </w:rPr>
    </w:lvl>
    <w:lvl w:ilvl="1" w:tplc="DBDC0F00">
      <w:numFmt w:val="bullet"/>
      <w:lvlText w:val="•"/>
      <w:lvlJc w:val="left"/>
      <w:pPr>
        <w:ind w:left="1892" w:hanging="360"/>
      </w:pPr>
      <w:rPr>
        <w:rFonts w:hint="default"/>
      </w:rPr>
    </w:lvl>
    <w:lvl w:ilvl="2" w:tplc="D346A12C">
      <w:numFmt w:val="bullet"/>
      <w:lvlText w:val="•"/>
      <w:lvlJc w:val="left"/>
      <w:pPr>
        <w:ind w:left="2719" w:hanging="360"/>
      </w:pPr>
      <w:rPr>
        <w:rFonts w:hint="default"/>
      </w:rPr>
    </w:lvl>
    <w:lvl w:ilvl="3" w:tplc="9F8C3818">
      <w:numFmt w:val="bullet"/>
      <w:lvlText w:val="•"/>
      <w:lvlJc w:val="left"/>
      <w:pPr>
        <w:ind w:left="3545" w:hanging="360"/>
      </w:pPr>
      <w:rPr>
        <w:rFonts w:hint="default"/>
      </w:rPr>
    </w:lvl>
    <w:lvl w:ilvl="4" w:tplc="7ACE9C20">
      <w:numFmt w:val="bullet"/>
      <w:lvlText w:val="•"/>
      <w:lvlJc w:val="left"/>
      <w:pPr>
        <w:ind w:left="4372" w:hanging="360"/>
      </w:pPr>
      <w:rPr>
        <w:rFonts w:hint="default"/>
      </w:rPr>
    </w:lvl>
    <w:lvl w:ilvl="5" w:tplc="1E3E9700">
      <w:numFmt w:val="bullet"/>
      <w:lvlText w:val="•"/>
      <w:lvlJc w:val="left"/>
      <w:pPr>
        <w:ind w:left="5199" w:hanging="360"/>
      </w:pPr>
      <w:rPr>
        <w:rFonts w:hint="default"/>
      </w:rPr>
    </w:lvl>
    <w:lvl w:ilvl="6" w:tplc="5D0E381E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47EC99DC">
      <w:numFmt w:val="bullet"/>
      <w:lvlText w:val="•"/>
      <w:lvlJc w:val="left"/>
      <w:pPr>
        <w:ind w:left="6852" w:hanging="360"/>
      </w:pPr>
      <w:rPr>
        <w:rFonts w:hint="default"/>
      </w:rPr>
    </w:lvl>
    <w:lvl w:ilvl="8" w:tplc="3C1C509A">
      <w:numFmt w:val="bullet"/>
      <w:lvlText w:val="•"/>
      <w:lvlJc w:val="left"/>
      <w:pPr>
        <w:ind w:left="767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55A3"/>
    <w:rsid w:val="000607BF"/>
    <w:rsid w:val="0007117F"/>
    <w:rsid w:val="000A2D5C"/>
    <w:rsid w:val="000C4220"/>
    <w:rsid w:val="000D254E"/>
    <w:rsid w:val="001102A4"/>
    <w:rsid w:val="00113F27"/>
    <w:rsid w:val="00130D1C"/>
    <w:rsid w:val="00172079"/>
    <w:rsid w:val="00180DBD"/>
    <w:rsid w:val="00184D2D"/>
    <w:rsid w:val="001959BE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904A5"/>
    <w:rsid w:val="005A7857"/>
    <w:rsid w:val="005A7BE4"/>
    <w:rsid w:val="0061472E"/>
    <w:rsid w:val="00721200"/>
    <w:rsid w:val="00775A72"/>
    <w:rsid w:val="007B12A7"/>
    <w:rsid w:val="00825F26"/>
    <w:rsid w:val="0083033C"/>
    <w:rsid w:val="00943AEF"/>
    <w:rsid w:val="0098719B"/>
    <w:rsid w:val="009B3CE0"/>
    <w:rsid w:val="009F4EC1"/>
    <w:rsid w:val="00A17896"/>
    <w:rsid w:val="00A27DDB"/>
    <w:rsid w:val="00A45032"/>
    <w:rsid w:val="00C529DB"/>
    <w:rsid w:val="00C555A3"/>
    <w:rsid w:val="00C914F4"/>
    <w:rsid w:val="00CA338E"/>
    <w:rsid w:val="00CB1285"/>
    <w:rsid w:val="00D108D9"/>
    <w:rsid w:val="00D141E4"/>
    <w:rsid w:val="00D74780"/>
    <w:rsid w:val="00D90657"/>
    <w:rsid w:val="00DD218F"/>
    <w:rsid w:val="00DD2AB3"/>
    <w:rsid w:val="00DF0345"/>
    <w:rsid w:val="00E5026B"/>
    <w:rsid w:val="00EF700D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/uzupelnione-w-trakcie-przetarg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rzetargi/di/zj/Budowa-budynku-dla-WFiIS/uzupelnione-w-trakcie-przetargu/odbojniki-w-garazu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.adm.agh.edu.pl/przetargi/di/zj/Budowa-budynku-dla-WFiIS/uzupelnione-w-trakcie-przetargu/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5</Pages>
  <Words>1399</Words>
  <Characters>9404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11</cp:revision>
  <cp:lastPrinted>1900-12-31T22:00:00Z</cp:lastPrinted>
  <dcterms:created xsi:type="dcterms:W3CDTF">2019-04-26T04:02:00Z</dcterms:created>
  <dcterms:modified xsi:type="dcterms:W3CDTF">2019-05-13T10:53:00Z</dcterms:modified>
</cp:coreProperties>
</file>