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9C2B1B">
        <w:rPr>
          <w:rFonts w:ascii="Verdana" w:hAnsi="Verdana"/>
          <w:sz w:val="16"/>
          <w:szCs w:val="16"/>
        </w:rPr>
        <w:t>KC-zp.272-210/19</w:t>
      </w:r>
      <w:bookmarkStart w:id="0" w:name="_GoBack"/>
      <w:bookmarkEnd w:id="0"/>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521802" w:rsidRPr="00C10207">
        <w:rPr>
          <w:rFonts w:ascii="Verdana" w:hAnsi="Verdana"/>
          <w:sz w:val="16"/>
          <w:szCs w:val="16"/>
        </w:rPr>
        <w:t>Kraków</w:t>
      </w:r>
      <w:r w:rsidR="00DF0345" w:rsidRPr="00C10207">
        <w:rPr>
          <w:rFonts w:ascii="Verdana" w:hAnsi="Verdana"/>
          <w:sz w:val="16"/>
          <w:szCs w:val="16"/>
        </w:rPr>
        <w:t>,</w:t>
      </w:r>
      <w:r w:rsidRPr="00C10207">
        <w:rPr>
          <w:rFonts w:ascii="Verdana" w:hAnsi="Verdana"/>
          <w:sz w:val="16"/>
          <w:szCs w:val="16"/>
        </w:rPr>
        <w:t xml:space="preserve"> </w:t>
      </w:r>
      <w:r w:rsidR="00521802" w:rsidRPr="00C10207">
        <w:rPr>
          <w:rFonts w:ascii="Verdana" w:hAnsi="Verdana"/>
          <w:sz w:val="16"/>
          <w:szCs w:val="16"/>
        </w:rPr>
        <w:t>2019-0</w:t>
      </w:r>
      <w:r w:rsidR="00314DDE" w:rsidRPr="00C10207">
        <w:rPr>
          <w:rFonts w:ascii="Verdana" w:hAnsi="Verdana"/>
          <w:sz w:val="16"/>
          <w:szCs w:val="16"/>
        </w:rPr>
        <w:t>5</w:t>
      </w:r>
      <w:r w:rsidR="00521802" w:rsidRPr="00C10207">
        <w:rPr>
          <w:rFonts w:ascii="Verdana" w:hAnsi="Verdana"/>
          <w:sz w:val="16"/>
          <w:szCs w:val="16"/>
        </w:rPr>
        <w:t>-</w:t>
      </w:r>
      <w:r w:rsidR="00314DDE" w:rsidRPr="00C10207">
        <w:rPr>
          <w:rFonts w:ascii="Verdana" w:hAnsi="Verdana"/>
          <w:sz w:val="16"/>
          <w:szCs w:val="16"/>
        </w:rPr>
        <w:t>06</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703D4F">
        <w:rPr>
          <w:rFonts w:ascii="Verdana" w:hAnsi="Verdana"/>
          <w:sz w:val="20"/>
        </w:rPr>
        <w:t xml:space="preserve"> 3</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521802" w:rsidRPr="00521802">
        <w:rPr>
          <w:rFonts w:ascii="Verdana" w:hAnsi="Verdana"/>
          <w:b/>
          <w:sz w:val="20"/>
        </w:rPr>
        <w:t>2019-04-25</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D90657">
        <w:rPr>
          <w:rFonts w:ascii="Verdana" w:hAnsi="Verdana"/>
          <w:sz w:val="20"/>
        </w:rPr>
        <w:t>8</w:t>
      </w:r>
      <w:r w:rsidR="00775A72" w:rsidRPr="00775A72">
        <w:rPr>
          <w:rFonts w:ascii="Verdana" w:hAnsi="Verdana"/>
          <w:sz w:val="20"/>
        </w:rPr>
        <w:t xml:space="preserve"> r. poz. </w:t>
      </w:r>
      <w:r w:rsidR="00D90657">
        <w:rPr>
          <w:rFonts w:ascii="Verdana" w:hAnsi="Verdana"/>
          <w:sz w:val="20"/>
        </w:rPr>
        <w:t>1986 ze zm.</w:t>
      </w:r>
      <w:r w:rsidR="0083033C" w:rsidRPr="0083033C">
        <w:rPr>
          <w:rFonts w:ascii="Verdana" w:hAnsi="Verdana"/>
          <w:sz w:val="20"/>
        </w:rPr>
        <w:t xml:space="preserve">) </w:t>
      </w:r>
      <w:r w:rsidRPr="00A17896">
        <w:rPr>
          <w:rFonts w:ascii="Verdana" w:hAnsi="Verdana"/>
          <w:sz w:val="20"/>
        </w:rPr>
        <w:t>w trybie „</w:t>
      </w:r>
      <w:r w:rsidR="00521802" w:rsidRPr="00521802">
        <w:rPr>
          <w:rFonts w:ascii="Verdana" w:hAnsi="Verdana"/>
          <w:b/>
          <w:sz w:val="20"/>
        </w:rPr>
        <w:t xml:space="preserve">przetarg </w:t>
      </w:r>
      <w:r w:rsidR="00521802" w:rsidRPr="006F2728">
        <w:rPr>
          <w:rFonts w:ascii="Verdana" w:hAnsi="Verdana"/>
          <w:b/>
          <w:sz w:val="20"/>
        </w:rPr>
        <w:t>nieograniczony</w:t>
      </w:r>
      <w:r w:rsidR="00A27DDB" w:rsidRPr="006F2728">
        <w:rPr>
          <w:rFonts w:ascii="Verdana" w:hAnsi="Verdana"/>
          <w:sz w:val="20"/>
        </w:rPr>
        <w:t>,</w:t>
      </w:r>
      <w:r w:rsidRPr="006F2728">
        <w:rPr>
          <w:rFonts w:ascii="Verdana" w:hAnsi="Verdana"/>
          <w:sz w:val="20"/>
        </w:rPr>
        <w:t xml:space="preserve"> </w:t>
      </w:r>
      <w:r w:rsidR="00476899" w:rsidRPr="006F2728">
        <w:rPr>
          <w:rFonts w:ascii="Verdana" w:hAnsi="Verdana"/>
          <w:sz w:val="20"/>
        </w:rPr>
        <w:t xml:space="preserve">którego przedmiotem jest </w:t>
      </w:r>
      <w:r w:rsidR="00521802" w:rsidRPr="006F2728">
        <w:rPr>
          <w:rFonts w:ascii="Verdana" w:hAnsi="Verdana"/>
          <w:b/>
          <w:sz w:val="20"/>
        </w:rPr>
        <w:t>Budowa budynku dla Wydziału Fizyki</w:t>
      </w:r>
      <w:r w:rsidR="00521802" w:rsidRPr="00521802">
        <w:rPr>
          <w:rFonts w:ascii="Verdana" w:hAnsi="Verdana"/>
          <w:b/>
          <w:sz w:val="20"/>
        </w:rPr>
        <w:t xml:space="preserve"> i Informatyki Stosowanej AGH w Krakowie - KC-zp.272-210/19</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B15BBF" w:rsidRPr="00B15BBF" w:rsidRDefault="0021206B" w:rsidP="00B15BBF">
      <w:pPr>
        <w:pStyle w:val="Tekstpodstawowywcity3"/>
        <w:spacing w:line="240" w:lineRule="auto"/>
        <w:ind w:firstLine="0"/>
        <w:rPr>
          <w:rFonts w:ascii="Verdana" w:hAnsi="Verdana"/>
          <w:b/>
          <w:sz w:val="20"/>
          <w:u w:val="single"/>
        </w:rPr>
      </w:pPr>
      <w:r w:rsidRPr="00315D72">
        <w:rPr>
          <w:rFonts w:ascii="Verdana" w:hAnsi="Verdana"/>
          <w:b/>
          <w:sz w:val="20"/>
          <w:u w:val="single"/>
        </w:rPr>
        <w:t>Treść zapyta</w:t>
      </w:r>
      <w:r w:rsidR="006F2728">
        <w:rPr>
          <w:rFonts w:ascii="Verdana" w:hAnsi="Verdana"/>
          <w:b/>
          <w:sz w:val="20"/>
          <w:u w:val="single"/>
        </w:rPr>
        <w:t xml:space="preserve">ń i odpowiedzi </w:t>
      </w:r>
      <w:r w:rsidRPr="00315D72">
        <w:rPr>
          <w:rFonts w:ascii="Verdana" w:hAnsi="Verdana"/>
          <w:b/>
          <w:sz w:val="20"/>
          <w:u w:val="single"/>
        </w:rPr>
        <w:t>brzmi następująco:</w:t>
      </w:r>
    </w:p>
    <w:p w:rsidR="00B15BBF" w:rsidRPr="00B15BBF" w:rsidRDefault="00B15BBF" w:rsidP="00B15BBF">
      <w:pPr>
        <w:numPr>
          <w:ilvl w:val="0"/>
          <w:numId w:val="2"/>
        </w:numPr>
        <w:contextualSpacing/>
        <w:jc w:val="both"/>
        <w:rPr>
          <w:rFonts w:ascii="Verdana" w:hAnsi="Verdana"/>
        </w:rPr>
      </w:pPr>
      <w:r w:rsidRPr="00B15BBF">
        <w:rPr>
          <w:rFonts w:ascii="Verdana" w:hAnsi="Verdana"/>
        </w:rPr>
        <w:t xml:space="preserve">Prosimy o wyjaśnienie czy obróbka blacharska wnęk okiennych (rys. D 19) ma być wykonana z aluminium powlekanego czy blachy nierdzewnej? </w:t>
      </w:r>
    </w:p>
    <w:p w:rsidR="00B15BBF" w:rsidRPr="00B15BBF" w:rsidRDefault="00B15BBF" w:rsidP="00B15BBF">
      <w:pPr>
        <w:jc w:val="both"/>
        <w:rPr>
          <w:rFonts w:ascii="Verdana" w:hAnsi="Verdana"/>
          <w:b/>
        </w:rPr>
      </w:pPr>
      <w:r w:rsidRPr="00B15BBF">
        <w:rPr>
          <w:rFonts w:ascii="Verdana" w:hAnsi="Verdana"/>
          <w:b/>
        </w:rPr>
        <w:t>Odp.: Obróbkę blacharska wnęk okiennych należy wykonać z aluminium powlekanego natomiast podkonstrukcję wsporczą ze stali nierdzewnej, przy połączeniach stosować przekładki zapobiegające korozji kontaktowej</w:t>
      </w:r>
    </w:p>
    <w:p w:rsidR="00B15BBF" w:rsidRPr="00B15BBF" w:rsidRDefault="00B15BBF" w:rsidP="00B15BBF">
      <w:pPr>
        <w:jc w:val="both"/>
        <w:rPr>
          <w:rFonts w:ascii="Verdana" w:hAnsi="Verdana"/>
          <w:b/>
        </w:rPr>
      </w:pPr>
    </w:p>
    <w:p w:rsidR="00B15BBF" w:rsidRPr="00B15BBF" w:rsidRDefault="00B15BBF" w:rsidP="00314DDE">
      <w:pPr>
        <w:numPr>
          <w:ilvl w:val="0"/>
          <w:numId w:val="2"/>
        </w:numPr>
        <w:contextualSpacing/>
        <w:jc w:val="both"/>
        <w:rPr>
          <w:rFonts w:ascii="Verdana" w:hAnsi="Verdana"/>
          <w:b/>
        </w:rPr>
      </w:pPr>
      <w:r w:rsidRPr="00B15BBF">
        <w:rPr>
          <w:rFonts w:ascii="Verdana" w:hAnsi="Verdana"/>
        </w:rPr>
        <w:t>Prosimy o uzupełnienie d</w:t>
      </w:r>
      <w:r>
        <w:rPr>
          <w:rFonts w:ascii="Verdana" w:hAnsi="Verdana"/>
        </w:rPr>
        <w:t>okumentacji poprawnym rysunkiem</w:t>
      </w:r>
      <w:r w:rsidRPr="00B15BBF">
        <w:rPr>
          <w:rFonts w:ascii="Verdana" w:hAnsi="Verdana"/>
        </w:rPr>
        <w:t xml:space="preserve"> „18_2_zest_slus_wewn” – rysunek o tej nazwie jest kopią rysunk</w:t>
      </w:r>
      <w:r>
        <w:rPr>
          <w:rFonts w:ascii="Verdana" w:hAnsi="Verdana"/>
        </w:rPr>
        <w:t>u</w:t>
      </w:r>
      <w:r w:rsidRPr="00B15BBF">
        <w:rPr>
          <w:rFonts w:ascii="Verdana" w:hAnsi="Verdana"/>
        </w:rPr>
        <w:t xml:space="preserve">   ”18_1_zest_slus_wewn”.</w:t>
      </w:r>
    </w:p>
    <w:p w:rsidR="00314DDE" w:rsidRDefault="00314DDE" w:rsidP="00277F57">
      <w:pPr>
        <w:jc w:val="both"/>
      </w:pPr>
      <w:r>
        <w:rPr>
          <w:rFonts w:ascii="Verdana" w:hAnsi="Verdana"/>
          <w:b/>
          <w:bCs/>
        </w:rPr>
        <w:t>Odp.: Poprawny rysunek „18_2_zest_slus_wewn”</w:t>
      </w:r>
      <w:r>
        <w:rPr>
          <w:rFonts w:ascii="Verdana" w:hAnsi="Verdana"/>
        </w:rPr>
        <w:t xml:space="preserve"> </w:t>
      </w:r>
      <w:r>
        <w:rPr>
          <w:rFonts w:ascii="Verdana" w:hAnsi="Verdana"/>
          <w:b/>
          <w:bCs/>
        </w:rPr>
        <w:t>Zamawiający zamieszcza pod linkiem:</w:t>
      </w:r>
    </w:p>
    <w:p w:rsidR="00314DDE" w:rsidRDefault="009C2B1B" w:rsidP="00314DDE">
      <w:hyperlink r:id="rId8" w:history="1">
        <w:r w:rsidR="00314DDE">
          <w:rPr>
            <w:rStyle w:val="Hipercze"/>
            <w:rFonts w:ascii="Verdana" w:hAnsi="Verdana"/>
            <w:b/>
            <w:bCs/>
          </w:rPr>
          <w:t>http://di.adm.agh.edu.pl/przetargi/di/zj/Budowa-budynku-dla-WFiIS/uzupelnione-w-trakcie-przetargu/</w:t>
        </w:r>
      </w:hyperlink>
    </w:p>
    <w:p w:rsidR="00B15BBF" w:rsidRPr="00B15BBF" w:rsidRDefault="00B15BBF" w:rsidP="00314DDE">
      <w:pPr>
        <w:ind w:left="426"/>
        <w:jc w:val="both"/>
        <w:rPr>
          <w:rFonts w:ascii="Verdana" w:hAnsi="Verdana"/>
          <w:b/>
          <w:highlight w:val="lightGray"/>
        </w:rPr>
      </w:pPr>
    </w:p>
    <w:p w:rsidR="00B15BBF" w:rsidRPr="00B15BBF" w:rsidRDefault="00B15BBF" w:rsidP="00B15BBF">
      <w:pPr>
        <w:numPr>
          <w:ilvl w:val="0"/>
          <w:numId w:val="2"/>
        </w:numPr>
        <w:contextualSpacing/>
        <w:jc w:val="both"/>
        <w:rPr>
          <w:rFonts w:ascii="Verdana" w:hAnsi="Verdana"/>
        </w:rPr>
      </w:pPr>
      <w:r w:rsidRPr="00B15BBF">
        <w:rPr>
          <w:rFonts w:ascii="Verdana" w:hAnsi="Verdana"/>
        </w:rPr>
        <w:t>Prosimy o potwierdzenie, że w zakresie dostawy GW są tylko dygestoria, szafy na butle, komora laminarna i szafa na chemikalia, natomiast pozostałe wyposażenie laboratorium wymienione w zestawieniach jest poza zakresem.</w:t>
      </w:r>
    </w:p>
    <w:p w:rsidR="00B15BBF" w:rsidRPr="00B15BBF" w:rsidRDefault="00B15BBF" w:rsidP="00B15BBF">
      <w:pPr>
        <w:jc w:val="both"/>
        <w:rPr>
          <w:rFonts w:ascii="Verdana" w:hAnsi="Verdana" w:cs="Arial"/>
          <w:b/>
          <w:bCs/>
          <w:lang w:eastAsia="en-US"/>
        </w:rPr>
      </w:pPr>
      <w:r w:rsidRPr="00B15BBF">
        <w:rPr>
          <w:rFonts w:ascii="Verdana" w:hAnsi="Verdana" w:cs="Arial"/>
          <w:b/>
          <w:bCs/>
          <w:lang w:eastAsia="en-US"/>
        </w:rPr>
        <w:t>Odp. Zgodnie zapisami SIWZ:</w:t>
      </w:r>
    </w:p>
    <w:p w:rsidR="00B15BBF" w:rsidRPr="00B15BBF" w:rsidRDefault="00B15BBF" w:rsidP="00B15BBF">
      <w:pPr>
        <w:jc w:val="both"/>
        <w:rPr>
          <w:rFonts w:ascii="Verdana" w:hAnsi="Verdana" w:cs="Arial"/>
          <w:b/>
          <w:bCs/>
          <w:lang w:eastAsia="ar-SA"/>
        </w:rPr>
      </w:pPr>
      <w:r w:rsidRPr="00B15BBF">
        <w:rPr>
          <w:rFonts w:ascii="Verdana" w:hAnsi="Verdana" w:cs="Arial"/>
          <w:b/>
          <w:bCs/>
          <w:lang w:eastAsia="ar-SA"/>
        </w:rPr>
        <w:t xml:space="preserve">W ofercie </w:t>
      </w:r>
      <w:r w:rsidRPr="00B15BBF">
        <w:rPr>
          <w:rFonts w:ascii="Verdana" w:hAnsi="Verdana" w:cs="Arial"/>
          <w:b/>
          <w:bCs/>
          <w:u w:val="single"/>
          <w:lang w:eastAsia="ar-SA"/>
        </w:rPr>
        <w:t>należy wycenić</w:t>
      </w:r>
      <w:r w:rsidRPr="00B15BBF">
        <w:rPr>
          <w:rFonts w:ascii="Verdana" w:hAnsi="Verdana" w:cs="Arial"/>
          <w:b/>
          <w:bCs/>
          <w:lang w:eastAsia="ar-SA"/>
        </w:rPr>
        <w:t xml:space="preserve"> tylko wyposażenie ujęte w projektach branżowych oraz wyposażenie które jest ujęte w przedmiarze pt. „Podstawowe wyposażenie”. Jest to m.in.:</w:t>
      </w:r>
    </w:p>
    <w:p w:rsidR="00B15BBF" w:rsidRPr="00B15BBF" w:rsidRDefault="00B15BBF" w:rsidP="00B15BBF">
      <w:pPr>
        <w:numPr>
          <w:ilvl w:val="0"/>
          <w:numId w:val="1"/>
        </w:numPr>
        <w:ind w:left="709" w:hanging="425"/>
        <w:contextualSpacing/>
        <w:jc w:val="both"/>
        <w:rPr>
          <w:rFonts w:ascii="Verdana" w:hAnsi="Verdana" w:cs="Arial"/>
          <w:u w:val="single"/>
          <w:lang w:eastAsia="ar-SA"/>
        </w:rPr>
      </w:pPr>
      <w:r w:rsidRPr="00B15BBF">
        <w:rPr>
          <w:rFonts w:ascii="Verdana" w:hAnsi="Verdana" w:cs="Arial"/>
          <w:b/>
          <w:bCs/>
          <w:lang w:eastAsia="ar-SA"/>
        </w:rPr>
        <w:lastRenderedPageBreak/>
        <w:t xml:space="preserve">wyposażenie laboratoryjne </w:t>
      </w:r>
      <w:r w:rsidRPr="00B15BBF">
        <w:rPr>
          <w:rFonts w:ascii="Verdana" w:hAnsi="Verdana" w:cs="Arial"/>
          <w:lang w:eastAsia="ar-SA"/>
        </w:rPr>
        <w:t>takie jak dygestoria, komora laminarna, szafy na butle, szafa na chemikalia, ramie odciągowe</w:t>
      </w:r>
    </w:p>
    <w:p w:rsidR="00B15BBF" w:rsidRPr="00B15BBF" w:rsidRDefault="00B15BBF" w:rsidP="00B15BBF">
      <w:pPr>
        <w:numPr>
          <w:ilvl w:val="0"/>
          <w:numId w:val="1"/>
        </w:numPr>
        <w:ind w:left="709" w:hanging="425"/>
        <w:contextualSpacing/>
        <w:jc w:val="both"/>
        <w:rPr>
          <w:rFonts w:ascii="Verdana" w:hAnsi="Verdana" w:cs="Arial"/>
          <w:u w:val="single"/>
          <w:lang w:eastAsia="ar-SA"/>
        </w:rPr>
      </w:pPr>
      <w:r w:rsidRPr="00B15BBF">
        <w:rPr>
          <w:rFonts w:ascii="Verdana" w:hAnsi="Verdana" w:cs="Arial"/>
          <w:b/>
          <w:bCs/>
          <w:lang w:eastAsia="ar-SA"/>
        </w:rPr>
        <w:t xml:space="preserve">wyposażenie sanitarne </w:t>
      </w:r>
      <w:r w:rsidRPr="00B15BBF">
        <w:rPr>
          <w:rFonts w:ascii="Verdana" w:hAnsi="Verdana" w:cs="Arial"/>
          <w:lang w:eastAsia="ar-SA"/>
        </w:rPr>
        <w:t xml:space="preserve">takie jak tzw. biały montaż z osprzętem, baterie umywalkowe, ścianki </w:t>
      </w:r>
      <w:proofErr w:type="spellStart"/>
      <w:r w:rsidRPr="00B15BBF">
        <w:rPr>
          <w:rFonts w:ascii="Verdana" w:hAnsi="Verdana" w:cs="Arial"/>
          <w:lang w:eastAsia="ar-SA"/>
        </w:rPr>
        <w:t>międzypisuarowe</w:t>
      </w:r>
      <w:proofErr w:type="spellEnd"/>
      <w:r w:rsidRPr="00B15BBF">
        <w:rPr>
          <w:rFonts w:ascii="Verdana" w:hAnsi="Verdana" w:cs="Arial"/>
          <w:lang w:eastAsia="ar-SA"/>
        </w:rPr>
        <w:t>, kabiny natryskowe</w:t>
      </w:r>
    </w:p>
    <w:p w:rsidR="00B15BBF" w:rsidRPr="00B15BBF" w:rsidRDefault="00B15BBF" w:rsidP="00B15BBF">
      <w:pPr>
        <w:numPr>
          <w:ilvl w:val="0"/>
          <w:numId w:val="1"/>
        </w:numPr>
        <w:ind w:left="709" w:hanging="425"/>
        <w:contextualSpacing/>
        <w:jc w:val="both"/>
        <w:rPr>
          <w:rFonts w:ascii="Verdana" w:hAnsi="Verdana" w:cs="Arial"/>
          <w:u w:val="single"/>
          <w:lang w:eastAsia="ar-SA"/>
        </w:rPr>
      </w:pPr>
      <w:r w:rsidRPr="00B15BBF">
        <w:rPr>
          <w:rFonts w:ascii="Verdana" w:hAnsi="Verdana" w:cs="Arial"/>
          <w:b/>
          <w:bCs/>
          <w:lang w:eastAsia="ar-SA"/>
        </w:rPr>
        <w:t xml:space="preserve">wyposażenie łazienek, BHP i ppoż. </w:t>
      </w:r>
      <w:r w:rsidRPr="00B15BBF">
        <w:rPr>
          <w:rFonts w:ascii="Verdana" w:hAnsi="Verdana" w:cs="Arial"/>
          <w:lang w:eastAsia="ar-SA"/>
        </w:rPr>
        <w:t xml:space="preserve">takie jak blaty, pojemniki na papier, dozowniki mydła, kosze, pojemniki na ręczniki, suszarki do rąk, lustra,  uchwyt dla ON, poręcze dla ON, gaśnice z szafkami, natrysk bezpieczeństwa z oczomyjką, oczomyjka, </w:t>
      </w:r>
      <w:r w:rsidRPr="00B15BBF">
        <w:rPr>
          <w:rFonts w:ascii="Verdana" w:hAnsi="Verdana" w:cs="Arial"/>
          <w:u w:val="single"/>
          <w:lang w:eastAsia="ar-SA"/>
        </w:rPr>
        <w:t> </w:t>
      </w:r>
    </w:p>
    <w:p w:rsidR="00B15BBF" w:rsidRPr="00B15BBF" w:rsidRDefault="00B15BBF" w:rsidP="00B15BBF">
      <w:pPr>
        <w:numPr>
          <w:ilvl w:val="0"/>
          <w:numId w:val="1"/>
        </w:numPr>
        <w:ind w:left="709" w:hanging="425"/>
        <w:contextualSpacing/>
        <w:jc w:val="both"/>
        <w:rPr>
          <w:rFonts w:ascii="Verdana" w:hAnsi="Verdana" w:cs="Arial"/>
          <w:u w:val="single"/>
          <w:lang w:eastAsia="ar-SA"/>
        </w:rPr>
      </w:pPr>
      <w:r w:rsidRPr="00B15BBF">
        <w:rPr>
          <w:rFonts w:ascii="Verdana" w:hAnsi="Verdana" w:cs="Arial"/>
          <w:b/>
          <w:bCs/>
          <w:lang w:eastAsia="ar-SA"/>
        </w:rPr>
        <w:t xml:space="preserve">drobne wyposażenie, </w:t>
      </w:r>
      <w:r w:rsidRPr="00B15BBF">
        <w:rPr>
          <w:rFonts w:ascii="Verdana" w:hAnsi="Verdana" w:cs="Arial"/>
          <w:lang w:eastAsia="ar-SA"/>
        </w:rPr>
        <w:t>osłony na grzejnik, rolety wewnętrzne ręczne i elektryczne</w:t>
      </w:r>
    </w:p>
    <w:p w:rsidR="00B15BBF" w:rsidRPr="00B15BBF" w:rsidRDefault="00B15BBF" w:rsidP="00B15BBF">
      <w:pPr>
        <w:ind w:left="284" w:firstLine="425"/>
        <w:jc w:val="both"/>
        <w:rPr>
          <w:rFonts w:ascii="Verdana" w:hAnsi="Verdana" w:cs="Arial"/>
          <w:lang w:eastAsia="ar-SA"/>
        </w:rPr>
      </w:pPr>
      <w:r w:rsidRPr="00B15BBF">
        <w:rPr>
          <w:rFonts w:ascii="Verdana" w:hAnsi="Verdana" w:cs="Arial"/>
          <w:b/>
          <w:bCs/>
          <w:lang w:eastAsia="ar-SA"/>
        </w:rPr>
        <w:t>Pozostałe wyposażenie</w:t>
      </w:r>
      <w:r w:rsidRPr="00B15BBF">
        <w:rPr>
          <w:rFonts w:ascii="Verdana" w:hAnsi="Verdana" w:cs="Arial"/>
          <w:lang w:eastAsia="ar-SA"/>
        </w:rPr>
        <w:t xml:space="preserve"> tj. stoły wykładowe, stoły seminaryjne, stoły konferencyjne, krzesła, szafki dla studentów, półki, panele dzielące biurka, panele ochronne, kontenery mobilne, szafy ubraniowe, fotele, zestawy wypoczynkowe, biurka, stoliki komputerowe, regały, szafki typu cargo, komody, szafki kuchenne, stół kuchenny, lodówki, mikrofalówki, czajniki elektryczne, zmywarki, ekspresy do kawy, pralka, stół wagowy, taborety laboratoryjne, fotele laboratoryjne, stoły laboratoryjne, stanowiska do mycia, biurka laboratoryjne, szafy wysokie, szafy, szafy laboratoryjne, regały półkowe </w:t>
      </w:r>
      <w:r w:rsidRPr="00B15BBF">
        <w:rPr>
          <w:rFonts w:ascii="Verdana" w:hAnsi="Verdana" w:cs="Arial"/>
          <w:b/>
          <w:bCs/>
          <w:lang w:eastAsia="ar-SA"/>
        </w:rPr>
        <w:t xml:space="preserve">– nie są objęte niniejszym postępowaniem przetargowym, </w:t>
      </w:r>
      <w:r w:rsidRPr="00B15BBF">
        <w:rPr>
          <w:rFonts w:ascii="Verdana" w:hAnsi="Verdana" w:cs="Arial"/>
          <w:b/>
          <w:bCs/>
          <w:u w:val="single"/>
          <w:lang w:eastAsia="ar-SA"/>
        </w:rPr>
        <w:t>nie należy ich wyceniać</w:t>
      </w:r>
      <w:r w:rsidRPr="00B15BBF">
        <w:rPr>
          <w:rFonts w:ascii="Verdana" w:hAnsi="Verdana" w:cs="Arial"/>
          <w:b/>
          <w:bCs/>
          <w:lang w:eastAsia="ar-SA"/>
        </w:rPr>
        <w:t>.</w:t>
      </w:r>
    </w:p>
    <w:p w:rsidR="0021206B" w:rsidRPr="00B15BBF" w:rsidRDefault="00B15BBF" w:rsidP="00B15BBF">
      <w:pPr>
        <w:jc w:val="both"/>
        <w:rPr>
          <w:rFonts w:ascii="Verdana" w:hAnsi="Verdana"/>
          <w:i/>
        </w:rPr>
      </w:pPr>
      <w:r w:rsidRPr="00B15BBF">
        <w:rPr>
          <w:rFonts w:ascii="Verdana" w:hAnsi="Verdana" w:cs="Arial"/>
        </w:rPr>
        <w:br/>
      </w: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9"/>
      <w:headerReference w:type="default" r:id="rId10"/>
      <w:footerReference w:type="even" r:id="rId11"/>
      <w:footerReference w:type="default" r:id="rId12"/>
      <w:headerReference w:type="first" r:id="rId13"/>
      <w:footerReference w:type="first" r:id="rId14"/>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D7F" w:rsidRDefault="00075D7F">
      <w:r>
        <w:separator/>
      </w:r>
    </w:p>
  </w:endnote>
  <w:endnote w:type="continuationSeparator" w:id="0">
    <w:p w:rsidR="00075D7F" w:rsidRDefault="00075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9C2B1B"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D7F" w:rsidRDefault="00075D7F">
      <w:r>
        <w:separator/>
      </w:r>
    </w:p>
  </w:footnote>
  <w:footnote w:type="continuationSeparator" w:id="0">
    <w:p w:rsidR="00075D7F" w:rsidRDefault="00075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802" w:rsidRDefault="005218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9C2B1B"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9C2B1B"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E6429D"/>
    <w:multiLevelType w:val="hybridMultilevel"/>
    <w:tmpl w:val="60A03F28"/>
    <w:lvl w:ilvl="0" w:tplc="04150001">
      <w:start w:val="1"/>
      <w:numFmt w:val="bullet"/>
      <w:lvlText w:val=""/>
      <w:lvlJc w:val="left"/>
      <w:pPr>
        <w:ind w:left="1479" w:hanging="360"/>
      </w:pPr>
      <w:rPr>
        <w:rFonts w:ascii="Symbol" w:hAnsi="Symbol" w:hint="default"/>
      </w:rPr>
    </w:lvl>
    <w:lvl w:ilvl="1" w:tplc="04150003">
      <w:start w:val="1"/>
      <w:numFmt w:val="bullet"/>
      <w:lvlText w:val="o"/>
      <w:lvlJc w:val="left"/>
      <w:pPr>
        <w:ind w:left="2199" w:hanging="360"/>
      </w:pPr>
      <w:rPr>
        <w:rFonts w:ascii="Courier New" w:hAnsi="Courier New" w:cs="Courier New" w:hint="default"/>
      </w:rPr>
    </w:lvl>
    <w:lvl w:ilvl="2" w:tplc="04150005">
      <w:start w:val="1"/>
      <w:numFmt w:val="bullet"/>
      <w:lvlText w:val=""/>
      <w:lvlJc w:val="left"/>
      <w:pPr>
        <w:ind w:left="2919" w:hanging="360"/>
      </w:pPr>
      <w:rPr>
        <w:rFonts w:ascii="Wingdings" w:hAnsi="Wingdings" w:hint="default"/>
      </w:rPr>
    </w:lvl>
    <w:lvl w:ilvl="3" w:tplc="04150001">
      <w:start w:val="1"/>
      <w:numFmt w:val="bullet"/>
      <w:lvlText w:val=""/>
      <w:lvlJc w:val="left"/>
      <w:pPr>
        <w:ind w:left="3639" w:hanging="360"/>
      </w:pPr>
      <w:rPr>
        <w:rFonts w:ascii="Symbol" w:hAnsi="Symbol" w:hint="default"/>
      </w:rPr>
    </w:lvl>
    <w:lvl w:ilvl="4" w:tplc="04150003">
      <w:start w:val="1"/>
      <w:numFmt w:val="bullet"/>
      <w:lvlText w:val="o"/>
      <w:lvlJc w:val="left"/>
      <w:pPr>
        <w:ind w:left="4359" w:hanging="360"/>
      </w:pPr>
      <w:rPr>
        <w:rFonts w:ascii="Courier New" w:hAnsi="Courier New" w:cs="Courier New" w:hint="default"/>
      </w:rPr>
    </w:lvl>
    <w:lvl w:ilvl="5" w:tplc="04150005">
      <w:start w:val="1"/>
      <w:numFmt w:val="bullet"/>
      <w:lvlText w:val=""/>
      <w:lvlJc w:val="left"/>
      <w:pPr>
        <w:ind w:left="5079" w:hanging="360"/>
      </w:pPr>
      <w:rPr>
        <w:rFonts w:ascii="Wingdings" w:hAnsi="Wingdings" w:hint="default"/>
      </w:rPr>
    </w:lvl>
    <w:lvl w:ilvl="6" w:tplc="04150001">
      <w:start w:val="1"/>
      <w:numFmt w:val="bullet"/>
      <w:lvlText w:val=""/>
      <w:lvlJc w:val="left"/>
      <w:pPr>
        <w:ind w:left="5799" w:hanging="360"/>
      </w:pPr>
      <w:rPr>
        <w:rFonts w:ascii="Symbol" w:hAnsi="Symbol" w:hint="default"/>
      </w:rPr>
    </w:lvl>
    <w:lvl w:ilvl="7" w:tplc="04150003">
      <w:start w:val="1"/>
      <w:numFmt w:val="bullet"/>
      <w:lvlText w:val="o"/>
      <w:lvlJc w:val="left"/>
      <w:pPr>
        <w:ind w:left="6519" w:hanging="360"/>
      </w:pPr>
      <w:rPr>
        <w:rFonts w:ascii="Courier New" w:hAnsi="Courier New" w:cs="Courier New" w:hint="default"/>
      </w:rPr>
    </w:lvl>
    <w:lvl w:ilvl="8" w:tplc="04150005">
      <w:start w:val="1"/>
      <w:numFmt w:val="bullet"/>
      <w:lvlText w:val=""/>
      <w:lvlJc w:val="left"/>
      <w:pPr>
        <w:ind w:left="7239" w:hanging="360"/>
      </w:pPr>
      <w:rPr>
        <w:rFonts w:ascii="Wingdings" w:hAnsi="Wingdings" w:hint="default"/>
      </w:rPr>
    </w:lvl>
  </w:abstractNum>
  <w:abstractNum w:abstractNumId="1">
    <w:nsid w:val="6D02280A"/>
    <w:multiLevelType w:val="hybridMultilevel"/>
    <w:tmpl w:val="BD7236F4"/>
    <w:lvl w:ilvl="0" w:tplc="838E48E4">
      <w:start w:val="1"/>
      <w:numFmt w:val="decimal"/>
      <w:lvlText w:val="%1."/>
      <w:lvlJc w:val="left"/>
      <w:pPr>
        <w:ind w:left="720" w:hanging="360"/>
      </w:pPr>
      <w:rPr>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5D7F"/>
    <w:rsid w:val="000607BF"/>
    <w:rsid w:val="00075D7F"/>
    <w:rsid w:val="000A2D5C"/>
    <w:rsid w:val="000C4220"/>
    <w:rsid w:val="000D254E"/>
    <w:rsid w:val="001102A4"/>
    <w:rsid w:val="00130D1C"/>
    <w:rsid w:val="00180DBD"/>
    <w:rsid w:val="0021206B"/>
    <w:rsid w:val="002405E1"/>
    <w:rsid w:val="00277F57"/>
    <w:rsid w:val="00314DDE"/>
    <w:rsid w:val="00315D72"/>
    <w:rsid w:val="00333103"/>
    <w:rsid w:val="00347E12"/>
    <w:rsid w:val="003B15E7"/>
    <w:rsid w:val="003F7802"/>
    <w:rsid w:val="00476899"/>
    <w:rsid w:val="00521802"/>
    <w:rsid w:val="00542F2E"/>
    <w:rsid w:val="005A7BE4"/>
    <w:rsid w:val="0061472E"/>
    <w:rsid w:val="006F2728"/>
    <w:rsid w:val="00703D4F"/>
    <w:rsid w:val="00721200"/>
    <w:rsid w:val="00775A72"/>
    <w:rsid w:val="007B12A7"/>
    <w:rsid w:val="00825F26"/>
    <w:rsid w:val="0083033C"/>
    <w:rsid w:val="009250FA"/>
    <w:rsid w:val="00943AEF"/>
    <w:rsid w:val="009B3CE0"/>
    <w:rsid w:val="009C2B1B"/>
    <w:rsid w:val="009F4EC1"/>
    <w:rsid w:val="00A17896"/>
    <w:rsid w:val="00A27DDB"/>
    <w:rsid w:val="00A45032"/>
    <w:rsid w:val="00B15BBF"/>
    <w:rsid w:val="00C10207"/>
    <w:rsid w:val="00C529DB"/>
    <w:rsid w:val="00C914F4"/>
    <w:rsid w:val="00CA338E"/>
    <w:rsid w:val="00CB1285"/>
    <w:rsid w:val="00D108D9"/>
    <w:rsid w:val="00D74780"/>
    <w:rsid w:val="00D90657"/>
    <w:rsid w:val="00DD218F"/>
    <w:rsid w:val="00DD2AB3"/>
    <w:rsid w:val="00DF0345"/>
    <w:rsid w:val="00E5026B"/>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37993">
      <w:bodyDiv w:val="1"/>
      <w:marLeft w:val="0"/>
      <w:marRight w:val="0"/>
      <w:marTop w:val="0"/>
      <w:marBottom w:val="0"/>
      <w:divBdr>
        <w:top w:val="none" w:sz="0" w:space="0" w:color="auto"/>
        <w:left w:val="none" w:sz="0" w:space="0" w:color="auto"/>
        <w:bottom w:val="none" w:sz="0" w:space="0" w:color="auto"/>
        <w:right w:val="none" w:sz="0" w:space="0" w:color="auto"/>
      </w:divBdr>
    </w:div>
    <w:div w:id="137037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adm.agh.edu.pl/przetargi/di/zj/Budowa-budynku-dla-WFiIS/uzupelnione-w-trakcie-przetarg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2.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22</TotalTime>
  <Pages>2</Pages>
  <Words>360</Words>
  <Characters>2691</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Renata Kwas-Rogowska</dc:creator>
  <cp:keywords/>
  <dc:description/>
  <cp:lastModifiedBy>Renata Kwas-Rogowska</cp:lastModifiedBy>
  <cp:revision>10</cp:revision>
  <cp:lastPrinted>2019-05-06T08:35:00Z</cp:lastPrinted>
  <dcterms:created xsi:type="dcterms:W3CDTF">2019-04-25T06:52:00Z</dcterms:created>
  <dcterms:modified xsi:type="dcterms:W3CDTF">2019-05-06T08:35:00Z</dcterms:modified>
</cp:coreProperties>
</file>