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4017" w14:textId="5001B9DC" w:rsidR="0019679B" w:rsidRPr="00742F55" w:rsidRDefault="00AB3ED2" w:rsidP="005F175A">
      <w:pPr>
        <w:spacing w:line="276" w:lineRule="auto"/>
        <w:ind w:right="141"/>
        <w:rPr>
          <w:rFonts w:ascii="Verdana" w:hAnsi="Verdana" w:cs="Arial"/>
          <w:sz w:val="18"/>
          <w:szCs w:val="18"/>
        </w:rPr>
      </w:pPr>
      <w:bookmarkStart w:id="0" w:name="_Hlk515881327"/>
      <w:bookmarkStart w:id="1" w:name="_GoBack"/>
      <w:bookmarkEnd w:id="1"/>
      <w:r>
        <w:rPr>
          <w:rFonts w:ascii="Verdana" w:hAnsi="Verdana" w:cs="Arial"/>
          <w:sz w:val="18"/>
          <w:szCs w:val="18"/>
        </w:rPr>
        <w:t>Znak sprawy: XVI.263.</w:t>
      </w:r>
      <w:r w:rsidRPr="005F175A">
        <w:rPr>
          <w:rFonts w:ascii="Verdana" w:hAnsi="Verdana" w:cs="Arial"/>
          <w:b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>2019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Załącznik nr </w:t>
      </w:r>
      <w:r w:rsidR="008764C9">
        <w:rPr>
          <w:rFonts w:ascii="Verdana" w:hAnsi="Verdana" w:cs="Arial"/>
          <w:sz w:val="18"/>
          <w:szCs w:val="18"/>
        </w:rPr>
        <w:t xml:space="preserve">6 </w:t>
      </w:r>
      <w:r>
        <w:rPr>
          <w:rFonts w:ascii="Verdana" w:hAnsi="Verdana" w:cs="Arial"/>
          <w:sz w:val="18"/>
          <w:szCs w:val="18"/>
        </w:rPr>
        <w:t>do SIWZ/</w:t>
      </w:r>
      <w:r w:rsidR="0019679B" w:rsidRPr="00742F55">
        <w:rPr>
          <w:rFonts w:ascii="Verdana" w:hAnsi="Verdana" w:cs="Arial"/>
          <w:sz w:val="18"/>
          <w:szCs w:val="18"/>
        </w:rPr>
        <w:t xml:space="preserve">Załącznik nr 4 do umowy nr </w:t>
      </w:r>
      <w:bookmarkEnd w:id="0"/>
      <w:r w:rsidR="0019679B" w:rsidRPr="00742F55">
        <w:rPr>
          <w:rFonts w:ascii="Verdana" w:hAnsi="Verdana" w:cs="Arial"/>
          <w:sz w:val="18"/>
          <w:szCs w:val="18"/>
        </w:rPr>
        <w:t>[…]</w:t>
      </w:r>
    </w:p>
    <w:p w14:paraId="5BB5B325" w14:textId="74DFE6C1" w:rsidR="0019679B" w:rsidRDefault="0019679B" w:rsidP="00652BC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4CA45FB7" w14:textId="77777777" w:rsidR="005D1E41" w:rsidRPr="00742F55" w:rsidRDefault="005D1E41" w:rsidP="00652BC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EB8096D" w14:textId="77777777" w:rsidR="00FA2749" w:rsidRPr="00742F55" w:rsidRDefault="00FA2749" w:rsidP="00652BC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148EF61D" w14:textId="64A68CB9" w:rsidR="0019679B" w:rsidRPr="00742F55" w:rsidRDefault="0019679B" w:rsidP="00652BC5">
      <w:pPr>
        <w:spacing w:line="276" w:lineRule="auto"/>
        <w:jc w:val="center"/>
        <w:rPr>
          <w:rFonts w:ascii="Verdana" w:hAnsi="Verdana"/>
          <w:b/>
          <w:sz w:val="20"/>
          <w:szCs w:val="18"/>
        </w:rPr>
      </w:pPr>
      <w:r w:rsidRPr="00742F55">
        <w:rPr>
          <w:rFonts w:ascii="Verdana" w:hAnsi="Verdana"/>
          <w:b/>
          <w:sz w:val="20"/>
          <w:szCs w:val="18"/>
        </w:rPr>
        <w:t>OPIS KRYTERIÓW OCENY OFERT</w:t>
      </w:r>
    </w:p>
    <w:p w14:paraId="1D4D5ED1" w14:textId="58F8D502" w:rsidR="00A04A71" w:rsidRDefault="00A04A71" w:rsidP="00A04A71">
      <w:pPr>
        <w:suppressAutoHyphens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D108C49" w14:textId="77777777" w:rsidR="005D1E41" w:rsidRDefault="005D1E41" w:rsidP="00A04A71">
      <w:pPr>
        <w:suppressAutoHyphens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C3B4A1F" w14:textId="77777777" w:rsidR="00A04A71" w:rsidRDefault="00A04A71" w:rsidP="00A04A71">
      <w:pPr>
        <w:suppressAutoHyphens/>
        <w:jc w:val="both"/>
        <w:rPr>
          <w:color w:val="000000" w:themeColor="text1"/>
          <w:sz w:val="10"/>
          <w:szCs w:val="10"/>
        </w:rPr>
      </w:pPr>
    </w:p>
    <w:p w14:paraId="49976B11" w14:textId="77777777" w:rsidR="00A04A71" w:rsidRDefault="00A04A71" w:rsidP="00A04A71">
      <w:pPr>
        <w:suppressAutoHyphens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sym w:font="Wingdings 2" w:char="F030"/>
      </w:r>
      <w:r>
        <w:rPr>
          <w:i/>
          <w:color w:val="000000" w:themeColor="text1"/>
          <w:sz w:val="20"/>
          <w:szCs w:val="20"/>
        </w:rPr>
        <w:t xml:space="preserve"> b) Cena lub koszt oraz dodatkowe kryteria i ich znaczenie*</w:t>
      </w:r>
    </w:p>
    <w:p w14:paraId="50F342EB" w14:textId="77777777" w:rsidR="00A04A71" w:rsidRDefault="00A04A71" w:rsidP="00A04A71">
      <w:pPr>
        <w:tabs>
          <w:tab w:val="left" w:pos="720"/>
        </w:tabs>
        <w:ind w:left="777"/>
        <w:jc w:val="both"/>
        <w:rPr>
          <w:color w:val="000000" w:themeColor="text1"/>
          <w:sz w:val="20"/>
          <w:szCs w:val="20"/>
        </w:rPr>
      </w:pPr>
    </w:p>
    <w:p w14:paraId="1F5AFFC0" w14:textId="77777777" w:rsidR="00A04A71" w:rsidRDefault="00A04A71" w:rsidP="00A04A71">
      <w:pPr>
        <w:tabs>
          <w:tab w:val="left" w:pos="360"/>
          <w:tab w:val="right" w:leader="dot" w:pos="9923"/>
        </w:tabs>
        <w:ind w:left="360"/>
        <w:jc w:val="both"/>
        <w:rPr>
          <w:color w:val="000000" w:themeColor="text1"/>
          <w:sz w:val="20"/>
          <w:szCs w:val="20"/>
          <w:lang w:val="x-none" w:eastAsia="x-none"/>
        </w:rPr>
      </w:pPr>
      <w:r>
        <w:rPr>
          <w:color w:val="000000" w:themeColor="text1"/>
          <w:sz w:val="20"/>
          <w:szCs w:val="20"/>
          <w:lang w:val="x-none" w:eastAsia="x-none"/>
        </w:rPr>
        <w:t>W odniesieniu do każdej z Części zamówienia</w:t>
      </w:r>
      <w:r>
        <w:rPr>
          <w:color w:val="000000" w:themeColor="text1"/>
          <w:sz w:val="20"/>
          <w:szCs w:val="20"/>
          <w:lang w:eastAsia="x-none"/>
        </w:rPr>
        <w:t xml:space="preserve"> (Część 1, Część 2, Część 3)</w:t>
      </w:r>
      <w:r>
        <w:rPr>
          <w:color w:val="000000" w:themeColor="text1"/>
          <w:sz w:val="20"/>
          <w:szCs w:val="20"/>
          <w:lang w:val="x-none" w:eastAsia="x-none"/>
        </w:rPr>
        <w:t xml:space="preserve"> stosowane będą poniższe kryteria oceny ofert:</w:t>
      </w:r>
    </w:p>
    <w:p w14:paraId="01121C14" w14:textId="77777777" w:rsidR="00A04A71" w:rsidRDefault="00A04A71" w:rsidP="00A04A71">
      <w:pPr>
        <w:tabs>
          <w:tab w:val="left" w:pos="720"/>
        </w:tabs>
        <w:ind w:left="77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x-none"/>
        </w:rPr>
        <w:t xml:space="preserve"> </w:t>
      </w:r>
    </w:p>
    <w:p w14:paraId="2ECBEF01" w14:textId="77777777" w:rsidR="00A04A71" w:rsidRDefault="00A04A71" w:rsidP="00A04A71">
      <w:pPr>
        <w:pStyle w:val="Akapitzlist"/>
        <w:numPr>
          <w:ilvl w:val="0"/>
          <w:numId w:val="8"/>
        </w:num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</w:rPr>
        <w:t>Kryterium „Cena (C)”</w:t>
      </w:r>
      <w:r>
        <w:rPr>
          <w:b/>
          <w:bCs/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 xml:space="preserve">waga </w:t>
      </w:r>
      <w:r>
        <w:rPr>
          <w:b/>
          <w:bCs/>
          <w:color w:val="000000"/>
          <w:sz w:val="20"/>
          <w:szCs w:val="20"/>
        </w:rPr>
        <w:t>60%</w:t>
      </w:r>
      <w:r>
        <w:rPr>
          <w:color w:val="000000"/>
          <w:sz w:val="20"/>
          <w:szCs w:val="20"/>
        </w:rPr>
        <w:t xml:space="preserve">,. </w:t>
      </w:r>
    </w:p>
    <w:p w14:paraId="609CB4A2" w14:textId="6A5FB642" w:rsidR="00A04A71" w:rsidRDefault="00A04A71" w:rsidP="00A04A71">
      <w:pPr>
        <w:pStyle w:val="Akapitzlist"/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kryterium „Cena” punkty zostaną przyznane na podstawie zaoferowanej łącznej ceny brutto  określonej przez Wykonawcę w </w:t>
      </w:r>
      <w:r>
        <w:rPr>
          <w:i/>
          <w:iCs/>
          <w:color w:val="000000"/>
          <w:sz w:val="20"/>
          <w:szCs w:val="20"/>
        </w:rPr>
        <w:t>Formularzu oferty, a wynikającej z Wykazu stawek za pracę specjalistów skierowanych przez Wykonawcę do realizacji zamówienia</w:t>
      </w:r>
    </w:p>
    <w:p w14:paraId="76CA83D3" w14:textId="77777777" w:rsidR="00A04A71" w:rsidRDefault="00A04A71" w:rsidP="00A04A71">
      <w:pPr>
        <w:pStyle w:val="Akapitzlist"/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</w:p>
    <w:p w14:paraId="52303D6C" w14:textId="77777777" w:rsidR="00A04A71" w:rsidRDefault="00A04A71" w:rsidP="00A04A71">
      <w:pPr>
        <w:pStyle w:val="Akapitzlist"/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kryterium „Cena” punkty zostaną obliczone wg wzoru:</w:t>
      </w:r>
    </w:p>
    <w:p w14:paraId="1FB1372C" w14:textId="77777777" w:rsidR="00A04A71" w:rsidRDefault="00A04A71" w:rsidP="00A04A71">
      <w:pPr>
        <w:spacing w:line="276" w:lineRule="auto"/>
        <w:ind w:left="426"/>
        <w:rPr>
          <w:color w:val="000000"/>
          <w:sz w:val="20"/>
          <w:szCs w:val="20"/>
        </w:rPr>
      </w:pPr>
    </w:p>
    <w:p w14:paraId="6C9E4BC7" w14:textId="77777777" w:rsidR="00A04A71" w:rsidRDefault="00A04A71" w:rsidP="00A04A71">
      <w:pPr>
        <w:spacing w:line="276" w:lineRule="auto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   </w:t>
      </w:r>
      <w:proofErr w:type="spellStart"/>
      <w:r>
        <w:rPr>
          <w:color w:val="000000"/>
          <w:sz w:val="20"/>
          <w:szCs w:val="20"/>
        </w:rPr>
        <w:t>Cmin</w:t>
      </w:r>
      <w:proofErr w:type="spellEnd"/>
    </w:p>
    <w:p w14:paraId="0FCE055C" w14:textId="77777777" w:rsidR="00A04A71" w:rsidRDefault="00A04A71" w:rsidP="00A04A71">
      <w:pPr>
        <w:spacing w:line="276" w:lineRule="auto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 =   ------   x 60 pkt</w:t>
      </w:r>
    </w:p>
    <w:p w14:paraId="6DB05BD5" w14:textId="77777777" w:rsidR="00A04A71" w:rsidRDefault="00A04A71" w:rsidP="00A04A71">
      <w:pPr>
        <w:spacing w:line="276" w:lineRule="auto"/>
        <w:ind w:left="426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     </w:t>
      </w:r>
      <w:proofErr w:type="spellStart"/>
      <w:r>
        <w:rPr>
          <w:color w:val="000000"/>
          <w:sz w:val="20"/>
          <w:szCs w:val="20"/>
        </w:rPr>
        <w:t>Cb</w:t>
      </w:r>
      <w:proofErr w:type="spellEnd"/>
    </w:p>
    <w:p w14:paraId="21BFEA2D" w14:textId="77777777" w:rsidR="00A04A71" w:rsidRDefault="00A04A71" w:rsidP="00A04A71">
      <w:pPr>
        <w:autoSpaceDE w:val="0"/>
        <w:autoSpaceDN w:val="0"/>
        <w:spacing w:line="276" w:lineRule="auto"/>
        <w:ind w:left="426"/>
        <w:rPr>
          <w:color w:val="000000"/>
          <w:sz w:val="20"/>
          <w:szCs w:val="20"/>
        </w:rPr>
      </w:pPr>
    </w:p>
    <w:p w14:paraId="5A87741F" w14:textId="77777777" w:rsidR="00A04A71" w:rsidRDefault="00A04A71" w:rsidP="00A04A71">
      <w:pPr>
        <w:autoSpaceDE w:val="0"/>
        <w:autoSpaceDN w:val="0"/>
        <w:spacing w:line="276" w:lineRule="auto"/>
        <w:ind w:left="42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 </w:t>
      </w:r>
      <w:r>
        <w:rPr>
          <w:color w:val="000000"/>
          <w:sz w:val="20"/>
          <w:szCs w:val="20"/>
        </w:rPr>
        <w:t xml:space="preserve">– liczba punktów badanej oferty uzyskana w kryterium „Cena”; </w:t>
      </w:r>
    </w:p>
    <w:p w14:paraId="197EB6CF" w14:textId="77777777" w:rsidR="00A04A71" w:rsidRDefault="00A04A71" w:rsidP="00A04A71">
      <w:pPr>
        <w:autoSpaceDE w:val="0"/>
        <w:autoSpaceDN w:val="0"/>
        <w:spacing w:line="276" w:lineRule="auto"/>
        <w:ind w:left="426"/>
        <w:rPr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Cmin</w:t>
      </w:r>
      <w:proofErr w:type="spellEnd"/>
      <w:r>
        <w:rPr>
          <w:color w:val="000000"/>
          <w:sz w:val="20"/>
          <w:szCs w:val="20"/>
        </w:rPr>
        <w:t xml:space="preserve"> - najniższa cena (brutto) spośród ważnych ofert niepodlegających odrzuceniu; </w:t>
      </w:r>
    </w:p>
    <w:p w14:paraId="2D37EC1B" w14:textId="77777777" w:rsidR="00A04A71" w:rsidRDefault="00A04A71" w:rsidP="00A04A71">
      <w:pPr>
        <w:autoSpaceDE w:val="0"/>
        <w:autoSpaceDN w:val="0"/>
        <w:spacing w:line="276" w:lineRule="auto"/>
        <w:ind w:left="426"/>
        <w:rPr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Cb</w:t>
      </w:r>
      <w:proofErr w:type="spellEnd"/>
      <w:r>
        <w:rPr>
          <w:color w:val="000000"/>
          <w:sz w:val="20"/>
          <w:szCs w:val="20"/>
        </w:rPr>
        <w:t xml:space="preserve"> - cena (brutto) oferty badanej. </w:t>
      </w:r>
    </w:p>
    <w:p w14:paraId="55699788" w14:textId="77777777" w:rsidR="00A04A71" w:rsidRDefault="00A04A71" w:rsidP="00A04A71">
      <w:pPr>
        <w:autoSpaceDE w:val="0"/>
        <w:autoSpaceDN w:val="0"/>
        <w:spacing w:line="276" w:lineRule="auto"/>
        <w:ind w:left="426"/>
        <w:rPr>
          <w:b/>
          <w:bCs/>
          <w:color w:val="000000"/>
          <w:sz w:val="20"/>
          <w:szCs w:val="20"/>
        </w:rPr>
      </w:pPr>
    </w:p>
    <w:p w14:paraId="4EE7206F" w14:textId="77777777" w:rsidR="00A04A71" w:rsidRDefault="00A04A71" w:rsidP="00A04A71">
      <w:pPr>
        <w:autoSpaceDE w:val="0"/>
        <w:autoSpaceDN w:val="0"/>
        <w:spacing w:line="276" w:lineRule="auto"/>
        <w:ind w:left="42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 kryterium „Cena” oferta może otrzymać maksymalnie 60 pkt. </w:t>
      </w:r>
    </w:p>
    <w:p w14:paraId="13D42EF9" w14:textId="77777777" w:rsidR="00A04A71" w:rsidRDefault="00A04A71" w:rsidP="00A04A71">
      <w:pPr>
        <w:spacing w:line="276" w:lineRule="auto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Końcowy wynik powyższego działania zostanie zaokrąglony do dwóch miejsc po przecinku.</w:t>
      </w:r>
    </w:p>
    <w:p w14:paraId="4E1AC878" w14:textId="77777777" w:rsidR="00A04A71" w:rsidRDefault="00A04A71" w:rsidP="00A04A71">
      <w:pPr>
        <w:spacing w:line="276" w:lineRule="auto"/>
        <w:rPr>
          <w:color w:val="000000"/>
          <w:sz w:val="20"/>
          <w:szCs w:val="20"/>
        </w:rPr>
      </w:pPr>
    </w:p>
    <w:p w14:paraId="74897E67" w14:textId="77777777" w:rsidR="00A04A71" w:rsidRDefault="00A04A71" w:rsidP="00A04A71">
      <w:pPr>
        <w:pStyle w:val="Akapitzlist"/>
        <w:numPr>
          <w:ilvl w:val="0"/>
          <w:numId w:val="8"/>
        </w:numPr>
        <w:spacing w:line="276" w:lineRule="auto"/>
        <w:ind w:left="42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„</w:t>
      </w:r>
      <w:r>
        <w:rPr>
          <w:b/>
          <w:bCs/>
          <w:color w:val="000000"/>
          <w:sz w:val="20"/>
          <w:szCs w:val="20"/>
        </w:rPr>
        <w:t xml:space="preserve">Dostępność specjalistów (D)” – </w:t>
      </w:r>
      <w:r>
        <w:rPr>
          <w:color w:val="000000"/>
          <w:sz w:val="20"/>
          <w:szCs w:val="20"/>
        </w:rPr>
        <w:t xml:space="preserve">waga </w:t>
      </w:r>
      <w:r>
        <w:rPr>
          <w:b/>
          <w:bCs/>
          <w:color w:val="000000"/>
          <w:sz w:val="20"/>
          <w:szCs w:val="20"/>
        </w:rPr>
        <w:t>40%</w:t>
      </w:r>
      <w:r>
        <w:rPr>
          <w:color w:val="000000"/>
          <w:sz w:val="20"/>
          <w:szCs w:val="20"/>
        </w:rPr>
        <w:t xml:space="preserve">. </w:t>
      </w:r>
    </w:p>
    <w:p w14:paraId="59C33B50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Liczba punktów przyznanych ofercie w tym kryterium stanowi sumę punktów przyznanych ofercie w niżej wymienionych </w:t>
      </w:r>
      <w:proofErr w:type="spellStart"/>
      <w:r>
        <w:rPr>
          <w:color w:val="000000"/>
          <w:sz w:val="20"/>
          <w:szCs w:val="20"/>
        </w:rPr>
        <w:t>podkryteriach</w:t>
      </w:r>
      <w:proofErr w:type="spellEnd"/>
      <w:r>
        <w:rPr>
          <w:color w:val="000000"/>
          <w:sz w:val="20"/>
          <w:szCs w:val="20"/>
        </w:rPr>
        <w:t>. Punkty zostaną przyznane ofercie w następujący sposób:</w:t>
      </w:r>
    </w:p>
    <w:p w14:paraId="31C75CAE" w14:textId="77777777" w:rsidR="00A04A71" w:rsidRDefault="00A04A71" w:rsidP="00A04A71">
      <w:pPr>
        <w:pStyle w:val="Akapitzlist"/>
        <w:spacing w:line="276" w:lineRule="auto"/>
        <w:rPr>
          <w:color w:val="000000"/>
          <w:sz w:val="20"/>
          <w:szCs w:val="20"/>
        </w:rPr>
      </w:pPr>
    </w:p>
    <w:tbl>
      <w:tblPr>
        <w:tblW w:w="8505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8"/>
        <w:gridCol w:w="2567"/>
      </w:tblGrid>
      <w:tr w:rsidR="00A04A71" w14:paraId="59B24EC0" w14:textId="77777777" w:rsidTr="00A04A71">
        <w:trPr>
          <w:trHeight w:val="120"/>
        </w:trPr>
        <w:tc>
          <w:tcPr>
            <w:tcW w:w="5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5946" w14:textId="77777777" w:rsidR="00A04A71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Podkryteria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podlegające ocenie: 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B902" w14:textId="77777777" w:rsidR="00A04A71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Maksymalna liczba punktów </w:t>
            </w:r>
          </w:p>
        </w:tc>
      </w:tr>
      <w:tr w:rsidR="00A04A71" w14:paraId="7EBBBAC1" w14:textId="77777777" w:rsidTr="00A04A71">
        <w:trPr>
          <w:trHeight w:val="120"/>
        </w:trPr>
        <w:tc>
          <w:tcPr>
            <w:tcW w:w="5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1177" w14:textId="77777777" w:rsidR="00A04A71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D1 - Dostępność specjalistów po wyborze przez Zamawiającego 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C36A" w14:textId="77777777" w:rsidR="00A04A71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A04A71" w14:paraId="2E65B8C2" w14:textId="77777777" w:rsidTr="00A04A71">
        <w:trPr>
          <w:trHeight w:val="120"/>
        </w:trPr>
        <w:tc>
          <w:tcPr>
            <w:tcW w:w="5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8B0F" w14:textId="77777777" w:rsidR="00A04A71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D2 - Wymiana specjalistów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6531" w14:textId="77777777" w:rsidR="00A04A71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04A71" w14:paraId="5F34A3E4" w14:textId="77777777" w:rsidTr="00A04A71">
        <w:trPr>
          <w:trHeight w:val="120"/>
        </w:trPr>
        <w:tc>
          <w:tcPr>
            <w:tcW w:w="5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BE8D" w14:textId="77777777" w:rsidR="00A04A71" w:rsidRDefault="00A04A71">
            <w:pPr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Łącznie 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D30F" w14:textId="77777777" w:rsidR="00A04A71" w:rsidRDefault="00A04A71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</w:tbl>
    <w:p w14:paraId="01803993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b/>
          <w:bCs/>
          <w:color w:val="000000"/>
          <w:sz w:val="20"/>
          <w:szCs w:val="20"/>
        </w:rPr>
      </w:pPr>
    </w:p>
    <w:p w14:paraId="2F2D72CD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 kryterium</w:t>
      </w:r>
      <w:r>
        <w:rPr>
          <w:b/>
          <w:bCs/>
          <w:color w:val="000000"/>
          <w:sz w:val="20"/>
          <w:szCs w:val="20"/>
        </w:rPr>
        <w:t xml:space="preserve"> „Dostępność specjalistów (D)” oferta może otrzymać maksymalnie 40 pkt. </w:t>
      </w:r>
    </w:p>
    <w:p w14:paraId="7D99F75D" w14:textId="77777777" w:rsidR="00A04A71" w:rsidRDefault="00A04A71" w:rsidP="00A04A71">
      <w:pPr>
        <w:spacing w:line="276" w:lineRule="auto"/>
        <w:ind w:left="426"/>
        <w:jc w:val="both"/>
        <w:rPr>
          <w:sz w:val="20"/>
          <w:szCs w:val="20"/>
        </w:rPr>
      </w:pPr>
    </w:p>
    <w:p w14:paraId="16B3AEC6" w14:textId="77777777" w:rsidR="00A04A71" w:rsidRDefault="00A04A71" w:rsidP="00A04A71">
      <w:pPr>
        <w:spacing w:line="276" w:lineRule="auto"/>
        <w:ind w:left="426"/>
        <w:jc w:val="both"/>
        <w:rPr>
          <w:sz w:val="24"/>
          <w:szCs w:val="24"/>
        </w:rPr>
      </w:pPr>
      <w:bookmarkStart w:id="2" w:name="_Hlk533089"/>
      <w:bookmarkStart w:id="3" w:name="_Hlk5971446"/>
      <w:r>
        <w:rPr>
          <w:sz w:val="20"/>
          <w:szCs w:val="20"/>
        </w:rPr>
        <w:t xml:space="preserve">W ramach kryterium </w:t>
      </w:r>
      <w:r>
        <w:rPr>
          <w:b/>
          <w:sz w:val="20"/>
          <w:szCs w:val="20"/>
        </w:rPr>
        <w:t>„Dostępność specjalistów (D)”</w:t>
      </w:r>
      <w:r>
        <w:rPr>
          <w:sz w:val="20"/>
          <w:szCs w:val="20"/>
        </w:rPr>
        <w:t xml:space="preserve"> Zamawiający przyzna ofercie punkty na podstawie oświadczenia Wykonawcy złożonego w ofercie, w którym Wykonawca zadeklaruje:</w:t>
      </w:r>
    </w:p>
    <w:p w14:paraId="0644A718" w14:textId="77777777" w:rsidR="00A04A71" w:rsidRPr="00AA646E" w:rsidRDefault="00A04A71" w:rsidP="00A04A71">
      <w:pPr>
        <w:spacing w:line="276" w:lineRule="auto"/>
        <w:ind w:left="426"/>
        <w:jc w:val="both"/>
      </w:pPr>
      <w:r>
        <w:rPr>
          <w:sz w:val="20"/>
          <w:szCs w:val="20"/>
        </w:rPr>
        <w:t xml:space="preserve">- w przypadku </w:t>
      </w:r>
      <w:proofErr w:type="spellStart"/>
      <w:r>
        <w:rPr>
          <w:sz w:val="20"/>
          <w:szCs w:val="20"/>
        </w:rPr>
        <w:t>podkryterium</w:t>
      </w:r>
      <w:proofErr w:type="spellEnd"/>
      <w:r>
        <w:rPr>
          <w:sz w:val="20"/>
          <w:szCs w:val="20"/>
        </w:rPr>
        <w:t xml:space="preserve"> „D1 - Dostępność specjalistów po wyborze przez Zamawiającego” – maksymalny okres określony liczbą dni </w:t>
      </w:r>
      <w:r w:rsidRPr="00AA646E">
        <w:rPr>
          <w:sz w:val="20"/>
          <w:szCs w:val="20"/>
        </w:rPr>
        <w:t xml:space="preserve">roboczych liczonych od dnia następnego po dniu </w:t>
      </w:r>
      <w:r w:rsidRPr="00AA646E">
        <w:rPr>
          <w:color w:val="000000"/>
          <w:sz w:val="20"/>
          <w:szCs w:val="20"/>
        </w:rPr>
        <w:t xml:space="preserve">otrzymania </w:t>
      </w:r>
      <w:r w:rsidRPr="00AA646E">
        <w:rPr>
          <w:color w:val="000000"/>
          <w:sz w:val="20"/>
          <w:szCs w:val="20"/>
        </w:rPr>
        <w:lastRenderedPageBreak/>
        <w:t>od Zamawiającego podpisanego Zlecenia do dnia udostępnienia przez Wykonawcę specjalisty</w:t>
      </w:r>
      <w:r w:rsidRPr="00AA646E">
        <w:rPr>
          <w:sz w:val="20"/>
          <w:szCs w:val="20"/>
        </w:rPr>
        <w:t>, tj. do dnia w którym specjalista rozpocznie realizację zadań w ramach Zlecenia,</w:t>
      </w:r>
    </w:p>
    <w:p w14:paraId="12CAE9EF" w14:textId="77777777" w:rsidR="00A04A71" w:rsidRPr="00AA646E" w:rsidRDefault="00A04A71" w:rsidP="00A04A71">
      <w:pPr>
        <w:spacing w:line="276" w:lineRule="auto"/>
        <w:ind w:left="426"/>
        <w:jc w:val="both"/>
        <w:rPr>
          <w:sz w:val="20"/>
          <w:szCs w:val="20"/>
        </w:rPr>
      </w:pPr>
      <w:bookmarkStart w:id="4" w:name="_Hlk5972811"/>
      <w:r w:rsidRPr="00AA646E">
        <w:rPr>
          <w:sz w:val="20"/>
          <w:szCs w:val="20"/>
        </w:rPr>
        <w:t xml:space="preserve">- w przypadku </w:t>
      </w:r>
      <w:proofErr w:type="spellStart"/>
      <w:r w:rsidRPr="00AA646E">
        <w:rPr>
          <w:sz w:val="20"/>
          <w:szCs w:val="20"/>
        </w:rPr>
        <w:t>podkryterium</w:t>
      </w:r>
      <w:proofErr w:type="spellEnd"/>
      <w:r w:rsidRPr="00AA646E">
        <w:rPr>
          <w:sz w:val="20"/>
          <w:szCs w:val="20"/>
        </w:rPr>
        <w:t xml:space="preserve"> </w:t>
      </w:r>
      <w:bookmarkStart w:id="5" w:name="_Hlk279695"/>
      <w:r w:rsidRPr="00AA646E">
        <w:rPr>
          <w:sz w:val="20"/>
          <w:szCs w:val="20"/>
        </w:rPr>
        <w:t xml:space="preserve">„D2 - Wymiana specjalistów” </w:t>
      </w:r>
      <w:bookmarkEnd w:id="5"/>
      <w:r w:rsidRPr="00AA646E">
        <w:rPr>
          <w:sz w:val="20"/>
          <w:szCs w:val="20"/>
        </w:rPr>
        <w:t xml:space="preserve">– w przypadku żądania przez Zamawiającego zmiany osoby odpowiedzialnej za realizację zadań w ramach Zlecenia, maksymalny okres określony liczbą dni roboczych liczonych od dnia następnego po dniu </w:t>
      </w:r>
      <w:r w:rsidRPr="00AA646E">
        <w:rPr>
          <w:color w:val="000000"/>
          <w:sz w:val="20"/>
          <w:szCs w:val="20"/>
        </w:rPr>
        <w:t>uzyskania drogą elektroniczną akceptacji Zamawiającego dla zaproponowanego specjalisty w miejsce specjalisty dotychczas realizującego zadania w ramach Zlecenia, do dnia wymiany przez Wykonawcę specjalisty</w:t>
      </w:r>
      <w:r w:rsidRPr="00AA646E">
        <w:rPr>
          <w:sz w:val="20"/>
          <w:szCs w:val="20"/>
        </w:rPr>
        <w:t>, tj. do dnia w którym nowy specjalista rozpocznie realizację zadań w ramach Zlecenia.</w:t>
      </w:r>
    </w:p>
    <w:bookmarkEnd w:id="2"/>
    <w:bookmarkEnd w:id="4"/>
    <w:p w14:paraId="0D7D41BB" w14:textId="77777777" w:rsidR="00A04A71" w:rsidRPr="00AA646E" w:rsidRDefault="00A04A71" w:rsidP="00A04A71">
      <w:pPr>
        <w:spacing w:line="276" w:lineRule="auto"/>
        <w:ind w:left="426"/>
        <w:rPr>
          <w:sz w:val="20"/>
          <w:szCs w:val="20"/>
        </w:rPr>
      </w:pPr>
    </w:p>
    <w:bookmarkEnd w:id="3"/>
    <w:p w14:paraId="194F567D" w14:textId="77777777" w:rsidR="00A04A71" w:rsidRPr="00AA646E" w:rsidRDefault="00A04A71" w:rsidP="00A04A71">
      <w:pPr>
        <w:spacing w:line="276" w:lineRule="auto"/>
        <w:ind w:left="426"/>
        <w:rPr>
          <w:sz w:val="20"/>
          <w:szCs w:val="20"/>
        </w:rPr>
      </w:pPr>
      <w:r w:rsidRPr="00AA646E">
        <w:rPr>
          <w:sz w:val="20"/>
          <w:szCs w:val="20"/>
        </w:rPr>
        <w:t xml:space="preserve">Punkty w </w:t>
      </w:r>
      <w:bookmarkStart w:id="6" w:name="_Hlk3550348"/>
      <w:proofErr w:type="spellStart"/>
      <w:r w:rsidRPr="00AA646E">
        <w:rPr>
          <w:sz w:val="20"/>
          <w:szCs w:val="20"/>
        </w:rPr>
        <w:t>podkryterium</w:t>
      </w:r>
      <w:proofErr w:type="spellEnd"/>
      <w:r w:rsidRPr="00AA646E">
        <w:rPr>
          <w:sz w:val="20"/>
          <w:szCs w:val="20"/>
        </w:rPr>
        <w:t xml:space="preserve"> „D1 - </w:t>
      </w:r>
      <w:r w:rsidRPr="00AA646E">
        <w:rPr>
          <w:b/>
          <w:bCs/>
          <w:sz w:val="20"/>
          <w:szCs w:val="20"/>
        </w:rPr>
        <w:t>Dostępność specjalistów po wyborze przez Zamawiającego</w:t>
      </w:r>
      <w:r w:rsidRPr="00AA646E">
        <w:rPr>
          <w:sz w:val="20"/>
          <w:szCs w:val="20"/>
        </w:rPr>
        <w:t>”</w:t>
      </w:r>
      <w:bookmarkEnd w:id="6"/>
      <w:r w:rsidRPr="00AA646E">
        <w:rPr>
          <w:sz w:val="20"/>
          <w:szCs w:val="20"/>
        </w:rPr>
        <w:t xml:space="preserve"> zostaną przyznane w następujący sposób:</w:t>
      </w:r>
    </w:p>
    <w:p w14:paraId="13B5ABB1" w14:textId="77777777" w:rsidR="00A04A71" w:rsidRPr="00AA646E" w:rsidRDefault="00A04A71" w:rsidP="00A04A71">
      <w:pPr>
        <w:spacing w:line="276" w:lineRule="auto"/>
        <w:ind w:left="426"/>
        <w:rPr>
          <w:sz w:val="20"/>
          <w:szCs w:val="20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701"/>
      </w:tblGrid>
      <w:tr w:rsidR="00A04A71" w:rsidRPr="00AA646E" w14:paraId="161EF0CB" w14:textId="77777777" w:rsidTr="00A04A71">
        <w:trPr>
          <w:trHeight w:val="35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5435" w14:textId="77777777" w:rsidR="00A04A71" w:rsidRPr="00AA646E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AA646E">
              <w:rPr>
                <w:b/>
                <w:bCs/>
                <w:color w:val="000000"/>
                <w:sz w:val="20"/>
                <w:szCs w:val="20"/>
              </w:rPr>
              <w:t>D1 - Dostępność specjalistów po wyborze przez Zamawiającego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43DA" w14:textId="77777777" w:rsidR="00A04A71" w:rsidRPr="00AA646E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646E">
              <w:rPr>
                <w:color w:val="000000"/>
                <w:sz w:val="20"/>
                <w:szCs w:val="20"/>
              </w:rPr>
              <w:t>Punkty</w:t>
            </w:r>
          </w:p>
        </w:tc>
      </w:tr>
      <w:tr w:rsidR="00A04A71" w:rsidRPr="00AA646E" w14:paraId="39AC57F1" w14:textId="77777777" w:rsidTr="00A04A71">
        <w:trPr>
          <w:trHeight w:val="1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531E" w14:textId="77777777" w:rsidR="00A04A71" w:rsidRPr="00AA646E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AA646E">
              <w:rPr>
                <w:color w:val="000000"/>
                <w:sz w:val="20"/>
                <w:szCs w:val="20"/>
              </w:rPr>
              <w:t>18-22 dni roboczych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88A8" w14:textId="77777777" w:rsidR="00A04A71" w:rsidRPr="00AA646E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64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4A71" w:rsidRPr="00AA646E" w14:paraId="11BEBFEA" w14:textId="77777777" w:rsidTr="00A04A71">
        <w:trPr>
          <w:trHeight w:val="1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9A42" w14:textId="77777777" w:rsidR="00A04A71" w:rsidRPr="00AA646E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AA646E">
              <w:rPr>
                <w:sz w:val="20"/>
                <w:szCs w:val="20"/>
              </w:rPr>
              <w:t>12</w:t>
            </w:r>
            <w:r w:rsidRPr="00AA646E">
              <w:rPr>
                <w:color w:val="000000"/>
                <w:sz w:val="20"/>
                <w:szCs w:val="20"/>
              </w:rPr>
              <w:t>-</w:t>
            </w:r>
            <w:r w:rsidRPr="00AA646E">
              <w:rPr>
                <w:sz w:val="20"/>
                <w:szCs w:val="20"/>
              </w:rPr>
              <w:t>17</w:t>
            </w:r>
            <w:r w:rsidRPr="00AA646E">
              <w:rPr>
                <w:color w:val="000000"/>
                <w:sz w:val="20"/>
                <w:szCs w:val="20"/>
              </w:rPr>
              <w:t xml:space="preserve"> dni roboczych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8AA6C" w14:textId="77777777" w:rsidR="00A04A71" w:rsidRPr="00AA646E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64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04A71" w:rsidRPr="00AA646E" w14:paraId="16CC5CC3" w14:textId="77777777" w:rsidTr="00A04A71">
        <w:trPr>
          <w:trHeight w:val="1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1CD8" w14:textId="77777777" w:rsidR="00A04A71" w:rsidRPr="00AA646E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AA646E">
              <w:rPr>
                <w:sz w:val="20"/>
                <w:szCs w:val="20"/>
              </w:rPr>
              <w:t>6</w:t>
            </w:r>
            <w:r w:rsidRPr="00AA646E">
              <w:rPr>
                <w:color w:val="000000"/>
                <w:sz w:val="20"/>
                <w:szCs w:val="20"/>
              </w:rPr>
              <w:t xml:space="preserve">-11 dni roboczych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6415" w14:textId="77777777" w:rsidR="00A04A71" w:rsidRPr="00AA646E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646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04A71" w:rsidRPr="00AA646E" w14:paraId="6E3F7616" w14:textId="77777777" w:rsidTr="00A04A71">
        <w:trPr>
          <w:trHeight w:val="1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643B" w14:textId="77777777" w:rsidR="00A04A71" w:rsidRPr="00AA646E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AA646E">
              <w:rPr>
                <w:color w:val="000000"/>
                <w:sz w:val="20"/>
                <w:szCs w:val="20"/>
              </w:rPr>
              <w:t>1-</w:t>
            </w:r>
            <w:r w:rsidRPr="00AA646E">
              <w:rPr>
                <w:sz w:val="20"/>
                <w:szCs w:val="20"/>
              </w:rPr>
              <w:t>5</w:t>
            </w:r>
            <w:r w:rsidRPr="00AA646E">
              <w:rPr>
                <w:color w:val="000000"/>
                <w:sz w:val="20"/>
                <w:szCs w:val="20"/>
              </w:rPr>
              <w:t xml:space="preserve"> dni roboczych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4F88A" w14:textId="77777777" w:rsidR="00A04A71" w:rsidRPr="00AA646E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646E">
              <w:rPr>
                <w:color w:val="000000"/>
                <w:sz w:val="20"/>
                <w:szCs w:val="20"/>
              </w:rPr>
              <w:t>25</w:t>
            </w:r>
          </w:p>
        </w:tc>
      </w:tr>
    </w:tbl>
    <w:p w14:paraId="13A20D6D" w14:textId="77777777" w:rsidR="00A04A71" w:rsidRPr="00AA646E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 w:rsidRPr="00AA646E">
        <w:rPr>
          <w:color w:val="000000"/>
          <w:sz w:val="20"/>
          <w:szCs w:val="20"/>
        </w:rPr>
        <w:t xml:space="preserve">Dopuszczalny maksymalny okres udostępnienia przez Wykonawcę specjalisty wynosi 22 dni robocze liczone od dnia następnego po dniu otrzymania od Zamawiającego podpisanego Zlecenia. </w:t>
      </w:r>
    </w:p>
    <w:p w14:paraId="4AE9C392" w14:textId="77777777" w:rsidR="00A04A71" w:rsidRPr="00AA646E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 w:rsidRPr="00AA646E">
        <w:rPr>
          <w:color w:val="000000"/>
          <w:sz w:val="20"/>
          <w:szCs w:val="20"/>
        </w:rPr>
        <w:t xml:space="preserve">W ramach  </w:t>
      </w:r>
      <w:proofErr w:type="spellStart"/>
      <w:r w:rsidRPr="00AA646E">
        <w:rPr>
          <w:color w:val="000000"/>
          <w:sz w:val="20"/>
          <w:szCs w:val="20"/>
        </w:rPr>
        <w:t>podkryterium</w:t>
      </w:r>
      <w:proofErr w:type="spellEnd"/>
      <w:r w:rsidRPr="00AA646E">
        <w:rPr>
          <w:color w:val="000000"/>
          <w:sz w:val="20"/>
          <w:szCs w:val="20"/>
        </w:rPr>
        <w:t xml:space="preserve"> „D1 - </w:t>
      </w:r>
      <w:r w:rsidRPr="00AA646E">
        <w:rPr>
          <w:b/>
          <w:bCs/>
          <w:color w:val="000000"/>
          <w:sz w:val="20"/>
          <w:szCs w:val="20"/>
        </w:rPr>
        <w:t>Dostępność specjalistów po wyborze przez Zamawiającego</w:t>
      </w:r>
      <w:r w:rsidRPr="00AA646E">
        <w:rPr>
          <w:color w:val="000000"/>
          <w:sz w:val="20"/>
          <w:szCs w:val="20"/>
        </w:rPr>
        <w:t>” Wykonawca zobowiązany jest wskazać w Formularzu oferty dokładną liczbę dni roboczych, mieszczącą się w jednym z powyższych zakresów.</w:t>
      </w:r>
    </w:p>
    <w:p w14:paraId="0500A1FE" w14:textId="77777777" w:rsidR="00A04A71" w:rsidRPr="00AA646E" w:rsidRDefault="00A04A71" w:rsidP="00A04A71">
      <w:pPr>
        <w:autoSpaceDE w:val="0"/>
        <w:autoSpaceDN w:val="0"/>
        <w:spacing w:line="276" w:lineRule="auto"/>
        <w:ind w:left="426"/>
        <w:rPr>
          <w:color w:val="000000"/>
          <w:sz w:val="20"/>
          <w:szCs w:val="20"/>
        </w:rPr>
      </w:pPr>
    </w:p>
    <w:p w14:paraId="04533A9C" w14:textId="77777777" w:rsidR="00A04A71" w:rsidRPr="00AA646E" w:rsidRDefault="00A04A71" w:rsidP="00A04A71">
      <w:pPr>
        <w:autoSpaceDE w:val="0"/>
        <w:autoSpaceDN w:val="0"/>
        <w:spacing w:line="276" w:lineRule="auto"/>
        <w:ind w:left="426"/>
        <w:rPr>
          <w:color w:val="000000"/>
          <w:sz w:val="20"/>
          <w:szCs w:val="20"/>
          <w:u w:val="single"/>
        </w:rPr>
      </w:pPr>
      <w:r w:rsidRPr="00AA646E">
        <w:rPr>
          <w:color w:val="000000"/>
          <w:sz w:val="20"/>
          <w:szCs w:val="20"/>
          <w:u w:val="single"/>
        </w:rPr>
        <w:t xml:space="preserve">UWAGA Jeśli Wykonawca w </w:t>
      </w:r>
      <w:r w:rsidRPr="00AA646E">
        <w:rPr>
          <w:i/>
          <w:iCs/>
          <w:color w:val="000000"/>
          <w:sz w:val="20"/>
          <w:szCs w:val="20"/>
          <w:u w:val="single"/>
        </w:rPr>
        <w:t>Formularzu oferty</w:t>
      </w:r>
      <w:r w:rsidRPr="00AA646E">
        <w:rPr>
          <w:color w:val="000000"/>
          <w:sz w:val="20"/>
          <w:szCs w:val="20"/>
          <w:u w:val="single"/>
        </w:rPr>
        <w:t xml:space="preserve">: </w:t>
      </w:r>
    </w:p>
    <w:p w14:paraId="07FC2208" w14:textId="77777777" w:rsidR="00A04A71" w:rsidRPr="00AA646E" w:rsidRDefault="00A04A71" w:rsidP="00A04A71">
      <w:pPr>
        <w:pStyle w:val="Akapitzlist"/>
        <w:numPr>
          <w:ilvl w:val="0"/>
          <w:numId w:val="9"/>
        </w:numPr>
        <w:autoSpaceDE w:val="0"/>
        <w:autoSpaceDN w:val="0"/>
        <w:spacing w:after="25" w:line="276" w:lineRule="auto"/>
        <w:jc w:val="both"/>
        <w:rPr>
          <w:color w:val="000000"/>
          <w:sz w:val="20"/>
          <w:szCs w:val="20"/>
        </w:rPr>
      </w:pPr>
      <w:r w:rsidRPr="00AA646E">
        <w:rPr>
          <w:color w:val="000000"/>
          <w:sz w:val="20"/>
          <w:szCs w:val="20"/>
        </w:rPr>
        <w:t xml:space="preserve">nie wskaże liczby dni roboczych; </w:t>
      </w:r>
    </w:p>
    <w:p w14:paraId="6EB23896" w14:textId="77777777" w:rsidR="00A04A71" w:rsidRPr="00AA646E" w:rsidRDefault="00A04A71" w:rsidP="00A04A71">
      <w:pPr>
        <w:pStyle w:val="Akapitzlist"/>
        <w:numPr>
          <w:ilvl w:val="0"/>
          <w:numId w:val="9"/>
        </w:numPr>
        <w:autoSpaceDE w:val="0"/>
        <w:autoSpaceDN w:val="0"/>
        <w:spacing w:after="25" w:line="276" w:lineRule="auto"/>
        <w:jc w:val="both"/>
        <w:rPr>
          <w:color w:val="000000"/>
          <w:sz w:val="20"/>
          <w:szCs w:val="20"/>
        </w:rPr>
      </w:pPr>
      <w:r w:rsidRPr="00AA646E">
        <w:rPr>
          <w:color w:val="000000"/>
          <w:sz w:val="20"/>
          <w:szCs w:val="20"/>
        </w:rPr>
        <w:t xml:space="preserve">wskaże zakres dni roboczych; </w:t>
      </w:r>
    </w:p>
    <w:p w14:paraId="4631CEB9" w14:textId="77777777" w:rsidR="00A04A71" w:rsidRPr="00AA646E" w:rsidRDefault="00A04A71" w:rsidP="00A04A71">
      <w:pPr>
        <w:pStyle w:val="Akapitzlist"/>
        <w:numPr>
          <w:ilvl w:val="0"/>
          <w:numId w:val="9"/>
        </w:numPr>
        <w:autoSpaceDE w:val="0"/>
        <w:autoSpaceDN w:val="0"/>
        <w:spacing w:after="25" w:line="276" w:lineRule="auto"/>
        <w:jc w:val="both"/>
        <w:rPr>
          <w:color w:val="000000"/>
          <w:sz w:val="20"/>
          <w:szCs w:val="20"/>
        </w:rPr>
      </w:pPr>
      <w:r w:rsidRPr="00AA646E">
        <w:rPr>
          <w:color w:val="000000"/>
          <w:sz w:val="20"/>
          <w:szCs w:val="20"/>
        </w:rPr>
        <w:t>wskaże liczbę dni roboczych</w:t>
      </w:r>
      <w:r w:rsidRPr="00AA646E">
        <w:rPr>
          <w:rStyle w:val="Odwoaniedokomentarza"/>
        </w:rPr>
        <w:t xml:space="preserve"> </w:t>
      </w:r>
      <w:r w:rsidRPr="00AA646E">
        <w:rPr>
          <w:color w:val="000000"/>
          <w:sz w:val="20"/>
          <w:szCs w:val="20"/>
        </w:rPr>
        <w:t xml:space="preserve">powyżej maksymalnego okresu, </w:t>
      </w:r>
    </w:p>
    <w:p w14:paraId="7FD46F56" w14:textId="77777777" w:rsidR="00A04A71" w:rsidRDefault="00A04A71" w:rsidP="00A04A71">
      <w:pPr>
        <w:spacing w:line="276" w:lineRule="auto"/>
        <w:ind w:left="426"/>
        <w:rPr>
          <w:sz w:val="20"/>
          <w:szCs w:val="20"/>
        </w:rPr>
      </w:pPr>
      <w:r>
        <w:rPr>
          <w:color w:val="000000"/>
          <w:sz w:val="20"/>
          <w:szCs w:val="20"/>
        </w:rPr>
        <w:t>to Zamawiający odrzuci ofertę Wykonawcy jako niezgodną z SIWZ.</w:t>
      </w:r>
    </w:p>
    <w:p w14:paraId="13C0382C" w14:textId="77777777" w:rsidR="00A04A71" w:rsidRDefault="00A04A71" w:rsidP="00A04A71">
      <w:pPr>
        <w:spacing w:line="276" w:lineRule="auto"/>
        <w:rPr>
          <w:sz w:val="20"/>
          <w:szCs w:val="20"/>
        </w:rPr>
      </w:pPr>
    </w:p>
    <w:p w14:paraId="5037A243" w14:textId="77777777" w:rsidR="00A04A71" w:rsidRDefault="00A04A71" w:rsidP="00A04A71">
      <w:p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Punkty w </w:t>
      </w:r>
      <w:proofErr w:type="spellStart"/>
      <w:r>
        <w:rPr>
          <w:sz w:val="20"/>
          <w:szCs w:val="20"/>
        </w:rPr>
        <w:t>podkryterium</w:t>
      </w:r>
      <w:proofErr w:type="spellEnd"/>
      <w:r>
        <w:rPr>
          <w:sz w:val="20"/>
          <w:szCs w:val="20"/>
        </w:rPr>
        <w:t xml:space="preserve"> „</w:t>
      </w:r>
      <w:r>
        <w:rPr>
          <w:b/>
          <w:sz w:val="20"/>
          <w:szCs w:val="20"/>
        </w:rPr>
        <w:t>D2</w:t>
      </w:r>
      <w:r>
        <w:rPr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Wymiana specjalistów</w:t>
      </w:r>
      <w:r>
        <w:rPr>
          <w:sz w:val="20"/>
          <w:szCs w:val="20"/>
        </w:rPr>
        <w:t>” zostaną przyznane w następujący sposób:</w:t>
      </w:r>
    </w:p>
    <w:p w14:paraId="0158B99D" w14:textId="77777777" w:rsidR="00A04A71" w:rsidRDefault="00A04A71" w:rsidP="00A04A71">
      <w:pPr>
        <w:spacing w:line="276" w:lineRule="auto"/>
        <w:rPr>
          <w:sz w:val="20"/>
          <w:szCs w:val="20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701"/>
      </w:tblGrid>
      <w:tr w:rsidR="00A04A71" w14:paraId="5037D198" w14:textId="77777777" w:rsidTr="00A04A71">
        <w:trPr>
          <w:trHeight w:val="40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6446" w14:textId="77777777" w:rsidR="00A04A71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D2 - Wymiana specjalistów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99A9" w14:textId="77777777" w:rsidR="00A04A71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Punkty</w:t>
            </w:r>
          </w:p>
        </w:tc>
      </w:tr>
      <w:tr w:rsidR="00A04A71" w14:paraId="02932058" w14:textId="77777777" w:rsidTr="00A04A71">
        <w:trPr>
          <w:trHeight w:val="1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8EF6" w14:textId="77777777" w:rsidR="00A04A71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6-7 dni roboczych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2591" w14:textId="77777777" w:rsidR="00A04A71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04A71" w14:paraId="17DFB6C6" w14:textId="77777777" w:rsidTr="00A04A71">
        <w:trPr>
          <w:trHeight w:val="1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7C53" w14:textId="77777777" w:rsidR="00A04A71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dni roboczych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6A60" w14:textId="77777777" w:rsidR="00A04A71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04A71" w14:paraId="01C6B7C3" w14:textId="77777777" w:rsidTr="00A04A71">
        <w:trPr>
          <w:trHeight w:val="1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91DC" w14:textId="77777777" w:rsidR="00A04A71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dni robocze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8D25" w14:textId="77777777" w:rsidR="00A04A71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04A71" w14:paraId="2FAF98D8" w14:textId="77777777" w:rsidTr="00A04A71">
        <w:trPr>
          <w:trHeight w:val="1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55EF" w14:textId="77777777" w:rsidR="00A04A71" w:rsidRDefault="00A04A71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1-3 dni roboczych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7E1A" w14:textId="77777777" w:rsidR="00A04A71" w:rsidRDefault="00A04A71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</w:tbl>
    <w:p w14:paraId="7E87516F" w14:textId="77777777" w:rsidR="00A04A71" w:rsidRDefault="00A04A71" w:rsidP="00A04A71">
      <w:pPr>
        <w:spacing w:line="276" w:lineRule="auto"/>
        <w:rPr>
          <w:sz w:val="20"/>
          <w:szCs w:val="20"/>
        </w:rPr>
      </w:pPr>
    </w:p>
    <w:p w14:paraId="284C0DA8" w14:textId="77777777" w:rsidR="00A04A71" w:rsidRPr="00AA646E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 w:rsidRPr="00AA646E">
        <w:rPr>
          <w:color w:val="000000"/>
          <w:sz w:val="20"/>
          <w:szCs w:val="20"/>
        </w:rPr>
        <w:t xml:space="preserve">Dopuszczalny maksymalny okres  na wymianę przez Wykonawcę specjalisty wynosi 7 dni roboczych </w:t>
      </w:r>
      <w:r w:rsidRPr="00AA646E">
        <w:rPr>
          <w:color w:val="000000"/>
          <w:sz w:val="20"/>
          <w:szCs w:val="20"/>
        </w:rPr>
        <w:br/>
        <w:t xml:space="preserve">liczonych od dnia następnego po dniu  uzyskania drogą elektroniczną akceptacji Zamawiającego dla zaproponowanego specjalisty do dnia w którym nowy specjalista rozpocznie realizacji zadań w ramach Zlecenia . </w:t>
      </w:r>
    </w:p>
    <w:p w14:paraId="08B4A31A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 w:rsidRPr="00AA646E">
        <w:rPr>
          <w:color w:val="000000"/>
          <w:sz w:val="20"/>
          <w:szCs w:val="20"/>
        </w:rPr>
        <w:t xml:space="preserve">W ramach </w:t>
      </w:r>
      <w:proofErr w:type="spellStart"/>
      <w:r w:rsidRPr="00AA646E">
        <w:rPr>
          <w:color w:val="000000"/>
          <w:sz w:val="20"/>
          <w:szCs w:val="20"/>
        </w:rPr>
        <w:t>podkryterium</w:t>
      </w:r>
      <w:proofErr w:type="spellEnd"/>
      <w:r w:rsidRPr="00AA646E">
        <w:rPr>
          <w:color w:val="000000"/>
          <w:sz w:val="20"/>
          <w:szCs w:val="20"/>
        </w:rPr>
        <w:t xml:space="preserve"> „D2 - Wymiana specjalistów” Wykonawca zobowiązany jest wskazać w Formularzu oferty dokładną liczbę dni roboczych, mieszczącą się w powyższych zakresach.</w:t>
      </w:r>
      <w:r>
        <w:rPr>
          <w:color w:val="000000"/>
          <w:sz w:val="20"/>
          <w:szCs w:val="20"/>
        </w:rPr>
        <w:t xml:space="preserve"> </w:t>
      </w:r>
    </w:p>
    <w:p w14:paraId="14E1D159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</w:p>
    <w:p w14:paraId="3628FFF3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UWAGA Jeśli Wykonawca w </w:t>
      </w:r>
      <w:r>
        <w:rPr>
          <w:i/>
          <w:iCs/>
          <w:color w:val="000000"/>
          <w:sz w:val="20"/>
          <w:szCs w:val="20"/>
        </w:rPr>
        <w:t>Formularzu oferty</w:t>
      </w:r>
      <w:r>
        <w:rPr>
          <w:color w:val="000000"/>
          <w:sz w:val="20"/>
          <w:szCs w:val="20"/>
        </w:rPr>
        <w:t xml:space="preserve">: </w:t>
      </w:r>
    </w:p>
    <w:p w14:paraId="5DEFE518" w14:textId="77777777" w:rsidR="00A04A71" w:rsidRDefault="00A04A71" w:rsidP="00A04A71">
      <w:pPr>
        <w:pStyle w:val="Akapitzlist"/>
        <w:numPr>
          <w:ilvl w:val="0"/>
          <w:numId w:val="10"/>
        </w:numPr>
        <w:autoSpaceDE w:val="0"/>
        <w:autoSpaceDN w:val="0"/>
        <w:spacing w:after="25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nie wskaże liczby dni roboczych; </w:t>
      </w:r>
    </w:p>
    <w:p w14:paraId="57349F10" w14:textId="77777777" w:rsidR="00A04A71" w:rsidRDefault="00A04A71" w:rsidP="00A04A71">
      <w:pPr>
        <w:pStyle w:val="Akapitzlist"/>
        <w:numPr>
          <w:ilvl w:val="0"/>
          <w:numId w:val="10"/>
        </w:numPr>
        <w:autoSpaceDE w:val="0"/>
        <w:autoSpaceDN w:val="0"/>
        <w:spacing w:after="25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wskaże zakres dni roboczych; </w:t>
      </w:r>
    </w:p>
    <w:p w14:paraId="18C6FE62" w14:textId="77777777" w:rsidR="00A04A71" w:rsidRDefault="00A04A71" w:rsidP="00A04A71">
      <w:pPr>
        <w:pStyle w:val="Akapitzlist"/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wskaże liczbę dni roboczych</w:t>
      </w:r>
      <w:r>
        <w:rPr>
          <w:rStyle w:val="Odwoaniedokomentarza"/>
        </w:rPr>
        <w:t xml:space="preserve"> </w:t>
      </w:r>
      <w:r>
        <w:rPr>
          <w:color w:val="000000"/>
          <w:sz w:val="20"/>
          <w:szCs w:val="20"/>
        </w:rPr>
        <w:t xml:space="preserve">powyżej maksymalnego okresu, </w:t>
      </w:r>
    </w:p>
    <w:p w14:paraId="2519B9B7" w14:textId="77777777" w:rsidR="00A04A71" w:rsidRDefault="00A04A71" w:rsidP="00A04A71">
      <w:pPr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Zamawiający odrzuci ofertę Wykonawcy jako niezgodną z SIWZ.</w:t>
      </w:r>
    </w:p>
    <w:p w14:paraId="66F6593A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b/>
          <w:bCs/>
          <w:color w:val="000000"/>
          <w:sz w:val="20"/>
          <w:szCs w:val="20"/>
        </w:rPr>
      </w:pPr>
    </w:p>
    <w:p w14:paraId="13C9E54F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b/>
          <w:bCs/>
          <w:color w:val="000000"/>
          <w:sz w:val="20"/>
          <w:szCs w:val="20"/>
        </w:rPr>
      </w:pPr>
    </w:p>
    <w:p w14:paraId="436EB601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b/>
          <w:bCs/>
          <w:color w:val="000000"/>
          <w:sz w:val="20"/>
          <w:szCs w:val="20"/>
        </w:rPr>
      </w:pPr>
    </w:p>
    <w:p w14:paraId="094927F2" w14:textId="77777777" w:rsidR="00A04A71" w:rsidRDefault="00A04A71" w:rsidP="00A04A71">
      <w:pPr>
        <w:shd w:val="clear" w:color="auto" w:fill="FFFFFF"/>
        <w:spacing w:after="240" w:line="276" w:lineRule="auto"/>
        <w:jc w:val="both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Całkowita liczba punktów, jaką otrzyma dana oferta, zostanie obliczona według poniższego wzoru:</w:t>
      </w:r>
    </w:p>
    <w:p w14:paraId="568E31C0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 = C + D </w:t>
      </w:r>
    </w:p>
    <w:p w14:paraId="28176D7D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 – suma punktów badanej oferty, </w:t>
      </w:r>
    </w:p>
    <w:p w14:paraId="25D02CFA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 – liczba punktów badanej oferty uzyskana w kryterium „Cena”, </w:t>
      </w:r>
    </w:p>
    <w:p w14:paraId="3E5A411F" w14:textId="77777777" w:rsidR="00A04A71" w:rsidRDefault="00A04A71" w:rsidP="00A04A71">
      <w:pPr>
        <w:autoSpaceDE w:val="0"/>
        <w:autoSpaceDN w:val="0"/>
        <w:spacing w:line="276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 – liczba punktów badanej oferty uzyskana w kryterium „Dostępność specjalistów”. </w:t>
      </w:r>
    </w:p>
    <w:p w14:paraId="278114FC" w14:textId="77777777" w:rsidR="00A04A71" w:rsidRDefault="00A04A71" w:rsidP="00A04A71">
      <w:pPr>
        <w:spacing w:line="276" w:lineRule="auto"/>
        <w:ind w:left="426"/>
        <w:jc w:val="both"/>
        <w:rPr>
          <w:color w:val="000000"/>
          <w:sz w:val="20"/>
          <w:szCs w:val="20"/>
        </w:rPr>
      </w:pPr>
    </w:p>
    <w:p w14:paraId="1E0ECF68" w14:textId="77777777" w:rsidR="00A04A71" w:rsidRDefault="00A04A71" w:rsidP="00A04A71">
      <w:pPr>
        <w:spacing w:line="276" w:lineRule="auto"/>
        <w:jc w:val="both"/>
        <w:rPr>
          <w:color w:val="000000"/>
          <w:sz w:val="20"/>
          <w:szCs w:val="20"/>
        </w:rPr>
      </w:pPr>
    </w:p>
    <w:p w14:paraId="393783AD" w14:textId="77777777" w:rsidR="00A04A71" w:rsidRPr="006D771F" w:rsidRDefault="00A04A71" w:rsidP="006D771F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color w:val="000000"/>
          <w:sz w:val="20"/>
          <w:szCs w:val="20"/>
        </w:rPr>
      </w:pPr>
      <w:r w:rsidRPr="006D771F">
        <w:rPr>
          <w:color w:val="000000"/>
          <w:sz w:val="20"/>
          <w:szCs w:val="20"/>
        </w:rPr>
        <w:t xml:space="preserve">Wartość punktowa zostanie podana z dokładnością do dwóch miejsc po przecinku, a zaokrąglenie zostanie dokonane zgodnie z ogólnie przyjętymi zasadami matematyki. </w:t>
      </w:r>
    </w:p>
    <w:p w14:paraId="21C354D9" w14:textId="77777777" w:rsidR="00A04A71" w:rsidRDefault="00A04A71" w:rsidP="006D771F">
      <w:pPr>
        <w:tabs>
          <w:tab w:val="left" w:pos="720"/>
        </w:tabs>
        <w:jc w:val="both"/>
        <w:rPr>
          <w:color w:val="000000" w:themeColor="text1"/>
          <w:sz w:val="20"/>
          <w:szCs w:val="20"/>
        </w:rPr>
      </w:pPr>
    </w:p>
    <w:p w14:paraId="5D9AC9DE" w14:textId="3C34C697" w:rsidR="00A04A71" w:rsidRPr="00AA646E" w:rsidRDefault="00A04A71" w:rsidP="006D771F">
      <w:pPr>
        <w:pStyle w:val="Akapitzlist"/>
        <w:numPr>
          <w:ilvl w:val="0"/>
          <w:numId w:val="11"/>
        </w:numPr>
        <w:tabs>
          <w:tab w:val="left" w:pos="720"/>
        </w:tabs>
        <w:jc w:val="both"/>
        <w:rPr>
          <w:color w:val="000000" w:themeColor="text1"/>
          <w:sz w:val="20"/>
          <w:szCs w:val="20"/>
        </w:rPr>
      </w:pPr>
      <w:r w:rsidRPr="006D771F">
        <w:rPr>
          <w:color w:val="000000" w:themeColor="text1"/>
          <w:sz w:val="20"/>
          <w:szCs w:val="20"/>
        </w:rPr>
        <w:t xml:space="preserve">Zamawiający zawrze umowę ramową z Wykonawcami, których oferty odpowiadać będą wymaganiom Zamawiającego, w liczbie nie większej niż </w:t>
      </w:r>
      <w:r w:rsidRPr="00AA646E">
        <w:rPr>
          <w:color w:val="000000" w:themeColor="text1"/>
          <w:sz w:val="20"/>
          <w:szCs w:val="20"/>
        </w:rPr>
        <w:t>5 (pięciu) w każdej części zamówienia, chyba że oferty niepodlegające odrzuceniu złożyło mniej wykonawców.</w:t>
      </w:r>
      <w:r w:rsidR="006D771F" w:rsidRPr="00AA646E">
        <w:rPr>
          <w:color w:val="000000" w:themeColor="text1"/>
          <w:sz w:val="20"/>
          <w:szCs w:val="20"/>
        </w:rPr>
        <w:t>*</w:t>
      </w:r>
    </w:p>
    <w:p w14:paraId="163F3CF7" w14:textId="77777777" w:rsidR="00A04A71" w:rsidRPr="00AA646E" w:rsidRDefault="00A04A71" w:rsidP="00A04A71">
      <w:pPr>
        <w:tabs>
          <w:tab w:val="left" w:pos="720"/>
        </w:tabs>
        <w:jc w:val="both"/>
        <w:rPr>
          <w:color w:val="000000" w:themeColor="text1"/>
          <w:sz w:val="20"/>
          <w:szCs w:val="20"/>
        </w:rPr>
      </w:pPr>
    </w:p>
    <w:p w14:paraId="1312981D" w14:textId="6EFC9206" w:rsidR="00A04A71" w:rsidRPr="00AA646E" w:rsidRDefault="00A04A71" w:rsidP="006D771F">
      <w:pPr>
        <w:pStyle w:val="Akapitzlist"/>
        <w:numPr>
          <w:ilvl w:val="0"/>
          <w:numId w:val="11"/>
        </w:numPr>
        <w:tabs>
          <w:tab w:val="left" w:pos="720"/>
        </w:tabs>
        <w:jc w:val="both"/>
        <w:rPr>
          <w:color w:val="000000" w:themeColor="text1"/>
          <w:sz w:val="20"/>
          <w:szCs w:val="20"/>
        </w:rPr>
      </w:pPr>
      <w:r w:rsidRPr="00AA646E">
        <w:rPr>
          <w:color w:val="000000" w:themeColor="text1"/>
          <w:sz w:val="20"/>
          <w:szCs w:val="20"/>
        </w:rPr>
        <w:t>Zamawiający sporządzi listę rankingową Wykonawców według liczby uzyskanych punktów w </w:t>
      </w:r>
      <w:r w:rsidR="005C421C" w:rsidRPr="00AA646E">
        <w:rPr>
          <w:color w:val="000000" w:themeColor="text1"/>
          <w:sz w:val="20"/>
          <w:szCs w:val="20"/>
        </w:rPr>
        <w:t xml:space="preserve">kryteriach </w:t>
      </w:r>
      <w:r w:rsidRPr="00AA646E">
        <w:rPr>
          <w:color w:val="000000" w:themeColor="text1"/>
          <w:sz w:val="20"/>
          <w:szCs w:val="20"/>
        </w:rPr>
        <w:t>oceny ofert i wybierze nie więcej niż 5 (pięciu) Wykonawców z listy rankingowej, którzy uzyskali największą ilość punktów.</w:t>
      </w:r>
      <w:r w:rsidR="006D771F" w:rsidRPr="00AA646E">
        <w:rPr>
          <w:color w:val="000000" w:themeColor="text1"/>
          <w:sz w:val="20"/>
          <w:szCs w:val="20"/>
        </w:rPr>
        <w:t>*</w:t>
      </w:r>
    </w:p>
    <w:p w14:paraId="4B6255D8" w14:textId="77777777" w:rsidR="00A04A71" w:rsidRPr="00AA646E" w:rsidRDefault="00A04A71" w:rsidP="00A04A71">
      <w:pPr>
        <w:tabs>
          <w:tab w:val="left" w:pos="720"/>
        </w:tabs>
        <w:jc w:val="both"/>
        <w:rPr>
          <w:color w:val="000000" w:themeColor="text1"/>
          <w:sz w:val="20"/>
          <w:szCs w:val="20"/>
        </w:rPr>
      </w:pPr>
    </w:p>
    <w:p w14:paraId="168419FC" w14:textId="18001CA4" w:rsidR="00A04A71" w:rsidRPr="00AA646E" w:rsidRDefault="00A04A71" w:rsidP="006D771F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eastAsia="pl-PL"/>
        </w:rPr>
      </w:pPr>
      <w:r w:rsidRPr="00AA646E">
        <w:rPr>
          <w:sz w:val="20"/>
          <w:szCs w:val="20"/>
        </w:rPr>
        <w:t>Jeżeli nie będzie można ustalić listy rankingowej 5 (pięciu) najwyżej punktowanych ofert, zgodnie z kryteriami oceny ofert, z uwagi na to, iż dwie lub więcej ofert przedstawi taki sam bilans ceny i innych kryteriów oceny ofert, Zamawiający zastosuje odpowiednio przepisy art. 91 ust. 4 ustawy Pzp.</w:t>
      </w:r>
      <w:r w:rsidR="006D771F" w:rsidRPr="00AA646E">
        <w:rPr>
          <w:sz w:val="20"/>
          <w:szCs w:val="20"/>
        </w:rPr>
        <w:t>*</w:t>
      </w:r>
    </w:p>
    <w:p w14:paraId="50981540" w14:textId="77777777" w:rsidR="006D771F" w:rsidRPr="006D771F" w:rsidRDefault="006D771F" w:rsidP="006D771F">
      <w:pPr>
        <w:pStyle w:val="Akapitzlist"/>
        <w:rPr>
          <w:sz w:val="20"/>
          <w:szCs w:val="20"/>
          <w:lang w:eastAsia="pl-PL"/>
        </w:rPr>
      </w:pPr>
    </w:p>
    <w:p w14:paraId="57577108" w14:textId="09CB6E3D" w:rsidR="006D771F" w:rsidRPr="006D771F" w:rsidRDefault="005C421C" w:rsidP="006D771F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Zamawiający</w:t>
      </w:r>
      <w:r w:rsidR="009B5D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sporządzi listę rankingową Wykonawców według liczby uzyskanych punktów w kryteriach oceny ofert i wybierze ofertę z największą liczbą punktów.**</w:t>
      </w:r>
    </w:p>
    <w:p w14:paraId="371251B1" w14:textId="606AEA00" w:rsidR="00B96AC8" w:rsidRDefault="00B96AC8" w:rsidP="00A04A71">
      <w:pPr>
        <w:autoSpaceDE w:val="0"/>
        <w:autoSpaceDN w:val="0"/>
        <w:spacing w:line="276" w:lineRule="auto"/>
        <w:rPr>
          <w:rFonts w:ascii="Verdana" w:hAnsi="Verdana"/>
          <w:sz w:val="18"/>
          <w:szCs w:val="18"/>
        </w:rPr>
      </w:pPr>
    </w:p>
    <w:p w14:paraId="009FF611" w14:textId="13AFAB84" w:rsidR="006D771F" w:rsidRDefault="006D771F" w:rsidP="00A04A71">
      <w:pPr>
        <w:autoSpaceDE w:val="0"/>
        <w:autoSpaceDN w:val="0"/>
        <w:spacing w:line="276" w:lineRule="auto"/>
        <w:rPr>
          <w:rFonts w:ascii="Verdana" w:hAnsi="Verdana"/>
          <w:sz w:val="18"/>
          <w:szCs w:val="18"/>
        </w:rPr>
      </w:pPr>
    </w:p>
    <w:p w14:paraId="5553A96A" w14:textId="5C50E17E" w:rsidR="006D771F" w:rsidRPr="00AC4CF9" w:rsidRDefault="006D771F" w:rsidP="006D771F">
      <w:pPr>
        <w:autoSpaceDE w:val="0"/>
        <w:autoSpaceDN w:val="0"/>
        <w:spacing w:line="276" w:lineRule="auto"/>
        <w:rPr>
          <w:rFonts w:ascii="Verdana" w:hAnsi="Verdana"/>
          <w:sz w:val="18"/>
          <w:szCs w:val="18"/>
        </w:rPr>
      </w:pPr>
      <w:r w:rsidRPr="00AC4CF9">
        <w:rPr>
          <w:color w:val="000000" w:themeColor="text1"/>
          <w:sz w:val="20"/>
          <w:szCs w:val="20"/>
        </w:rPr>
        <w:t xml:space="preserve">* </w:t>
      </w:r>
      <w:r w:rsidRPr="00AC4CF9">
        <w:rPr>
          <w:rFonts w:ascii="Verdana" w:hAnsi="Verdana"/>
          <w:sz w:val="18"/>
          <w:szCs w:val="18"/>
        </w:rPr>
        <w:t>Opis ten dotyczy wyboru ofert w celu podpisania umów ramowych.</w:t>
      </w:r>
    </w:p>
    <w:p w14:paraId="25E7759E" w14:textId="22B5B46A" w:rsidR="005C421C" w:rsidRPr="006D771F" w:rsidRDefault="005C421C" w:rsidP="006D771F">
      <w:pPr>
        <w:autoSpaceDE w:val="0"/>
        <w:autoSpaceDN w:val="0"/>
        <w:spacing w:line="276" w:lineRule="auto"/>
        <w:rPr>
          <w:rFonts w:ascii="Verdana" w:hAnsi="Verdana"/>
          <w:sz w:val="18"/>
          <w:szCs w:val="18"/>
        </w:rPr>
      </w:pPr>
      <w:r w:rsidRPr="00AC4CF9">
        <w:rPr>
          <w:rFonts w:ascii="Verdana" w:hAnsi="Verdana"/>
          <w:sz w:val="18"/>
          <w:szCs w:val="18"/>
        </w:rPr>
        <w:t>** Opis ten dotyczy wyboru oferty w celu podpisania umowy wykonawczej</w:t>
      </w:r>
    </w:p>
    <w:sectPr w:rsidR="005C421C" w:rsidRPr="006D771F" w:rsidSect="00FA2749">
      <w:footerReference w:type="default" r:id="rId8"/>
      <w:pgSz w:w="11906" w:h="16838"/>
      <w:pgMar w:top="1417" w:right="1417" w:bottom="851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3180" w14:textId="77777777" w:rsidR="00EF7505" w:rsidRDefault="00EF7505" w:rsidP="0019679B">
      <w:r>
        <w:separator/>
      </w:r>
    </w:p>
  </w:endnote>
  <w:endnote w:type="continuationSeparator" w:id="0">
    <w:p w14:paraId="5148D7B2" w14:textId="77777777" w:rsidR="00EF7505" w:rsidRDefault="00EF7505" w:rsidP="0019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2F9C" w14:textId="1F1988B5" w:rsidR="00607A1A" w:rsidRDefault="00607A1A">
    <w:pPr>
      <w:pStyle w:val="Stopka"/>
    </w:pPr>
    <w:r>
      <w:rPr>
        <w:noProof/>
        <w:lang w:eastAsia="pl-PL"/>
      </w:rPr>
      <w:drawing>
        <wp:inline distT="0" distB="0" distL="0" distR="0" wp14:anchorId="425435EA" wp14:editId="31337B9A">
          <wp:extent cx="5761355" cy="113411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9976" w14:textId="77777777" w:rsidR="00EF7505" w:rsidRDefault="00EF7505" w:rsidP="0019679B">
      <w:r>
        <w:separator/>
      </w:r>
    </w:p>
  </w:footnote>
  <w:footnote w:type="continuationSeparator" w:id="0">
    <w:p w14:paraId="0BC3D04D" w14:textId="77777777" w:rsidR="00EF7505" w:rsidRDefault="00EF7505" w:rsidP="0019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C07"/>
    <w:multiLevelType w:val="hybridMultilevel"/>
    <w:tmpl w:val="5978B6DA"/>
    <w:lvl w:ilvl="0" w:tplc="DA9C18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565"/>
    <w:multiLevelType w:val="hybridMultilevel"/>
    <w:tmpl w:val="F33AA1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5859C4"/>
    <w:multiLevelType w:val="hybridMultilevel"/>
    <w:tmpl w:val="C39CD252"/>
    <w:lvl w:ilvl="0" w:tplc="8EB662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966A21"/>
    <w:multiLevelType w:val="hybridMultilevel"/>
    <w:tmpl w:val="7606300C"/>
    <w:lvl w:ilvl="0" w:tplc="DA9C18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E727D5"/>
    <w:multiLevelType w:val="hybridMultilevel"/>
    <w:tmpl w:val="76C4B98A"/>
    <w:lvl w:ilvl="0" w:tplc="DA9C18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B92310"/>
    <w:multiLevelType w:val="hybridMultilevel"/>
    <w:tmpl w:val="A0BE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10B"/>
    <w:multiLevelType w:val="hybridMultilevel"/>
    <w:tmpl w:val="F39C6318"/>
    <w:lvl w:ilvl="0" w:tplc="F80A5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D6D9D"/>
    <w:multiLevelType w:val="hybridMultilevel"/>
    <w:tmpl w:val="F38C0B02"/>
    <w:lvl w:ilvl="0" w:tplc="4BF44F2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3520A"/>
    <w:multiLevelType w:val="hybridMultilevel"/>
    <w:tmpl w:val="7606300C"/>
    <w:lvl w:ilvl="0" w:tplc="DA9C18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B761E29"/>
    <w:multiLevelType w:val="hybridMultilevel"/>
    <w:tmpl w:val="4E56B2EC"/>
    <w:lvl w:ilvl="0" w:tplc="DA9C18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85"/>
    <w:rsid w:val="00001FDB"/>
    <w:rsid w:val="00020B71"/>
    <w:rsid w:val="00021957"/>
    <w:rsid w:val="00024E59"/>
    <w:rsid w:val="000C65F1"/>
    <w:rsid w:val="000D54D6"/>
    <w:rsid w:val="000D7A94"/>
    <w:rsid w:val="000E443F"/>
    <w:rsid w:val="000E600B"/>
    <w:rsid w:val="0015236D"/>
    <w:rsid w:val="0019679B"/>
    <w:rsid w:val="001A03B2"/>
    <w:rsid w:val="001A0B64"/>
    <w:rsid w:val="001A15BE"/>
    <w:rsid w:val="001C3073"/>
    <w:rsid w:val="001F15AD"/>
    <w:rsid w:val="001F2B85"/>
    <w:rsid w:val="00202F2F"/>
    <w:rsid w:val="002747F8"/>
    <w:rsid w:val="00274AF8"/>
    <w:rsid w:val="00285EA0"/>
    <w:rsid w:val="002C1017"/>
    <w:rsid w:val="002E78B9"/>
    <w:rsid w:val="003C39AA"/>
    <w:rsid w:val="003F3666"/>
    <w:rsid w:val="00412476"/>
    <w:rsid w:val="00460D35"/>
    <w:rsid w:val="004923CB"/>
    <w:rsid w:val="004969DB"/>
    <w:rsid w:val="004F370A"/>
    <w:rsid w:val="0053201C"/>
    <w:rsid w:val="00537DC7"/>
    <w:rsid w:val="00562523"/>
    <w:rsid w:val="005C421C"/>
    <w:rsid w:val="005C7784"/>
    <w:rsid w:val="005D1E41"/>
    <w:rsid w:val="005E2492"/>
    <w:rsid w:val="005F175A"/>
    <w:rsid w:val="006045E4"/>
    <w:rsid w:val="00607A1A"/>
    <w:rsid w:val="00652BC5"/>
    <w:rsid w:val="006D771F"/>
    <w:rsid w:val="00742F55"/>
    <w:rsid w:val="00746468"/>
    <w:rsid w:val="007A6DC1"/>
    <w:rsid w:val="007C5AF0"/>
    <w:rsid w:val="007D6FB9"/>
    <w:rsid w:val="008208E9"/>
    <w:rsid w:val="008764C9"/>
    <w:rsid w:val="00880F43"/>
    <w:rsid w:val="00882A12"/>
    <w:rsid w:val="008B26B4"/>
    <w:rsid w:val="009221A0"/>
    <w:rsid w:val="009B14E1"/>
    <w:rsid w:val="009B5DEA"/>
    <w:rsid w:val="009E197D"/>
    <w:rsid w:val="00A001B8"/>
    <w:rsid w:val="00A04A71"/>
    <w:rsid w:val="00A14533"/>
    <w:rsid w:val="00A22494"/>
    <w:rsid w:val="00A64CCC"/>
    <w:rsid w:val="00AA1C7A"/>
    <w:rsid w:val="00AA646E"/>
    <w:rsid w:val="00AB3ED2"/>
    <w:rsid w:val="00AC4CF9"/>
    <w:rsid w:val="00AD39B1"/>
    <w:rsid w:val="00AD75F2"/>
    <w:rsid w:val="00AF3E96"/>
    <w:rsid w:val="00B46C50"/>
    <w:rsid w:val="00B623CF"/>
    <w:rsid w:val="00B676FE"/>
    <w:rsid w:val="00B77EDA"/>
    <w:rsid w:val="00B92A55"/>
    <w:rsid w:val="00B96AC8"/>
    <w:rsid w:val="00BB06F9"/>
    <w:rsid w:val="00BE653B"/>
    <w:rsid w:val="00C64570"/>
    <w:rsid w:val="00C6490E"/>
    <w:rsid w:val="00C745DD"/>
    <w:rsid w:val="00C815B3"/>
    <w:rsid w:val="00CC5BAA"/>
    <w:rsid w:val="00D04455"/>
    <w:rsid w:val="00D92753"/>
    <w:rsid w:val="00DC0291"/>
    <w:rsid w:val="00DD2478"/>
    <w:rsid w:val="00E95A2D"/>
    <w:rsid w:val="00EB584B"/>
    <w:rsid w:val="00EF7505"/>
    <w:rsid w:val="00F56824"/>
    <w:rsid w:val="00F90C79"/>
    <w:rsid w:val="00FA2749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9C2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79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9679B"/>
    <w:pPr>
      <w:autoSpaceDE w:val="0"/>
      <w:autoSpaceDN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79B"/>
    <w:pPr>
      <w:jc w:val="both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79B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79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96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4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A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4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F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FB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FB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B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5625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F17B-4CE1-4179-8D30-66151449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2019-05-06T08:02:00Z</dcterms:created>
  <dcterms:modified xsi:type="dcterms:W3CDTF">2019-05-06T08:02:00Z</dcterms:modified>
</cp:coreProperties>
</file>