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Ogłoszenie nr 534428-N-2019 z dnia 2019-04-05 r.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Akademia Górniczo - Hutnicza im. Stanisława Staszica: naprawa i konserwacja instalacji wentylacyjnych zlokalizowanych w obiektach MS AGH - KC-zp.272-219/19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OGŁOSZENIE O ZAMÓWIENIU - Usługi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Zamieszczanie ogłoszenia: Zamieszczanie obowiązkowe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Ogłoszenie dotyczy: Zamówienia publicznego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Zamówienie dotyczy projektu lub programu współfinansowanego ze środków Unii Europejskiej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Nazwa projektu lub programu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, nie mniejszy niż 30%, osób zatrudnionych przez zakłady pracy chronionej lub wykonawców albo ich jednostki (w %)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SEKCJA I: ZAMAWIAJĄCY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Postępowanie przeprowadza centralny zamawiający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Postępowanie przeprowadza podmiot, któremu zamawiający powierzył/powierzyli przeprowadzenie postępowania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na temat podmiotu któremu zamawiający powierzył/powierzyli prowadzenie postępowania: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Postępowanie jest przeprowadzane wspólnie przez zamawiających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Postępowanie jest przeprowadzane wspólnie z zamawiającymi z innych państw członkowskich Unii Europejskiej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I. 1) NAZWA I ADRES: Akademia Górniczo - Hutnicza im. Stanisława Staszica, krajowy numer identyfikacyjny 15770000000000, ul. Al. Mickiewicza  30 , 30-059  Kraków, woj. małopolskie, państwo Polska, tel. (12)6173595, e-mail dzp@agh.edu.pl, faks (12)6173595.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Adres strony internetowej (URL): www.dzp.agh.edu.pl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Adres profilu nabywcy: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Adres strony internetowej pod którym można uzyskać dostęp do narzędzi i urządzeń lub formatów plików, które nie są ogólnie dostępne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I. 2) RODZAJ ZAMAWIAJĄCEGO: Inny (proszę określić):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uczelnia publiczna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I.3) WSPÓLNE UDZIELANIE ZAMÓWIENIA (jeżeli dotyczy):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I.4) KOMUNIKACJA: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Nieograniczony, pełny i bezpośredni dostęp do dokumentów z postępowania można uzyskać pod adresem (URL)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Adres strony internetowej, na której zamieszczona będzie specyfikacja istotnych warunków zamówienia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Tak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www.dzp.agh.edu.pl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Dostęp do dokumentów z postępowania jest ograniczony - więcej informacji można uzyskać pod adresem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Oferty lub wnioski o dopuszczenie do udziału w postępowaniu należy przesyłać: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Elektronicznie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adres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Dopuszczone jest przesłanie ofert lub wniosków o dopuszczenie do udziału w postępowaniu w inny sposób: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Inny sposób: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lastRenderedPageBreak/>
        <w:t xml:space="preserve">Wymagane jest przesłanie ofert lub wniosków o dopuszczenie do udziału w postępowaniu w inny sposób: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Tak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Inny sposób: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za pośrednictwem operatora pocztowego w rozumieniu ustawy z dnia 23 listopada 2012 r. – prawo pocztowe (</w:t>
      </w:r>
      <w:proofErr w:type="spellStart"/>
      <w:r w:rsidRPr="00545E4B">
        <w:rPr>
          <w:sz w:val="20"/>
          <w:szCs w:val="20"/>
        </w:rPr>
        <w:t>Dz.U</w:t>
      </w:r>
      <w:proofErr w:type="spellEnd"/>
      <w:r w:rsidRPr="00545E4B">
        <w:rPr>
          <w:sz w:val="20"/>
          <w:szCs w:val="20"/>
        </w:rPr>
        <w:t xml:space="preserve">. poz. 1481 2017 r.), osobiście lub za pośrednictwem posłańca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Adres: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Akademia Górniczo - Hutnicza im. Stanisława Staszica w Krakowie, al. Mickiewicza 30, 30-059 Kraków, Dział Zamówień Publicznych paw. C2 pok. 117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Komunikacja elektroniczna wymaga korzystania z narzędzi i urządzeń lub formatów plików, które nie są ogólnie dostępne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Nieograniczony, pełny, bezpośredni i bezpłatny dostęp do tych narzędzi można uzyskać pod adresem: (URL)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SEKCJA II: PRZEDMIOT ZAMÓWIENIA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II.1) Nazwa nadana zamówieniu przez zamawiającego: naprawa i konserwacja instalacji wentylacyjnych zlokalizowanych w obiektach MS AGH - KC-zp.272-219/19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Numer referencyjny: KC-zp.272-219/19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Przed wszczęciem postępowania o udzielenie zamówienia przeprowadzono dialog techniczny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II.2) Rodzaj zamówienia: Usługi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II.3) Informacja o możliwości składania ofert częściowych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Zamówienie podzielone jest na części: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Oferty lub wnioski o dopuszczenie do udziału w postępowaniu można składać w odniesieniu do: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Zamawiający zastrzega sobie prawo do udzielenia łącznie następujących części lub grup części: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Maksymalna liczba części zamówienia, na które może zostać udzielone zamówienie jednemu wykonawcy: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W ramach zamówienia należy świadczyć usługi konserwacji i napraw instalacji wentylacyjnych zlokalizowanych w obiektach Miasteczka Studenckiego AGH w Krakowie. Lokalizację i typ urządzeń wentylacyjnych objętych przedmiotem zamówienia określają załączniki nr 10-12 do SIWZ. Przedmiot zamówienia obejmuje w szczególności: I.</w:t>
      </w:r>
      <w:r w:rsidRPr="00545E4B">
        <w:rPr>
          <w:sz w:val="20"/>
          <w:szCs w:val="20"/>
        </w:rPr>
        <w:tab/>
        <w:t>Utrzymanie instalacji wentylacyjnych w obiektach Miasteczka Studenckiego AGH w stałej sprawności technicznej, z wyjątkiem przestojów urządzeń niezbędnych do wykonania czynności konserwacyjnych i naprawczych, w tym: 1)</w:t>
      </w:r>
      <w:r w:rsidRPr="00545E4B">
        <w:rPr>
          <w:sz w:val="20"/>
          <w:szCs w:val="20"/>
        </w:rPr>
        <w:tab/>
        <w:t>Dokonywanie okresowych przeglądów technicznych instalacji wentylacyjnych cztery razy w każdym roku kalendarzowym trwania umowy: pierwszy w przegląd w marcu, drugi przegląd w czerwcu, trzeci przegląd we wrześniu, czwarty przegląd w grudniu, oraz wykonywanie w czasie tych przeglądów czynności konserwacyjnych, określonych w ad I. poniżej. 2)</w:t>
      </w:r>
      <w:r w:rsidRPr="00545E4B">
        <w:rPr>
          <w:sz w:val="20"/>
          <w:szCs w:val="20"/>
        </w:rPr>
        <w:tab/>
        <w:t>Usuwanie niesprawności instalacji wentylacyjnych w dni robocze, po ich zgłoszeniu przez Zamawiającego, z wykorzystaniem podstawowego zestawu narzędzi, materiałów i części, które można wykonać niezwłocznie po przybyciu pracownika Wykonawcy do obiektu, w którym znajduje się niesprawny element instalacji wentylacyjnej. Jeżeli zgłoszonej niesprawności nie można usunąć w ten sposób, Wykonawca sporządzi kosztorys naprawy i przedstawi go Zmawiającemu do akceptacji. 3) Wykonanie pomiarów wydajności wentylacji we wszystkich obiektach Miasteczka Studenckiego AGH objętych przedmiotem zamówienia. Pomiary należy wykonać raz w każdym roku kalendarzowym trwania umowy roku, w czerwcu. 4)</w:t>
      </w:r>
      <w:r w:rsidRPr="00545E4B">
        <w:rPr>
          <w:sz w:val="20"/>
          <w:szCs w:val="20"/>
        </w:rPr>
        <w:tab/>
        <w:t>Prowadzenie dokumentacji technicznej konserwacji i napraw instalacji wentylacyjnych (założenie i prowadzenie Zeszytu Konserwacji i Napraw Instalacji Wentylacji dla każdego z obiektów). II.</w:t>
      </w:r>
      <w:r w:rsidRPr="00545E4B">
        <w:rPr>
          <w:sz w:val="20"/>
          <w:szCs w:val="20"/>
        </w:rPr>
        <w:tab/>
        <w:t xml:space="preserve">Wykonywanie napraw instalacji wentylacyjnych w obiektach Miasteczka Studenckiego AGH, których nie można usunąć w sposób określony w pkt I </w:t>
      </w:r>
      <w:proofErr w:type="spellStart"/>
      <w:r w:rsidRPr="00545E4B">
        <w:rPr>
          <w:sz w:val="20"/>
          <w:szCs w:val="20"/>
        </w:rPr>
        <w:t>ppkt</w:t>
      </w:r>
      <w:proofErr w:type="spellEnd"/>
      <w:r w:rsidRPr="00545E4B">
        <w:rPr>
          <w:sz w:val="20"/>
          <w:szCs w:val="20"/>
        </w:rPr>
        <w:t xml:space="preserve"> 2, w tym wymiany zużytych elementów instalacji, na podstawie odrębnych zleceń wystawianych każdorazowo przez Zamawiającego, po uprzedniej akceptacji przez Zamawiającego kosztorysu naprawy, o którym mowa w pkt. I </w:t>
      </w:r>
      <w:proofErr w:type="spellStart"/>
      <w:r w:rsidRPr="00545E4B">
        <w:rPr>
          <w:sz w:val="20"/>
          <w:szCs w:val="20"/>
        </w:rPr>
        <w:t>ppkt</w:t>
      </w:r>
      <w:proofErr w:type="spellEnd"/>
      <w:r w:rsidRPr="00545E4B">
        <w:rPr>
          <w:sz w:val="20"/>
          <w:szCs w:val="20"/>
        </w:rPr>
        <w:t>. 2) powyżej. Zamawiający wymaga zatrudnienia przez Wykonawcę lub podwykonawcę w oparciu o umowę o pracę w sposób określony w art. 22 § 1 ustawy z dnia 26 czerwca 1974r. – Kodeks pracy (</w:t>
      </w:r>
      <w:proofErr w:type="spellStart"/>
      <w:r w:rsidRPr="00545E4B">
        <w:rPr>
          <w:sz w:val="20"/>
          <w:szCs w:val="20"/>
        </w:rPr>
        <w:t>Dz.U</w:t>
      </w:r>
      <w:proofErr w:type="spellEnd"/>
      <w:r w:rsidRPr="00545E4B">
        <w:rPr>
          <w:sz w:val="20"/>
          <w:szCs w:val="20"/>
        </w:rPr>
        <w:t xml:space="preserve">. z 2018r. poz. 917, z </w:t>
      </w:r>
      <w:proofErr w:type="spellStart"/>
      <w:r w:rsidRPr="00545E4B">
        <w:rPr>
          <w:sz w:val="20"/>
          <w:szCs w:val="20"/>
        </w:rPr>
        <w:t>poźn</w:t>
      </w:r>
      <w:proofErr w:type="spellEnd"/>
      <w:r w:rsidRPr="00545E4B">
        <w:rPr>
          <w:sz w:val="20"/>
          <w:szCs w:val="20"/>
        </w:rPr>
        <w:t>. zm.), osób wykonujących czynności polegające na wykonywaniu: a)</w:t>
      </w:r>
      <w:r w:rsidRPr="00545E4B">
        <w:rPr>
          <w:sz w:val="20"/>
          <w:szCs w:val="20"/>
        </w:rPr>
        <w:tab/>
        <w:t>Przeglądów technicznych instalacji wentylacyjnych. b)</w:t>
      </w:r>
      <w:r w:rsidRPr="00545E4B">
        <w:rPr>
          <w:sz w:val="20"/>
          <w:szCs w:val="20"/>
        </w:rPr>
        <w:tab/>
        <w:t xml:space="preserve">Napraw instalacji wentylacyjnych. Wyżej określony wymóg dotyczy również podwykonawców wykonujących wskazane powyżej prace. W odniesieniu do osób wykonujących czynności polegające na wykonywaniu pracy w rozumieniu 22 par. 1 Kodeksu pracy, o których mowa powyżej, na żądanie Zamawiającego na każdym etapie realizacji umowy Wykonawca winien udokumentować fakt zatrudnienia, poprzez przedłożenie przez Wykonawcę, kopii umów o pracę ww. osób, potwierdzających: imię i nazwisko zatrudnionego, rodzaj wykonywanych czynności, okres zatrudnienia, pracodawcę (pozostałe dane osobowe dotyczące pracownika należy zaczernić) 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dokumentów w terminie wyznaczonym przez Zmawiającego. W przypadku, w którym Wykonawca nie dostarczy wymaganych dokumentów lub wyjaśnień w terminie </w:t>
      </w:r>
      <w:r w:rsidRPr="00545E4B">
        <w:rPr>
          <w:sz w:val="20"/>
          <w:szCs w:val="20"/>
        </w:rPr>
        <w:lastRenderedPageBreak/>
        <w:t>wyznaczonym przez Zamawiającego, lub też dokumenty przedstawione przez Wykonawcę budzą wątpliwości co do ich autentyczności lub co do okoliczności które powinny potwierdzać, Zamawiający może wypowiedzieć Umowę z przyczyn występujących po stronie Wykonawcy. Wykonawca winien wykazać, że przedmiot zamówienia zostanie wykonany przez: a)</w:t>
      </w:r>
      <w:r w:rsidRPr="00545E4B">
        <w:rPr>
          <w:sz w:val="20"/>
          <w:szCs w:val="20"/>
        </w:rPr>
        <w:tab/>
        <w:t>co najmniej jedną osobą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</w:t>
      </w:r>
      <w:r w:rsidRPr="00545E4B">
        <w:rPr>
          <w:sz w:val="20"/>
          <w:szCs w:val="20"/>
        </w:rPr>
        <w:tab/>
        <w:t xml:space="preserve">urządzenia, instalacje i sieci elektroenergetyczne o napięciu nie wyższym niż 1 </w:t>
      </w:r>
      <w:proofErr w:type="spellStart"/>
      <w:r w:rsidRPr="00545E4B">
        <w:rPr>
          <w:sz w:val="20"/>
          <w:szCs w:val="20"/>
        </w:rPr>
        <w:t>kV</w:t>
      </w:r>
      <w:proofErr w:type="spellEnd"/>
      <w:r w:rsidRPr="00545E4B">
        <w:rPr>
          <w:sz w:val="20"/>
          <w:szCs w:val="20"/>
        </w:rPr>
        <w:t>; •</w:t>
      </w:r>
      <w:r w:rsidRPr="00545E4B">
        <w:rPr>
          <w:sz w:val="20"/>
          <w:szCs w:val="20"/>
        </w:rPr>
        <w:tab/>
        <w:t>aparatura kontrolno-pomiarowa oraz urządzenia i instalacje automatycznej regulacji; sterowania i zabezpieczeń urządzeń i instalacji wymienionych w punktach powyższych; b)</w:t>
      </w:r>
      <w:r w:rsidRPr="00545E4B">
        <w:rPr>
          <w:sz w:val="20"/>
          <w:szCs w:val="20"/>
        </w:rPr>
        <w:tab/>
        <w:t>co najmniej jedną osobą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</w:t>
      </w:r>
      <w:r w:rsidRPr="00545E4B">
        <w:rPr>
          <w:sz w:val="20"/>
          <w:szCs w:val="20"/>
        </w:rPr>
        <w:tab/>
        <w:t xml:space="preserve">urządzenia, instalacje i sieci elektroenergetyczne o napięciu nie wyższym niż 1 </w:t>
      </w:r>
      <w:proofErr w:type="spellStart"/>
      <w:r w:rsidRPr="00545E4B">
        <w:rPr>
          <w:sz w:val="20"/>
          <w:szCs w:val="20"/>
        </w:rPr>
        <w:t>kV</w:t>
      </w:r>
      <w:proofErr w:type="spellEnd"/>
      <w:r w:rsidRPr="00545E4B">
        <w:rPr>
          <w:sz w:val="20"/>
          <w:szCs w:val="20"/>
        </w:rPr>
        <w:t>; •</w:t>
      </w:r>
      <w:r w:rsidRPr="00545E4B">
        <w:rPr>
          <w:sz w:val="20"/>
          <w:szCs w:val="20"/>
        </w:rPr>
        <w:tab/>
        <w:t xml:space="preserve">aparatura kontrolno-pomiarowa oraz urządzenia i instalacje automatycznej regulacji; sterowania i zabezpieczeń urządzeń i instalacji wymienionych w punktach powyższych; Zakres uprawnień pomiarowych: pomiary w pełnym zakresie do 1kV Dopuszcza się połączenie wyżej wskazanych funkcji pod warunkiem spełnienia przez osobę łączącą te funkcje wszystkich warunków wymaganych dla poszczególnych funkcji. Dopuszcza się posiadanie uprawnień D i E przez jedną osobę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II.5) Główny kod CPV: 50730000-1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Dodatkowe kody CPV: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Kod CPV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71315410-6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II.6) Całkowita wartość zamówienia (jeżeli zamawiający podaje informacje o wartości zamówienia):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Wartość bez VAT: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Waluta: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: 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miesiącach:  36   lub dniach: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lub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data rozpoczęcia:   lub zakończenia: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II.9) Informacje dodatkowe: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SEKCJA III: INFORMACJE O CHARAKTERZE PRAWNYM, EKONOMICZNYM, FINANSOWYM I TECHNICZNYM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III.1) WARUNKI UDZIAŁU W POSTĘPOWANIU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III.1.1) Kompetencje lub uprawnienia do prowadzenia określonej działalności zawodowej, o ile wynika to z odrębnych przepisów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III.1.2) Sytuacja finansowa lub ekonomiczna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III.1.3) Zdolność techniczna lub zawodowa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Określenie warunków: Zamawiający uzna wyżej wymieniony warunek za spełniony, jeżeli Wykonawca wykaże, że: w ciągu ostatnich trzech lat przed upływem terminu składania ofert, a jeżeli okres prowadzenia działalności jest krótszy - w tym okresie, należycie wykonał, a w przypadku świadczeń okresowych lub ciągłych wykonuje: - usług polegających na wykonaniu konserwacji instalacji wentylacji na łączna kwotę co najmniej 40 000,00 zł brutto oraz - naprawy instalacji wentylacji na łączna kwotę co najmniej 50 000,00zł brutto, W przypadku wykazania przez Wykonawcę usługi ciągłej, część zamówienia już faktycznie wykonana musi wypełniać na dzień składania ofert wymogi określone przez zamawiającego. Wykonawca może w celu potwierdzenia spełniania warunków udziału w postępowaniu, o których mowa w pkt V.1.3)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</w:t>
      </w:r>
      <w:r w:rsidRPr="00545E4B">
        <w:rPr>
          <w:sz w:val="20"/>
          <w:szCs w:val="20"/>
        </w:rPr>
        <w:lastRenderedPageBreak/>
        <w:t xml:space="preserve">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usługi, których wskazane zdolności dotyczą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Informacje dodatkowe: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III.2) PODSTAWY WYKLUCZENIA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III.2.1) Podstawy wykluczenia określone w art. 24 ust. 1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)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Tak (podstawa wykluczenia określona w art. 24 ust. 5 pkt 8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)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Oświadczenie o niepodleganiu wykluczeniu oraz spełnianiu warunków udziału w postępowaniu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Tak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Oświadczenie o spełnianiu kryteriów selekcji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III.5.1) W ZAKRESIE SPEŁNIANIA WARUNKÓW UDZIAŁU W POSTĘPOWANIU: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a)</w:t>
      </w:r>
      <w:r w:rsidRPr="00545E4B">
        <w:rPr>
          <w:sz w:val="20"/>
          <w:szCs w:val="20"/>
        </w:rPr>
        <w:tab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 Dowodami potwierdzającymi czy usługi zostały wykonane (lub są wykonywane) należycie są: A. referencje bądź inne dokumenty wystawione przez podmiot, na rzecz którego usługi były wykonywane, a w przypadku świadczeń okresowych lub ciągłych są wykonywane, B. oświadczenie wykonawcy - jeżeli z uzasadnionej przyczyny o obiektywnym charakterze wykonawca nie jest w stanie uzyskać dokumentów o których mowa w lit. A.; Jeżeli wykonawca składa oświadczenie, zobowiązany jest podać przyczyny braku możliwości uzyskania dowodów o których mowa w lit. A. W przypadku świadczeń okresowych lub ciągłych nadal wykonywanych referencje bądź inne dokumenty potwierdzające ich należyte wykonywanie powinny być wydane nie wcześniej niż 3 miesiące przed upływem terminu składania ofert.;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III.5.2) W ZAKRESIE KRYTERIÓW SELEKCJI: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III.7) INNE DOKUMENTY NIE WYMIENIONE W pkt III.3) - III.6)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a) formularz oferty – wypełniony, uzupełniony i podpisany zgodnie ze wzorem stanowiącym Załącznik Nr 1 do SIWZ (lub zgodnie z jego treścią) wraz z załącznikami 1A i 1B b)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c) pełnomocnictwo składane w formie oryginału lub kserokopii poświadczonej za zgodność z oryginałem przez notariusza d) Zobowiązanie podmiotów trzecich do oddania do dyspozycji niezbędnych zasobów e) W terminie 3 dni od dnia zamieszczenia przez Zamawiającego na stronie internetowej informacji z otwarcia ofert, o której mowa w art. 86 ust. 5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SEKCJA IV: PROCEDURA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IV.1) OPIS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IV.1.1) Tryb udzielenia zamówienia: Przetarg nieograniczony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IV.1.2) Zamawiający żąda wniesienia wadium: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lastRenderedPageBreak/>
        <w:t xml:space="preserve">Tak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Informacja na temat wadium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1.</w:t>
      </w:r>
      <w:r w:rsidRPr="00545E4B">
        <w:rPr>
          <w:sz w:val="20"/>
          <w:szCs w:val="20"/>
        </w:rPr>
        <w:tab/>
        <w:t>Oferta musi być zabezpieczona wadium w wysokości: 13 000,00 PLN (słownie: trzynaście tysięcy 00/100 PLN). 2.</w:t>
      </w:r>
      <w:r w:rsidRPr="00545E4B">
        <w:rPr>
          <w:sz w:val="20"/>
          <w:szCs w:val="20"/>
        </w:rPr>
        <w:tab/>
        <w:t>Wadium należy wnieść przed upływem terminu składania ofert. 3.</w:t>
      </w:r>
      <w:r w:rsidRPr="00545E4B">
        <w:rPr>
          <w:sz w:val="20"/>
          <w:szCs w:val="20"/>
        </w:rPr>
        <w:tab/>
        <w:t>Wadium może być wnoszone w jednej lub kilku następujących formach: •</w:t>
      </w:r>
      <w:r w:rsidRPr="00545E4B">
        <w:rPr>
          <w:sz w:val="20"/>
          <w:szCs w:val="20"/>
        </w:rPr>
        <w:tab/>
        <w:t>Pieniądzu (nie dopuszcza się wpłaty gotówką) przelewem na rachunek bankowy Zamawiającego: nr IBAN: PL 96 1240 4722 1111 0000 4858 2922 nr SWIFT: PKO PP LPW Zamawiający przypomina, że za skutecznie wniesione wadium uznaje się zaksięgowanie kwoty na rachunku bankowym Zamawiającego. • Spółdzielczej Kasy Oszczędnościowo-Kredytowej, z tym, że poręczenie kasy jest zawsze poręczeniem pieniężnym; •</w:t>
      </w:r>
      <w:r w:rsidRPr="00545E4B">
        <w:rPr>
          <w:sz w:val="20"/>
          <w:szCs w:val="20"/>
        </w:rPr>
        <w:tab/>
        <w:t>gwarancjach bankowych; •</w:t>
      </w:r>
      <w:r w:rsidRPr="00545E4B">
        <w:rPr>
          <w:sz w:val="20"/>
          <w:szCs w:val="20"/>
        </w:rPr>
        <w:tab/>
        <w:t>gwarancjach ubezpieczeniowych •</w:t>
      </w:r>
      <w:r w:rsidRPr="00545E4B">
        <w:rPr>
          <w:sz w:val="20"/>
          <w:szCs w:val="20"/>
        </w:rPr>
        <w:tab/>
        <w:t>poręczeniach udzielanych przez podmioty, o których mowa w art. 6b ust. 5 pkt 2 ustawy z dnia 9 listopada 2000 r. o utworzeniu Polskiej Agencji Rozwoju Przedsiębiorczości W przypadku wniesienia wadium w formie gwarancji ma ona zawierać zapis o nieodwołalnym, bezwarunkowym spełnieniu świadczenia przez Gwaranta na rzecz Beneficjenta (AGH).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IV.1.3) Przewiduje się udzielenie zaliczek na poczet wykonania zamówienia: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Należy podać informacje na temat udzielania zaliczek: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IV.1.4) Wymaga się złożenia ofert w postaci katalogów elektronicznych lub dołączenia do ofert katalogów elektronicznych: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Dopuszcza się złożenie ofert w postaci katalogów elektronicznych lub dołączenia do ofert katalogów elektronicznych: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IV.1.5.) Wymaga się złożenia oferty wariantowej: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Dopuszcza się złożenie oferty wariantowej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Złożenie oferty wariantowej dopuszcza się tylko z jednoczesnym złożeniem oferty zasadniczej: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Nie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IV.1.6) Przewidywana liczba wykonawców, którzy zostaną zaproszeni do udziału w postępowaniu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(przetarg ograniczony, negocjacje z ogłoszeniem, dialog konkurencyjny, partnerstwo innowacyjne)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Liczba wykonawców  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Przewidywana minimalna liczba wykonawców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Maksymalna liczba wykonawców  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Kryteria selekcji wykonawców: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IV.1.7) Informacje na temat umowy ramowej lub dynamicznego systemu zakupów: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Umowa ramowa będzie zawarta: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Czy przewiduje się ograniczenie liczby uczestników umowy ramowej: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Przewidziana maksymalna liczba uczestników umowy ramowej: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Zamówienie obejmuje ustanowienie dynamicznego systemu zakupów: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Adres strony internetowej, na której będą zamieszczone dodatkowe informacje dotyczące dynamicznego systemu zakupów: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 ramach umowy ramowej/dynamicznego systemu zakupów dopuszcza się złożenie ofert w formie katalogów elektronicznych: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IV.1.8) Aukcja elektroniczna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Przewidziane jest przeprowadzenie aukcji elektronicznej (przetarg nieograniczony, przetarg ograniczony, negocjacje z ogłoszeniem) 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Należy podać adres strony internetowej, na której aukcja będzie prowadzona: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lastRenderedPageBreak/>
        <w:t xml:space="preserve">Należy wskazać elementy, których wartości będą przedmiotem aukcji elektronicznej: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Przewiduje się ograniczenia co do przedstawionych wartości, wynikające z opisu przedmiotu zamówienia: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Należy podać, które informacje zostaną udostępnione wykonawcom w trakcie aukcji elektronicznej oraz jaki będzie termin ich udostępnienia: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dotyczące przebiegu aukcji elektronicznej: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dotyczące wykorzystywanego sprzętu elektronicznego, rozwiązań i specyfikacji technicznych w zakresie połączeń: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Wymagania dotyczące rejestracji i identyfikacji wykonawców w aukcji elektronicznej: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Informacje o liczbie etapów aukcji elektronicznej i czasie ich trwania: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Czas trwania: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Czy wykonawcy, którzy nie złożyli nowych postąpień, zostaną zakwalifikowani do następnego etapu: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Warunki zamknięcia aukcji elektronicznej: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IV.2) KRYTERIA OCENY OFERT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IV.2.1) Kryteria oceny ofert: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IV.2.2) Kryteria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Kryteria</w:t>
      </w:r>
      <w:r w:rsidRPr="00545E4B">
        <w:rPr>
          <w:sz w:val="20"/>
          <w:szCs w:val="20"/>
        </w:rPr>
        <w:tab/>
        <w:t>Znaczenie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Cena za konserwację</w:t>
      </w:r>
      <w:r w:rsidRPr="00545E4B">
        <w:rPr>
          <w:sz w:val="20"/>
          <w:szCs w:val="20"/>
        </w:rPr>
        <w:tab/>
        <w:t>30,00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Cena (stawka) roboczogodziny</w:t>
      </w:r>
      <w:r w:rsidRPr="00545E4B">
        <w:rPr>
          <w:sz w:val="20"/>
          <w:szCs w:val="20"/>
        </w:rPr>
        <w:tab/>
        <w:t>5,00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Cena pakietu usług naprawczych</w:t>
      </w:r>
      <w:r w:rsidRPr="00545E4B">
        <w:rPr>
          <w:sz w:val="20"/>
          <w:szCs w:val="20"/>
        </w:rPr>
        <w:tab/>
        <w:t>25,00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Czas przystąpienia do usuwania zgłoszonej niesprawności</w:t>
      </w:r>
      <w:r w:rsidRPr="00545E4B">
        <w:rPr>
          <w:sz w:val="20"/>
          <w:szCs w:val="20"/>
        </w:rPr>
        <w:tab/>
        <w:t>40,00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IV.2.3) Zastosowanie procedury, o której mowa w art. 24aa ust. 1 ustawy </w:t>
      </w:r>
      <w:proofErr w:type="spellStart"/>
      <w:r w:rsidRPr="00545E4B">
        <w:rPr>
          <w:sz w:val="20"/>
          <w:szCs w:val="20"/>
        </w:rPr>
        <w:t>Pzp</w:t>
      </w:r>
      <w:proofErr w:type="spellEnd"/>
      <w:r w:rsidRPr="00545E4B">
        <w:rPr>
          <w:sz w:val="20"/>
          <w:szCs w:val="20"/>
        </w:rPr>
        <w:t xml:space="preserve"> (przetarg nieograniczony)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Tak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IV.3) Negocjacje z ogłoszeniem, dialog konkurencyjny, partnerstwo innowacyjne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IV.3.1) Informacje na temat negocjacji z ogłoszeniem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Minimalne wymagania, które muszą spełniać wszystkie oferty: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Przewidziane jest zastrzeżenie prawa do udzielenia zamówienia na podstawie ofert wstępnych bez przeprowadzenia negocjacji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Przewidziany jest podział negocjacji na etapy w celu ograniczenia liczby ofert: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Należy podać informacje na temat etapów negocjacji (w tym liczbę etapów):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IV.3.2) Informacje na temat dialogu konkurencyjnego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Opis potrzeb i wymagań zamawiającego lub informacja o sposobie uzyskania tego opisu: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Wstępny harmonogram postępowania: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Podział dialogu na etapy w celu ograniczenia liczby rozwiązań: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Należy podać informacje na temat etapów dialogu: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IV.3.3) Informacje na temat partnerstwa innowacyjnego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Elementy opisu przedmiotu zamówienia definiujące minimalne wymagania, którym muszą odpowiadać wszystkie oferty: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IV.4) Licytacja elektroniczna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Adres strony internetowej, na której będzie prowadzona licytacja elektroniczna: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Adres strony internetowej, na której jest dostępny opis przedmiotu zamówienia w licytacji elektronicznej: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Sposób postępowania w toku licytacji elektronicznej, w tym określenie minimalnych wysokości postąpień: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Informacje o liczbie etapów licytacji elektronicznej i czasie ich trwania: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Czas trwania: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Wykonawcy, którzy nie złożyli nowych postąpień, zostaną zakwalifikowani do następnego etapu: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Termin składania wniosków o dopuszczenie do udziału w licytacji elektronicznej: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Data: godzina: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Termin otwarcia licytacji elektronicznej: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Termin i warunki zamknięcia licytacji elektronicznej: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Istotne dla stron postanowienia, które zostaną wprowadzone do treści zawieranej umowy w sprawie zamówienia publicznego, albo ogólne warunki umowy, albo wzór umowy: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Wymagania dotyczące zabezpieczenia należytego wykonania umowy: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Informacje dodatkowe: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IV.5) ZMIANA UMOWY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Przewiduje się istotne zmiany postanowień zawartej umowy w stosunku do treści oferty, na podstawie której dokonano wyboru wykonawcy: Tak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Należy wskazać zakres, charakter zmian oraz warunki wprowadzenia zmian: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§ 15 1.</w:t>
      </w:r>
      <w:r w:rsidRPr="00545E4B">
        <w:rPr>
          <w:sz w:val="20"/>
          <w:szCs w:val="20"/>
        </w:rPr>
        <w:tab/>
        <w:t>Wszelkie zmiany umowy wymagają zgody obu Stron i zachowania formy pisemnej pod rygorem nieważności. 2.</w:t>
      </w:r>
      <w:r w:rsidRPr="00545E4B">
        <w:rPr>
          <w:sz w:val="20"/>
          <w:szCs w:val="20"/>
        </w:rPr>
        <w:tab/>
        <w:t>Zmiany umowy, o których mowa w ust. 1 muszą być dokonywane z zachowaniem przepisu art. 140 ust. 3 ustawy Prawo zamówień publicznych stanowiącego że umowa podlega unieważnieniu w części wykraczającej poza określenie przedmiotu zamówienia zawarte w SIWZ. § 16 1.</w:t>
      </w:r>
      <w:r w:rsidRPr="00545E4B">
        <w:rPr>
          <w:sz w:val="20"/>
          <w:szCs w:val="20"/>
        </w:rPr>
        <w:tab/>
        <w:t>Strony przewidują możliwość dokonania zmiany zawartej umowy w stosunku do treści oferty Wykonawcy w następujących przypadkach: 1)</w:t>
      </w:r>
      <w:r w:rsidRPr="00545E4B">
        <w:rPr>
          <w:sz w:val="20"/>
          <w:szCs w:val="20"/>
        </w:rPr>
        <w:tab/>
        <w:t>Terminu realizacji usług stanowiących przedmiot niniejszej umowy, gdy jest ona spowodowana następstwem okoliczności leżących po stronie Zamawiającego lub przeszkodami dającymi się przypisać Zamawiającemu. 2.</w:t>
      </w:r>
      <w:r w:rsidRPr="00545E4B">
        <w:rPr>
          <w:sz w:val="20"/>
          <w:szCs w:val="20"/>
        </w:rPr>
        <w:tab/>
        <w:t>W przypadku zmiany powszechnie obowiązujących przepisów prawa lub wydania prawomocnych orzeczeń lub ostatecznych aktów administracyjnych właściwych organów – w takim zakresie w jakim będzie to niezbędne w celu dostosowania do nich postanowień umowy. 3.</w:t>
      </w:r>
      <w:r w:rsidRPr="00545E4B">
        <w:rPr>
          <w:sz w:val="20"/>
          <w:szCs w:val="20"/>
        </w:rPr>
        <w:tab/>
        <w:t>Zmiany przewidziane w umowie mogą być inicjowane przez Zamawiającego oraz przez Wykonawcę. 4.</w:t>
      </w:r>
      <w:r w:rsidRPr="00545E4B">
        <w:rPr>
          <w:sz w:val="20"/>
          <w:szCs w:val="20"/>
        </w:rPr>
        <w:tab/>
        <w:t>Warunkiem dokonania zmian, o których mowa w ust. 3 jest złożenie przez stronę inicjującą zmianę wniosku zawierającego :opis propozycji zmian, uzasadnienie zmian, obliczenie kosztów zmian, jeżeli zmiana będzie miała wpływ na wynagrodzenie Wykonawcy. 5.</w:t>
      </w:r>
      <w:r w:rsidRPr="00545E4B">
        <w:rPr>
          <w:sz w:val="20"/>
          <w:szCs w:val="20"/>
        </w:rPr>
        <w:tab/>
        <w:t>Zmiana umowy następuje w formie pisemnego aneksu. § 17 1.</w:t>
      </w:r>
      <w:r w:rsidRPr="00545E4B">
        <w:rPr>
          <w:sz w:val="20"/>
          <w:szCs w:val="20"/>
        </w:rPr>
        <w:tab/>
        <w:t>Strony zobowiązują się dokonać zmiany Wysokości wynagrodzenia należnego Wykonawcy, o którym mowa w § 8 ust. 1 oraz w § 10 ust. 1 w formie pisemnego aneksu, w przypadku wystąpienia jednej z następujących okoliczności: 1) zmiany stawki podatku VAT, w odniesieniu do tej części wynagrodzenia, której zmiana dotyczy, 2)</w:t>
      </w:r>
      <w:r w:rsidRPr="00545E4B">
        <w:rPr>
          <w:sz w:val="20"/>
          <w:szCs w:val="20"/>
        </w:rPr>
        <w:tab/>
        <w:t>zmiany wysokości minimalnego wynagrodzenia za pracę albo wysokości minimalnej stawki godzinowej ustalonych na podstawie przepisów ustawy z dnia 10 października 2002r. o minimalnym wynagrodzeniu za pracę, 3)</w:t>
      </w:r>
      <w:r w:rsidRPr="00545E4B">
        <w:rPr>
          <w:sz w:val="20"/>
          <w:szCs w:val="20"/>
        </w:rPr>
        <w:tab/>
        <w:t>zmiany zasad podlegania ubezpieczeniom społecznym lub ubezpieczeniu zdrowotnemu lub wysokości stawki składki na ubezpieczenia społeczne lub zdrowotne, 4)</w:t>
      </w:r>
      <w:r w:rsidRPr="00545E4B">
        <w:rPr>
          <w:sz w:val="20"/>
          <w:szCs w:val="20"/>
        </w:rPr>
        <w:tab/>
        <w:t>zmiany zasad gromadzenia i wysokości wpłat do pracowniczych planów kapitałowych, o których mowa w ustawie z dnia 4 października 2018r. o pracowniczych planach kapitałowych jeżeli zmiany te będą miały wpływ na koszty wykonania umowy przez Wykonawcę. 2.</w:t>
      </w:r>
      <w:r w:rsidRPr="00545E4B">
        <w:rPr>
          <w:sz w:val="20"/>
          <w:szCs w:val="20"/>
        </w:rPr>
        <w:tab/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3.</w:t>
      </w:r>
      <w:r w:rsidRPr="00545E4B">
        <w:rPr>
          <w:sz w:val="20"/>
          <w:szCs w:val="20"/>
        </w:rPr>
        <w:tab/>
        <w:t>W przypadku zmiany, o której mowa w ust. 1 pkt 1, wartość wynagrodzenia netto nie zmieni się, a wartość wynagrodzenia brutto zostanie wyliczona na podstawie nowych przepisów. 4.</w:t>
      </w:r>
      <w:r w:rsidRPr="00545E4B">
        <w:rPr>
          <w:sz w:val="20"/>
          <w:szCs w:val="20"/>
        </w:rPr>
        <w:tab/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5.</w:t>
      </w:r>
      <w:r w:rsidRPr="00545E4B">
        <w:rPr>
          <w:sz w:val="20"/>
          <w:szCs w:val="20"/>
        </w:rPr>
        <w:tab/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6.</w:t>
      </w:r>
      <w:r w:rsidRPr="00545E4B">
        <w:rPr>
          <w:sz w:val="20"/>
          <w:szCs w:val="20"/>
        </w:rPr>
        <w:tab/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</w:t>
      </w:r>
      <w:r w:rsidRPr="00545E4B">
        <w:rPr>
          <w:sz w:val="20"/>
          <w:szCs w:val="20"/>
        </w:rPr>
        <w:lastRenderedPageBreak/>
        <w:t>wykonują oni prace bezpośrednio związane z realizacją przedmiotu Umowy. 7.</w:t>
      </w:r>
      <w:r w:rsidRPr="00545E4B">
        <w:rPr>
          <w:sz w:val="20"/>
          <w:szCs w:val="20"/>
        </w:rPr>
        <w:tab/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8.</w:t>
      </w:r>
      <w:r w:rsidRPr="00545E4B">
        <w:rPr>
          <w:sz w:val="20"/>
          <w:szCs w:val="20"/>
        </w:rPr>
        <w:tab/>
        <w:t>W przypadku zmian, o których mowa w ust. 1 pkt 2 lub pkt 3 lub pkt 4, jeżeli z wnioskiem występuje Wykonawca, jest on zobowiązany dołączyć do wniosku dokumenty, z których będzie wynikać, w jakim zakresie zmiany te mają wpływ na koszty wykonania Umowy, w szczególności: 1)</w:t>
      </w:r>
      <w:r w:rsidRPr="00545E4B">
        <w:rPr>
          <w:sz w:val="20"/>
          <w:szCs w:val="20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2)</w:t>
      </w:r>
      <w:r w:rsidRPr="00545E4B">
        <w:rPr>
          <w:sz w:val="20"/>
          <w:szCs w:val="20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9.</w:t>
      </w:r>
      <w:r w:rsidRPr="00545E4B">
        <w:rPr>
          <w:sz w:val="20"/>
          <w:szCs w:val="20"/>
        </w:rPr>
        <w:tab/>
        <w:t>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 10.</w:t>
      </w:r>
      <w:r w:rsidRPr="00545E4B">
        <w:rPr>
          <w:sz w:val="20"/>
          <w:szCs w:val="20"/>
        </w:rPr>
        <w:tab/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 11.</w:t>
      </w:r>
      <w:r w:rsidRPr="00545E4B">
        <w:rPr>
          <w:sz w:val="20"/>
          <w:szCs w:val="20"/>
        </w:rPr>
        <w:tab/>
        <w:t>W przypadku otrzymania przez Stronę informacji o niezatwierdzeniu wniosku lub częściowym zatwierdzeniu wniosku, Strona ta może ponownie wystąpić z wnioskiem, o którym mowa w ust. 7. W takim przypadku przepisy ust. 8-10 oraz 12 stosuje się odpowiednio. 12.</w:t>
      </w:r>
      <w:r w:rsidRPr="00545E4B">
        <w:rPr>
          <w:sz w:val="20"/>
          <w:szCs w:val="20"/>
        </w:rPr>
        <w:tab/>
        <w:t xml:space="preserve">Zawarcie pisemnego aneksu do umowy nastąpi nie później niż w terminie 10 dni roboczych od dnia zatwierdzenia wniosku o dokonanie zmiany wysokości wynagrodzenia należnego Wykonawcy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IV.6) INFORMACJE ADMINISTRACYJNE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IV.6.1) Sposób udostępniania informacji o charakterze poufnym (jeżeli dotyczy):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Środki służące ochronie informacji o charakterze poufnym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IV.6.2) Termin składania ofert lub wniosków o dopuszczenie do udziału w postępowaniu: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Data: 2019-04-15, godzina: 08:30,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Skrócenie terminu składania wniosków, ze względu na pilną potrzebę udzielenia zamówienia (przetarg nieograniczony, przetarg ograniczony, negocjacje z ogłoszeniem):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Wskazać powody: </w:t>
      </w:r>
    </w:p>
    <w:p w:rsidR="00545E4B" w:rsidRPr="00545E4B" w:rsidRDefault="00545E4B" w:rsidP="00545E4B">
      <w:pPr>
        <w:rPr>
          <w:sz w:val="20"/>
          <w:szCs w:val="20"/>
        </w:rPr>
      </w:pP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Język lub języki, w jakich mogą być sporządzane oferty lub wnioski o dopuszczenie do udziału w postępowaniu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&gt; </w:t>
      </w:r>
      <w:proofErr w:type="spellStart"/>
      <w:r w:rsidRPr="00545E4B">
        <w:rPr>
          <w:sz w:val="20"/>
          <w:szCs w:val="20"/>
        </w:rPr>
        <w:t>pl</w:t>
      </w:r>
      <w:proofErr w:type="spellEnd"/>
      <w:r w:rsidRPr="00545E4B">
        <w:rPr>
          <w:sz w:val="20"/>
          <w:szCs w:val="20"/>
        </w:rPr>
        <w:t xml:space="preserve">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IV.6.3) Termin związania ofertą: do: okres w dniach: 30 (od ostatecznego terminu składania ofert)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</w:t>
      </w:r>
      <w:bookmarkStart w:id="0" w:name="_GoBack"/>
      <w:bookmarkEnd w:id="0"/>
      <w:r w:rsidRPr="00545E4B">
        <w:rPr>
          <w:sz w:val="20"/>
          <w:szCs w:val="20"/>
        </w:rPr>
        <w:t xml:space="preserve">nia, nie zostały mu przyznane Nie </w:t>
      </w:r>
    </w:p>
    <w:p w:rsidR="00545E4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 xml:space="preserve">IV.6.6) Informacje dodatkowe: </w:t>
      </w:r>
    </w:p>
    <w:p w:rsidR="001F2F5B" w:rsidRPr="00545E4B" w:rsidRDefault="00545E4B" w:rsidP="00545E4B">
      <w:pPr>
        <w:rPr>
          <w:sz w:val="20"/>
          <w:szCs w:val="20"/>
        </w:rPr>
      </w:pPr>
      <w:r w:rsidRPr="00545E4B">
        <w:rPr>
          <w:sz w:val="20"/>
          <w:szCs w:val="20"/>
        </w:rPr>
        <w:t>Wybrany w drodze postępowania przetargowego Wykonawca winien przed podpisaniem umowy przedłożyć Zamawiającemu: •</w:t>
      </w:r>
      <w:r w:rsidRPr="00545E4B">
        <w:rPr>
          <w:sz w:val="20"/>
          <w:szCs w:val="20"/>
        </w:rPr>
        <w:tab/>
        <w:t>kserokopia aktualnych świadectw kwalifikacyjnych/ świadectw autoryzacji osób, które będą wykonywać przedmiot zamówienia - zgodnie z wymogiem określonym w pkt III niniejszej specyfikacji •</w:t>
      </w:r>
      <w:r w:rsidRPr="00545E4B">
        <w:rPr>
          <w:sz w:val="20"/>
          <w:szCs w:val="20"/>
        </w:rPr>
        <w:tab/>
        <w:t>oświadczenie Wykonawcy o zatrudnieniu na umowę o pracę (w rozumieniu art. 22 § 1 Kodeksu pracy) osób które będą wykonywały czynności dla których w pkt. III niniejszej specyfikacji został określony taki wymóg •</w:t>
      </w:r>
      <w:r w:rsidRPr="00545E4B">
        <w:rPr>
          <w:sz w:val="20"/>
          <w:szCs w:val="20"/>
        </w:rPr>
        <w:tab/>
        <w:t>lista osób, które będą wykonywały bezpośrednio przedmiot zamówienia</w:t>
      </w:r>
    </w:p>
    <w:sectPr w:rsidR="001F2F5B" w:rsidRPr="00545E4B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08" w:rsidRDefault="00563C08">
      <w:r>
        <w:separator/>
      </w:r>
    </w:p>
  </w:endnote>
  <w:endnote w:type="continuationSeparator" w:id="0">
    <w:p w:rsidR="00563C08" w:rsidRDefault="005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5E4B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5E4B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A5" w:rsidRDefault="006F2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08" w:rsidRDefault="00563C08">
      <w:r>
        <w:separator/>
      </w:r>
    </w:p>
  </w:footnote>
  <w:footnote w:type="continuationSeparator" w:id="0">
    <w:p w:rsidR="00563C08" w:rsidRDefault="0056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A5" w:rsidRDefault="006F21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A5" w:rsidRDefault="006F21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C08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45E4B"/>
    <w:rsid w:val="00563C08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6F21A5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4561</Words>
  <Characters>30579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2019-04-05T11:49:00Z</cp:lastPrinted>
  <dcterms:created xsi:type="dcterms:W3CDTF">2019-04-05T11:49:00Z</dcterms:created>
  <dcterms:modified xsi:type="dcterms:W3CDTF">2019-04-05T11:49:00Z</dcterms:modified>
</cp:coreProperties>
</file>